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78" w:rsidRDefault="00BC7C79">
      <w:bookmarkStart w:id="0" w:name="_GoBack"/>
      <w:r>
        <w:rPr>
          <w:noProof/>
          <w:lang w:val="en-US"/>
        </w:rPr>
        <w:drawing>
          <wp:inline distT="0" distB="0" distL="0" distR="0" wp14:anchorId="3A2642ED" wp14:editId="68E241E8">
            <wp:extent cx="5760720" cy="4019520"/>
            <wp:effectExtent l="0" t="0" r="106680" b="11493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01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9"/>
    <w:rsid w:val="00014778"/>
    <w:rsid w:val="00A25215"/>
    <w:rsid w:val="00B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C7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C7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bohacek.ESF\Plocha\Graf_B2_B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cap="small" baseline="0"/>
              <a:t>Number of car users in </a:t>
            </a:r>
            <a:r>
              <a:rPr lang="en-US" cap="small" baseline="0"/>
              <a:t>Stockholm</a:t>
            </a:r>
            <a:endParaRPr lang="en-US" i="1" cap="small" baseline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spPr>
            <a:ln w="44450">
              <a:solidFill>
                <a:srgbClr val="7030A0"/>
              </a:solidFill>
            </a:ln>
          </c:spPr>
          <c:marker>
            <c:symbol val="none"/>
          </c:marker>
          <c:cat>
            <c:numRef>
              <c:f>List1!$A$1:$A$11</c:f>
              <c:numCache>
                <c:formatCode>General</c:formatCode>
                <c:ptCount val="11"/>
                <c:pt idx="0">
                  <c:v>1990</c:v>
                </c:pt>
                <c:pt idx="1">
                  <c:v>1992</c:v>
                </c:pt>
                <c:pt idx="2">
                  <c:v>1994</c:v>
                </c:pt>
                <c:pt idx="3">
                  <c:v>1996</c:v>
                </c:pt>
                <c:pt idx="4">
                  <c:v>1998</c:v>
                </c:pt>
                <c:pt idx="5">
                  <c:v>2000</c:v>
                </c:pt>
                <c:pt idx="6">
                  <c:v>2002</c:v>
                </c:pt>
                <c:pt idx="7">
                  <c:v>2004</c:v>
                </c:pt>
                <c:pt idx="8">
                  <c:v>2006</c:v>
                </c:pt>
                <c:pt idx="9">
                  <c:v>2008</c:v>
                </c:pt>
                <c:pt idx="10">
                  <c:v>2010</c:v>
                </c:pt>
              </c:numCache>
            </c:numRef>
          </c:cat>
          <c:val>
            <c:numRef>
              <c:f>List1!$B$1:$B$11</c:f>
              <c:numCache>
                <c:formatCode>General</c:formatCode>
                <c:ptCount val="11"/>
                <c:pt idx="0">
                  <c:v>650000</c:v>
                </c:pt>
                <c:pt idx="1">
                  <c:v>680000</c:v>
                </c:pt>
                <c:pt idx="2">
                  <c:v>958000</c:v>
                </c:pt>
                <c:pt idx="3">
                  <c:v>1020000</c:v>
                </c:pt>
                <c:pt idx="4">
                  <c:v>1000000</c:v>
                </c:pt>
                <c:pt idx="5">
                  <c:v>710000</c:v>
                </c:pt>
                <c:pt idx="6">
                  <c:v>730000</c:v>
                </c:pt>
                <c:pt idx="7">
                  <c:v>740000</c:v>
                </c:pt>
                <c:pt idx="8">
                  <c:v>520000</c:v>
                </c:pt>
                <c:pt idx="9">
                  <c:v>510000</c:v>
                </c:pt>
                <c:pt idx="10">
                  <c:v>525000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162112"/>
        <c:axId val="169292160"/>
      </c:lineChart>
      <c:catAx>
        <c:axId val="15716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169292160"/>
        <c:crosses val="autoZero"/>
        <c:auto val="1"/>
        <c:lblAlgn val="ctr"/>
        <c:lblOffset val="100"/>
        <c:noMultiLvlLbl val="0"/>
      </c:catAx>
      <c:valAx>
        <c:axId val="169292160"/>
        <c:scaling>
          <c:orientation val="minMax"/>
          <c:min val="40000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157162112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762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0.55662</cdr:x>
      <cdr:y>0.11162</cdr:y>
    </cdr:from>
    <cdr:to>
      <cdr:x>0.82761</cdr:x>
      <cdr:y>0.24648</cdr:y>
    </cdr:to>
    <cdr:sp macro="" textlink="">
      <cdr:nvSpPr>
        <cdr:cNvPr id="2" name="Zaoblený obdélníkový popisek 1"/>
        <cdr:cNvSpPr/>
      </cdr:nvSpPr>
      <cdr:spPr>
        <a:xfrm xmlns:a="http://schemas.openxmlformats.org/drawingml/2006/main">
          <a:off x="3206512" y="448586"/>
          <a:ext cx="1561098" cy="542013"/>
        </a:xfrm>
        <a:prstGeom xmlns:a="http://schemas.openxmlformats.org/drawingml/2006/main" prst="wedgeRoundRectCallout">
          <a:avLst>
            <a:gd name="adj1" fmla="val -74365"/>
            <a:gd name="adj2" fmla="val 42663"/>
            <a:gd name="adj3" fmla="val 16667"/>
          </a:avLst>
        </a:prstGeom>
        <a:solidFill xmlns:a="http://schemas.openxmlformats.org/drawingml/2006/main">
          <a:schemeClr val="bg1">
            <a:lumMod val="95000"/>
          </a:schemeClr>
        </a:solidFill>
        <a:ln xmlns:a="http://schemas.openxmlformats.org/drawingml/2006/main" w="19050">
          <a:solidFill>
            <a:schemeClr val="tx1"/>
          </a:solidFill>
        </a:ln>
        <a:effectLst xmlns:a="http://schemas.openxmlformats.org/drawingml/2006/main">
          <a:outerShdw blurRad="50800" dist="38100" dir="2700000" algn="tl" rotWithShape="0">
            <a:prstClr val="black">
              <a:alpha val="40000"/>
            </a:prstClr>
          </a:outerShdw>
        </a:effectLst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r>
            <a:rPr lang="cs-CZ" b="1">
              <a:solidFill>
                <a:sysClr val="windowText" lastClr="000000"/>
              </a:solidFill>
            </a:rPr>
            <a:t>1998</a:t>
          </a:r>
          <a:r>
            <a:rPr lang="cs-CZ">
              <a:solidFill>
                <a:sysClr val="windowText" lastClr="000000"/>
              </a:solidFill>
            </a:rPr>
            <a:t>: free city transport</a:t>
          </a:r>
          <a:endParaRPr lang="en-US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0.28557</cdr:x>
      <cdr:y>0.6678</cdr:y>
    </cdr:from>
    <cdr:to>
      <cdr:x>0.55018</cdr:x>
      <cdr:y>0.7428</cdr:y>
    </cdr:to>
    <cdr:sp macro="" textlink="">
      <cdr:nvSpPr>
        <cdr:cNvPr id="3" name="Zaoblený obdélníkový popisek 2"/>
        <cdr:cNvSpPr/>
      </cdr:nvSpPr>
      <cdr:spPr>
        <a:xfrm xmlns:a="http://schemas.openxmlformats.org/drawingml/2006/main">
          <a:off x="1705655" y="2783060"/>
          <a:ext cx="1580470" cy="312565"/>
        </a:xfrm>
        <a:prstGeom xmlns:a="http://schemas.openxmlformats.org/drawingml/2006/main" prst="wedgeRoundRectCallout">
          <a:avLst>
            <a:gd name="adj1" fmla="val -59046"/>
            <a:gd name="adj2" fmla="val -126012"/>
            <a:gd name="adj3" fmla="val 16667"/>
          </a:avLst>
        </a:prstGeom>
        <a:solidFill xmlns:a="http://schemas.openxmlformats.org/drawingml/2006/main">
          <a:schemeClr val="bg1">
            <a:lumMod val="95000"/>
          </a:schemeClr>
        </a:solidFill>
        <a:ln xmlns:a="http://schemas.openxmlformats.org/drawingml/2006/main" w="19050">
          <a:solidFill>
            <a:schemeClr val="tx1"/>
          </a:solidFill>
        </a:ln>
        <a:effectLst xmlns:a="http://schemas.openxmlformats.org/drawingml/2006/main">
          <a:outerShdw blurRad="50800" dist="38100" dir="5400000" algn="t" rotWithShape="0">
            <a:prstClr val="black">
              <a:alpha val="40000"/>
            </a:prstClr>
          </a:outerShdw>
        </a:effectLst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b="1">
              <a:solidFill>
                <a:sysClr val="windowText" lastClr="000000"/>
              </a:solidFill>
            </a:rPr>
            <a:t>1992</a:t>
          </a:r>
          <a:r>
            <a:rPr lang="cs-CZ">
              <a:solidFill>
                <a:sysClr val="windowText" lastClr="000000"/>
              </a:solidFill>
            </a:rPr>
            <a:t>: drop in oil prices</a:t>
          </a:r>
          <a:endParaRPr lang="en-US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0.73758</cdr:x>
      <cdr:y>0.36797</cdr:y>
    </cdr:from>
    <cdr:to>
      <cdr:x>0.92016</cdr:x>
      <cdr:y>0.47996</cdr:y>
    </cdr:to>
    <cdr:sp macro="" textlink="">
      <cdr:nvSpPr>
        <cdr:cNvPr id="4" name="Zaoblený obdélníkový popisek 3"/>
        <cdr:cNvSpPr/>
      </cdr:nvSpPr>
      <cdr:spPr>
        <a:xfrm xmlns:a="http://schemas.openxmlformats.org/drawingml/2006/main">
          <a:off x="4405425" y="1533524"/>
          <a:ext cx="1090500" cy="466725"/>
        </a:xfrm>
        <a:prstGeom xmlns:a="http://schemas.openxmlformats.org/drawingml/2006/main" prst="wedgeRoundRectCallout">
          <a:avLst>
            <a:gd name="adj1" fmla="val -59624"/>
            <a:gd name="adj2" fmla="val 89761"/>
            <a:gd name="adj3" fmla="val 16667"/>
          </a:avLst>
        </a:prstGeom>
        <a:solidFill xmlns:a="http://schemas.openxmlformats.org/drawingml/2006/main">
          <a:schemeClr val="bg1">
            <a:lumMod val="95000"/>
          </a:schemeClr>
        </a:solidFill>
        <a:ln xmlns:a="http://schemas.openxmlformats.org/drawingml/2006/main" w="19050">
          <a:solidFill>
            <a:schemeClr val="tx1"/>
          </a:solidFill>
        </a:ln>
        <a:effectLst xmlns:a="http://schemas.openxmlformats.org/drawingml/2006/main">
          <a:outerShdw blurRad="50800" dist="38100" dir="2700000" algn="tl" rotWithShape="0">
            <a:prstClr val="black">
              <a:alpha val="40000"/>
            </a:prstClr>
          </a:outerShdw>
        </a:effectLst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b="1">
              <a:solidFill>
                <a:sysClr val="windowText" lastClr="000000"/>
              </a:solidFill>
            </a:rPr>
            <a:t>2004</a:t>
          </a:r>
          <a:r>
            <a:rPr lang="cs-CZ">
              <a:solidFill>
                <a:sysClr val="windowText" lastClr="000000"/>
              </a:solidFill>
            </a:rPr>
            <a:t>: car-free </a:t>
          </a:r>
          <a:r>
            <a:rPr lang="cs-CZ" baseline="0">
              <a:solidFill>
                <a:sysClr val="windowText" lastClr="000000"/>
              </a:solidFill>
            </a:rPr>
            <a:t>city centre</a:t>
          </a:r>
          <a:endParaRPr lang="en-US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Lukáčová Eva</dc:creator>
  <cp:lastModifiedBy>Lukáčová Eva</cp:lastModifiedBy>
  <cp:revision>1</cp:revision>
  <dcterms:created xsi:type="dcterms:W3CDTF">2018-01-30T14:53:00Z</dcterms:created>
  <dcterms:modified xsi:type="dcterms:W3CDTF">2018-01-30T14:53:00Z</dcterms:modified>
</cp:coreProperties>
</file>