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9709" w14:textId="2B513B2E" w:rsidR="005B3DCF" w:rsidRDefault="00562C9D" w:rsidP="00185AF3">
      <w:pPr>
        <w:jc w:val="center"/>
        <w:rPr>
          <w:b/>
          <w:sz w:val="32"/>
        </w:rPr>
      </w:pPr>
      <w:r>
        <w:rPr>
          <w:b/>
          <w:sz w:val="32"/>
        </w:rPr>
        <w:t xml:space="preserve">Exercise </w:t>
      </w:r>
      <w:r w:rsidR="00961167">
        <w:rPr>
          <w:b/>
          <w:sz w:val="32"/>
        </w:rPr>
        <w:t>6</w:t>
      </w:r>
    </w:p>
    <w:p w14:paraId="64A3ED28" w14:textId="00A7BE44" w:rsidR="005B4367" w:rsidRDefault="00D121C5" w:rsidP="005B4367">
      <w:pPr>
        <w:spacing w:line="360" w:lineRule="auto"/>
        <w:jc w:val="both"/>
        <w:rPr>
          <w:sz w:val="24"/>
        </w:rPr>
      </w:pPr>
      <w:r>
        <w:rPr>
          <w:b/>
          <w:bCs/>
          <w:sz w:val="24"/>
        </w:rPr>
        <w:t xml:space="preserve">Problem </w:t>
      </w:r>
      <w:r w:rsidR="005B4367" w:rsidRPr="005B4367">
        <w:rPr>
          <w:b/>
          <w:bCs/>
          <w:sz w:val="24"/>
        </w:rPr>
        <w:t>1)</w:t>
      </w:r>
      <w:r w:rsidR="005B4367">
        <w:rPr>
          <w:sz w:val="24"/>
        </w:rPr>
        <w:t xml:space="preserve"> </w:t>
      </w:r>
      <w:r w:rsidR="005B4367" w:rsidRPr="005B4367">
        <w:rPr>
          <w:sz w:val="24"/>
        </w:rPr>
        <w:t xml:space="preserve">Use the data in </w:t>
      </w:r>
      <w:r w:rsidR="005B4367" w:rsidRPr="005B4367">
        <w:rPr>
          <w:b/>
          <w:bCs/>
          <w:sz w:val="24"/>
        </w:rPr>
        <w:t>EZANDERS</w:t>
      </w:r>
      <w:r w:rsidR="005B4367" w:rsidRPr="005B4367">
        <w:rPr>
          <w:sz w:val="24"/>
        </w:rPr>
        <w:t xml:space="preserve"> for this exercise. The data are on monthly unemployment</w:t>
      </w:r>
      <w:r w:rsidR="005B4367">
        <w:rPr>
          <w:sz w:val="24"/>
        </w:rPr>
        <w:t xml:space="preserve"> </w:t>
      </w:r>
      <w:r w:rsidR="005B4367" w:rsidRPr="005B4367">
        <w:rPr>
          <w:sz w:val="24"/>
        </w:rPr>
        <w:t>claims in Anderson Township in Indiana, from January 1980 through November</w:t>
      </w:r>
      <w:r w:rsidR="005B4367">
        <w:rPr>
          <w:sz w:val="24"/>
        </w:rPr>
        <w:t xml:space="preserve"> </w:t>
      </w:r>
      <w:r w:rsidR="005B4367" w:rsidRPr="005B4367">
        <w:rPr>
          <w:sz w:val="24"/>
        </w:rPr>
        <w:t xml:space="preserve">1988. In 1984, an enterprise zone (EZ) </w:t>
      </w:r>
      <w:proofErr w:type="gramStart"/>
      <w:r w:rsidR="005B4367" w:rsidRPr="005B4367">
        <w:rPr>
          <w:sz w:val="24"/>
        </w:rPr>
        <w:t>was located in</w:t>
      </w:r>
      <w:proofErr w:type="gramEnd"/>
      <w:r w:rsidR="005B4367" w:rsidRPr="005B4367">
        <w:rPr>
          <w:sz w:val="24"/>
        </w:rPr>
        <w:t xml:space="preserve"> Anderson (as well as other cities</w:t>
      </w:r>
      <w:r w:rsidR="005B4367">
        <w:rPr>
          <w:sz w:val="24"/>
        </w:rPr>
        <w:t xml:space="preserve"> </w:t>
      </w:r>
      <w:r w:rsidR="005B4367" w:rsidRPr="005B4367">
        <w:rPr>
          <w:sz w:val="24"/>
        </w:rPr>
        <w:t xml:space="preserve">in Indiana). [See </w:t>
      </w:r>
      <w:proofErr w:type="spellStart"/>
      <w:r w:rsidR="005B4367" w:rsidRPr="005B4367">
        <w:rPr>
          <w:sz w:val="24"/>
        </w:rPr>
        <w:t>Papke</w:t>
      </w:r>
      <w:proofErr w:type="spellEnd"/>
      <w:r w:rsidR="005B4367" w:rsidRPr="005B4367">
        <w:rPr>
          <w:sz w:val="24"/>
        </w:rPr>
        <w:t xml:space="preserve"> (1994) for details.]</w:t>
      </w:r>
    </w:p>
    <w:p w14:paraId="3F7CD456" w14:textId="7F57183F" w:rsidR="005B4367" w:rsidRDefault="005B4367" w:rsidP="005B4367">
      <w:pPr>
        <w:spacing w:line="360" w:lineRule="auto"/>
        <w:jc w:val="both"/>
        <w:rPr>
          <w:sz w:val="24"/>
        </w:rPr>
      </w:pP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. </w:t>
      </w:r>
      <w:r w:rsidRPr="005B4367">
        <w:rPr>
          <w:sz w:val="24"/>
        </w:rPr>
        <w:t>Regress log(</w:t>
      </w:r>
      <w:proofErr w:type="spellStart"/>
      <w:r w:rsidRPr="005B4367">
        <w:rPr>
          <w:i/>
          <w:iCs/>
          <w:sz w:val="24"/>
        </w:rPr>
        <w:t>uclms</w:t>
      </w:r>
      <w:proofErr w:type="spellEnd"/>
      <w:r w:rsidRPr="005B4367">
        <w:rPr>
          <w:sz w:val="24"/>
        </w:rPr>
        <w:t>) on a linear time trend and 11 monthly dummy variables. What</w:t>
      </w:r>
      <w:r>
        <w:rPr>
          <w:sz w:val="24"/>
        </w:rPr>
        <w:t xml:space="preserve"> </w:t>
      </w:r>
      <w:r w:rsidRPr="005B4367">
        <w:rPr>
          <w:sz w:val="24"/>
        </w:rPr>
        <w:t>was the overall trend in unemployment claims over this period? (Interpret the</w:t>
      </w:r>
      <w:r>
        <w:rPr>
          <w:sz w:val="24"/>
        </w:rPr>
        <w:t xml:space="preserve"> </w:t>
      </w:r>
      <w:r w:rsidRPr="005B4367">
        <w:rPr>
          <w:sz w:val="24"/>
        </w:rPr>
        <w:t>coefficient on the time trend.) Is there evidence of seasonality in unemployment</w:t>
      </w:r>
      <w:r>
        <w:rPr>
          <w:sz w:val="24"/>
        </w:rPr>
        <w:t xml:space="preserve"> </w:t>
      </w:r>
      <w:r w:rsidRPr="005B4367">
        <w:rPr>
          <w:sz w:val="24"/>
        </w:rPr>
        <w:t>claims?</w:t>
      </w:r>
    </w:p>
    <w:p w14:paraId="4B4A1A2E" w14:textId="6F2FBA81" w:rsidR="005B4367" w:rsidRDefault="005B4367" w:rsidP="005B4367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ii. </w:t>
      </w:r>
      <w:r w:rsidRPr="005B4367">
        <w:rPr>
          <w:sz w:val="24"/>
        </w:rPr>
        <w:t xml:space="preserve">Add </w:t>
      </w:r>
      <w:proofErr w:type="spellStart"/>
      <w:r w:rsidRPr="005B4367">
        <w:rPr>
          <w:i/>
          <w:iCs/>
          <w:sz w:val="24"/>
        </w:rPr>
        <w:t>ez</w:t>
      </w:r>
      <w:proofErr w:type="spellEnd"/>
      <w:r w:rsidRPr="005B4367">
        <w:rPr>
          <w:sz w:val="24"/>
        </w:rPr>
        <w:t>, a dummy variable equal to 1 in the months Anderson had an EZ, to the</w:t>
      </w:r>
      <w:r>
        <w:rPr>
          <w:sz w:val="24"/>
        </w:rPr>
        <w:t xml:space="preserve"> </w:t>
      </w:r>
      <w:r w:rsidRPr="005B4367">
        <w:rPr>
          <w:sz w:val="24"/>
        </w:rPr>
        <w:t>regression in part (</w:t>
      </w:r>
      <w:proofErr w:type="spellStart"/>
      <w:r w:rsidRPr="005B4367">
        <w:rPr>
          <w:sz w:val="24"/>
        </w:rPr>
        <w:t>i</w:t>
      </w:r>
      <w:proofErr w:type="spellEnd"/>
      <w:r w:rsidRPr="005B4367">
        <w:rPr>
          <w:sz w:val="24"/>
        </w:rPr>
        <w:t>). Does having the enterprise zone seem to decrease unemployment</w:t>
      </w:r>
      <w:r>
        <w:rPr>
          <w:sz w:val="24"/>
        </w:rPr>
        <w:t xml:space="preserve"> </w:t>
      </w:r>
      <w:r w:rsidRPr="005B4367">
        <w:rPr>
          <w:sz w:val="24"/>
        </w:rPr>
        <w:t>claims? By how much?</w:t>
      </w:r>
    </w:p>
    <w:p w14:paraId="1512DEFA" w14:textId="63A88AE2" w:rsidR="005B4367" w:rsidRDefault="005B4367" w:rsidP="005B4367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iii. </w:t>
      </w:r>
      <w:r w:rsidRPr="005B4367">
        <w:rPr>
          <w:sz w:val="24"/>
        </w:rPr>
        <w:t>What assumptions do you need to make to attribute the effect in part (ii) to the</w:t>
      </w:r>
      <w:r>
        <w:rPr>
          <w:sz w:val="24"/>
        </w:rPr>
        <w:t xml:space="preserve"> </w:t>
      </w:r>
      <w:r w:rsidRPr="005B4367">
        <w:rPr>
          <w:sz w:val="24"/>
        </w:rPr>
        <w:t>creation of an EZ?</w:t>
      </w:r>
    </w:p>
    <w:p w14:paraId="729154AE" w14:textId="4C6A976A" w:rsidR="00D121C5" w:rsidRDefault="00D121C5" w:rsidP="005B4367">
      <w:pPr>
        <w:spacing w:line="360" w:lineRule="auto"/>
        <w:jc w:val="both"/>
        <w:rPr>
          <w:sz w:val="24"/>
        </w:rPr>
      </w:pPr>
    </w:p>
    <w:p w14:paraId="116790F9" w14:textId="6D0AEC7B" w:rsidR="00D121C5" w:rsidRDefault="00D121C5" w:rsidP="00D121C5">
      <w:pPr>
        <w:spacing w:line="360" w:lineRule="auto"/>
        <w:jc w:val="both"/>
        <w:rPr>
          <w:sz w:val="24"/>
        </w:rPr>
      </w:pPr>
      <w:r>
        <w:rPr>
          <w:b/>
          <w:bCs/>
          <w:sz w:val="24"/>
        </w:rPr>
        <w:t xml:space="preserve">Problem </w:t>
      </w:r>
      <w:r w:rsidRPr="00D121C5">
        <w:rPr>
          <w:b/>
          <w:bCs/>
          <w:sz w:val="24"/>
        </w:rPr>
        <w:t>2)</w:t>
      </w:r>
      <w:r>
        <w:rPr>
          <w:sz w:val="24"/>
        </w:rPr>
        <w:t xml:space="preserve"> Use </w:t>
      </w:r>
      <w:proofErr w:type="spellStart"/>
      <w:r>
        <w:rPr>
          <w:sz w:val="24"/>
        </w:rPr>
        <w:t>Phillips.GDT</w:t>
      </w:r>
      <w:proofErr w:type="spellEnd"/>
      <w:r>
        <w:rPr>
          <w:sz w:val="24"/>
        </w:rPr>
        <w:t xml:space="preserve"> data for this exercise.</w:t>
      </w:r>
    </w:p>
    <w:p w14:paraId="4D316A90" w14:textId="77777777" w:rsidR="00D121C5" w:rsidRDefault="00D121C5" w:rsidP="00D121C5">
      <w:pPr>
        <w:spacing w:line="360" w:lineRule="auto"/>
        <w:jc w:val="both"/>
        <w:rPr>
          <w:sz w:val="24"/>
        </w:rPr>
      </w:pP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. In a static Phillips Curve model, we modelled the relationship between the unemployment rate and inflation in the following way: </w:t>
      </w:r>
    </w:p>
    <w:p w14:paraId="7BD1E270" w14:textId="77777777" w:rsidR="00D121C5" w:rsidRPr="00D177B7" w:rsidRDefault="00CD30D8" w:rsidP="00D121C5">
      <w:pPr>
        <w:spacing w:line="360" w:lineRule="auto"/>
        <w:ind w:left="2160" w:firstLine="720"/>
        <w:jc w:val="both"/>
        <w:rPr>
          <w:rFonts w:eastAsiaTheme="minorEastAsia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inf</m:t>
            </m:r>
          </m:e>
          <m:sub>
            <m:r>
              <w:rPr>
                <w:rFonts w:ascii="Cambria Math" w:hAnsi="Cambria Math"/>
                <w:sz w:val="24"/>
              </w:rPr>
              <m:t>t</m:t>
            </m:r>
          </m:sub>
        </m:sSub>
        <m:r>
          <w:rPr>
            <w:rFonts w:ascii="Cambria Math" w:hAnsi="Cambria Math"/>
            <w:sz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β</m:t>
            </m:r>
          </m:e>
          <m:sub>
            <m:r>
              <w:rPr>
                <w:rFonts w:ascii="Cambria Math" w:hAnsi="Cambria Math"/>
                <w:sz w:val="24"/>
              </w:rPr>
              <m:t>0</m:t>
            </m:r>
          </m:sub>
        </m:sSub>
        <m:r>
          <w:rPr>
            <w:rFonts w:ascii="Cambria Math" w:hAnsi="Cambria Math"/>
            <w:sz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β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r>
          <w:rPr>
            <w:rFonts w:ascii="Cambria Math" w:hAnsi="Cambria Math"/>
            <w:sz w:val="24"/>
          </w:rPr>
          <m:t>*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unem</m:t>
            </m:r>
          </m:e>
          <m:sub>
            <m:r>
              <w:rPr>
                <w:rFonts w:ascii="Cambria Math" w:hAnsi="Cambria Math"/>
                <w:sz w:val="24"/>
              </w:rPr>
              <m:t>t</m:t>
            </m:r>
          </m:sub>
        </m:sSub>
        <m:r>
          <w:rPr>
            <w:rFonts w:ascii="Cambria Math" w:hAnsi="Cambria Math"/>
            <w:sz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t</m:t>
            </m:r>
          </m:sub>
        </m:sSub>
      </m:oMath>
      <w:r w:rsidR="00D121C5">
        <w:rPr>
          <w:rFonts w:eastAsiaTheme="minorEastAsia"/>
          <w:sz w:val="24"/>
        </w:rPr>
        <w:tab/>
      </w:r>
      <w:r w:rsidR="00D121C5">
        <w:rPr>
          <w:rFonts w:eastAsiaTheme="minorEastAsia"/>
          <w:sz w:val="24"/>
        </w:rPr>
        <w:tab/>
      </w:r>
      <w:r w:rsidR="00D121C5">
        <w:rPr>
          <w:rFonts w:eastAsiaTheme="minorEastAsia"/>
          <w:sz w:val="24"/>
        </w:rPr>
        <w:tab/>
        <w:t>(1)</w:t>
      </w:r>
    </w:p>
    <w:p w14:paraId="3DE8D182" w14:textId="77777777" w:rsidR="00D121C5" w:rsidRDefault="00D121C5" w:rsidP="00D121C5">
      <w:pPr>
        <w:spacing w:line="360" w:lineRule="auto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Estimate the model and interpret results. Check whether time series used follow unit root process. </w:t>
      </w:r>
    </w:p>
    <w:p w14:paraId="27BA3495" w14:textId="77777777" w:rsidR="00D121C5" w:rsidRDefault="00D121C5" w:rsidP="00D121C5">
      <w:pPr>
        <w:spacing w:line="360" w:lineRule="auto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ii. Alternative formulation of the Phillips curve is used by economists: expectations augmented Phillips curve: </w:t>
      </w:r>
    </w:p>
    <w:p w14:paraId="2D7FEF21" w14:textId="77777777" w:rsidR="00D121C5" w:rsidRPr="00D177B7" w:rsidRDefault="00D121C5" w:rsidP="00D121C5">
      <w:pPr>
        <w:spacing w:line="360" w:lineRule="auto"/>
        <w:ind w:left="2160" w:firstLine="720"/>
        <w:jc w:val="both"/>
        <w:rPr>
          <w:rFonts w:eastAsiaTheme="minorEastAsia"/>
          <w:sz w:val="24"/>
        </w:rPr>
      </w:pPr>
      <m:oMath>
        <m:r>
          <w:rPr>
            <w:rFonts w:ascii="Cambria Math" w:hAnsi="Cambria Math"/>
            <w:sz w:val="24"/>
          </w:rPr>
          <m:t>∆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inf</m:t>
            </m:r>
          </m:e>
          <m:sub>
            <m:r>
              <w:rPr>
                <w:rFonts w:ascii="Cambria Math" w:hAnsi="Cambria Math"/>
                <w:sz w:val="24"/>
              </w:rPr>
              <m:t>t</m:t>
            </m:r>
          </m:sub>
        </m:sSub>
        <m:r>
          <w:rPr>
            <w:rFonts w:ascii="Cambria Math" w:hAnsi="Cambria Math"/>
            <w:sz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β</m:t>
            </m:r>
          </m:e>
          <m:sub>
            <m:r>
              <w:rPr>
                <w:rFonts w:ascii="Cambria Math" w:hAnsi="Cambria Math"/>
                <w:sz w:val="24"/>
              </w:rPr>
              <m:t>0</m:t>
            </m:r>
          </m:sub>
        </m:sSub>
        <m:r>
          <w:rPr>
            <w:rFonts w:ascii="Cambria Math" w:hAnsi="Cambria Math"/>
            <w:sz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β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r>
          <w:rPr>
            <w:rFonts w:ascii="Cambria Math" w:hAnsi="Cambria Math"/>
            <w:sz w:val="24"/>
          </w:rPr>
          <m:t>*∆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unem</m:t>
            </m:r>
          </m:e>
          <m:sub>
            <m:r>
              <w:rPr>
                <w:rFonts w:ascii="Cambria Math" w:hAnsi="Cambria Math"/>
                <w:sz w:val="24"/>
              </w:rPr>
              <m:t>t</m:t>
            </m:r>
          </m:sub>
        </m:sSub>
        <m:r>
          <w:rPr>
            <w:rFonts w:ascii="Cambria Math" w:hAnsi="Cambria Math"/>
            <w:sz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t</m:t>
            </m:r>
          </m:sub>
        </m:sSub>
      </m:oMath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(2)</w:t>
      </w:r>
    </w:p>
    <w:p w14:paraId="303F8F42" w14:textId="742ECBF1" w:rsidR="00D121C5" w:rsidRDefault="00D121C5" w:rsidP="00D121C5">
      <w:pPr>
        <w:spacing w:line="360" w:lineRule="auto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where </w:t>
      </w:r>
      <m:oMath>
        <m:r>
          <w:rPr>
            <w:rFonts w:ascii="Cambria Math" w:hAnsi="Cambria Math"/>
            <w:sz w:val="24"/>
          </w:rPr>
          <m:t>∆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inf</m:t>
            </m:r>
          </m:e>
          <m:sub>
            <m:r>
              <w:rPr>
                <w:rFonts w:ascii="Cambria Math" w:hAnsi="Cambria Math"/>
                <w:sz w:val="24"/>
              </w:rPr>
              <m:t>t</m:t>
            </m:r>
          </m:sub>
        </m:sSub>
        <m:r>
          <w:rPr>
            <w:rFonts w:ascii="Cambria Math" w:hAnsi="Cambria Math"/>
            <w:sz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inf</m:t>
            </m:r>
          </m:e>
          <m:sub>
            <m:r>
              <w:rPr>
                <w:rFonts w:ascii="Cambria Math" w:hAnsi="Cambria Math"/>
                <w:sz w:val="24"/>
              </w:rPr>
              <m:t>t</m:t>
            </m:r>
          </m:sub>
        </m:sSub>
        <m:r>
          <w:rPr>
            <w:rFonts w:ascii="Cambria Math" w:hAnsi="Cambria Math"/>
            <w:sz w:val="24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inf</m:t>
            </m:r>
          </m:e>
          <m:sub>
            <m:r>
              <w:rPr>
                <w:rFonts w:ascii="Cambria Math" w:hAnsi="Cambria Math"/>
                <w:sz w:val="24"/>
              </w:rPr>
              <m:t>t-1</m:t>
            </m:r>
          </m:sub>
        </m:sSub>
      </m:oMath>
      <w:r>
        <w:rPr>
          <w:rFonts w:eastAsiaTheme="minorEastAsia"/>
          <w:sz w:val="24"/>
        </w:rPr>
        <w:t xml:space="preserve"> and </w:t>
      </w:r>
      <m:oMath>
        <m:r>
          <w:rPr>
            <w:rFonts w:ascii="Cambria Math" w:hAnsi="Cambria Math"/>
            <w:sz w:val="24"/>
          </w:rPr>
          <m:t>∆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unem</m:t>
            </m:r>
          </m:e>
          <m:sub>
            <m:r>
              <w:rPr>
                <w:rFonts w:ascii="Cambria Math" w:hAnsi="Cambria Math"/>
                <w:sz w:val="24"/>
              </w:rPr>
              <m:t>t</m:t>
            </m:r>
          </m:sub>
        </m:sSub>
        <m:r>
          <w:rPr>
            <w:rFonts w:ascii="Cambria Math" w:hAnsi="Cambria Math"/>
            <w:sz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unem</m:t>
            </m:r>
          </m:e>
          <m:sub>
            <m:r>
              <w:rPr>
                <w:rFonts w:ascii="Cambria Math" w:hAnsi="Cambria Math"/>
                <w:sz w:val="24"/>
              </w:rPr>
              <m:t>t</m:t>
            </m:r>
          </m:sub>
        </m:sSub>
        <m:r>
          <w:rPr>
            <w:rFonts w:ascii="Cambria Math" w:hAnsi="Cambria Math"/>
            <w:sz w:val="24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unem</m:t>
            </m:r>
          </m:e>
          <m:sub>
            <m:r>
              <w:rPr>
                <w:rFonts w:ascii="Cambria Math" w:hAnsi="Cambria Math"/>
                <w:sz w:val="24"/>
              </w:rPr>
              <m:t>t-1</m:t>
            </m:r>
          </m:sub>
        </m:sSub>
      </m:oMath>
      <w:r>
        <w:rPr>
          <w:rFonts w:eastAsiaTheme="minorEastAsia"/>
          <w:sz w:val="24"/>
        </w:rPr>
        <w:t>. Check whether the series in this second model follow unit root. Make any necessary adjustments and estimate the model 2. Which model do you think best describes the relationship?</w:t>
      </w:r>
    </w:p>
    <w:p w14:paraId="0E9AA845" w14:textId="60839458" w:rsidR="005B4367" w:rsidRDefault="00D121C5" w:rsidP="005B4367">
      <w:pPr>
        <w:spacing w:line="360" w:lineRule="auto"/>
        <w:jc w:val="both"/>
        <w:rPr>
          <w:sz w:val="24"/>
        </w:rPr>
      </w:pPr>
      <w:r>
        <w:rPr>
          <w:b/>
          <w:bCs/>
          <w:sz w:val="24"/>
        </w:rPr>
        <w:lastRenderedPageBreak/>
        <w:t>Problem 3</w:t>
      </w:r>
      <w:r w:rsidR="005B4367" w:rsidRPr="005B4367">
        <w:rPr>
          <w:b/>
          <w:bCs/>
          <w:sz w:val="24"/>
        </w:rPr>
        <w:t>)</w:t>
      </w:r>
      <w:r w:rsidR="005B4367">
        <w:rPr>
          <w:sz w:val="24"/>
        </w:rPr>
        <w:t xml:space="preserve"> </w:t>
      </w:r>
      <w:r w:rsidR="005B4367" w:rsidRPr="00CA6D28">
        <w:rPr>
          <w:sz w:val="24"/>
        </w:rPr>
        <w:t xml:space="preserve">The data in INTDEF come from the </w:t>
      </w:r>
      <w:r w:rsidR="005B4367" w:rsidRPr="004A0236">
        <w:rPr>
          <w:b/>
          <w:i/>
          <w:sz w:val="24"/>
        </w:rPr>
        <w:t>2004 Economic Report of the President</w:t>
      </w:r>
      <w:r w:rsidR="005B4367" w:rsidRPr="00CA6D28">
        <w:rPr>
          <w:sz w:val="24"/>
        </w:rPr>
        <w:t xml:space="preserve"> (Tables B-73 and B-79) and span the years 1948 through 2003. The variable </w:t>
      </w:r>
      <w:r w:rsidR="005B4367" w:rsidRPr="004A0236">
        <w:rPr>
          <w:i/>
          <w:sz w:val="24"/>
        </w:rPr>
        <w:t>i3</w:t>
      </w:r>
      <w:r w:rsidR="005B4367" w:rsidRPr="00CA6D28">
        <w:rPr>
          <w:sz w:val="24"/>
        </w:rPr>
        <w:t xml:space="preserve"> is the three-month T-bill rate, </w:t>
      </w:r>
      <w:r w:rsidR="005B4367" w:rsidRPr="004A0236">
        <w:rPr>
          <w:i/>
          <w:sz w:val="24"/>
        </w:rPr>
        <w:t>inf</w:t>
      </w:r>
      <w:r w:rsidR="005B4367" w:rsidRPr="00CA6D28">
        <w:rPr>
          <w:sz w:val="24"/>
        </w:rPr>
        <w:t xml:space="preserve"> is the annual inflation rate based on the consumer price index (CPI), and </w:t>
      </w:r>
      <w:r w:rsidR="005B4367" w:rsidRPr="004A0236">
        <w:rPr>
          <w:i/>
          <w:sz w:val="24"/>
        </w:rPr>
        <w:t>def</w:t>
      </w:r>
      <w:r w:rsidR="005B4367" w:rsidRPr="00CA6D28">
        <w:rPr>
          <w:sz w:val="24"/>
        </w:rPr>
        <w:t xml:space="preserve"> is the federal budget deficit as a percentage of GD</w:t>
      </w:r>
      <w:r w:rsidR="005B4367">
        <w:rPr>
          <w:sz w:val="24"/>
        </w:rPr>
        <w:t>P. Use the data to estimate the following model:</w:t>
      </w:r>
    </w:p>
    <w:p w14:paraId="5E361FCE" w14:textId="77777777" w:rsidR="005B4367" w:rsidRPr="00E00E1A" w:rsidRDefault="00CD30D8" w:rsidP="005B4367">
      <w:pPr>
        <w:spacing w:line="360" w:lineRule="auto"/>
        <w:jc w:val="both"/>
        <w:rPr>
          <w:rFonts w:eastAsiaTheme="minorEastAsia"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i3</m:t>
              </m:r>
            </m:e>
            <m:sub>
              <m:r>
                <w:rPr>
                  <w:rFonts w:ascii="Cambria Math" w:hAnsi="Cambria Math"/>
                  <w:sz w:val="24"/>
                </w:rPr>
                <m:t>t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β</m:t>
              </m:r>
            </m:e>
            <m:sub>
              <m:r>
                <w:rPr>
                  <w:rFonts w:ascii="Cambria Math" w:hAnsi="Cambria Math"/>
                  <w:sz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β</m:t>
              </m:r>
            </m:e>
            <m:sub>
              <m:r>
                <w:rPr>
                  <w:rFonts w:ascii="Cambria Math" w:hAnsi="Cambria Math"/>
                  <w:sz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inf</m:t>
              </m:r>
            </m:e>
            <m:sub>
              <m:r>
                <w:rPr>
                  <w:rFonts w:ascii="Cambria Math" w:hAnsi="Cambria Math"/>
                  <w:sz w:val="24"/>
                </w:rPr>
                <m:t>t</m:t>
              </m:r>
            </m:sub>
          </m:sSub>
          <m:r>
            <w:rPr>
              <w:rFonts w:ascii="Cambria Math" w:hAnsi="Cambria Math"/>
              <w:sz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β</m:t>
              </m:r>
            </m:e>
            <m:sub>
              <m:r>
                <w:rPr>
                  <w:rFonts w:ascii="Cambria Math" w:hAnsi="Cambria Math"/>
                  <w:sz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def</m:t>
              </m:r>
            </m:e>
            <m:sub>
              <m:r>
                <w:rPr>
                  <w:rFonts w:ascii="Cambria Math" w:hAnsi="Cambria Math"/>
                  <w:sz w:val="24"/>
                </w:rPr>
                <m:t>t</m:t>
              </m:r>
            </m:sub>
          </m:sSub>
          <m:r>
            <w:rPr>
              <w:rFonts w:ascii="Cambria Math" w:hAnsi="Cambria Math"/>
              <w:sz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</w:rPr>
                <m:t>t</m:t>
              </m:r>
            </m:sub>
          </m:sSub>
        </m:oMath>
      </m:oMathPara>
    </w:p>
    <w:p w14:paraId="5D6EF947" w14:textId="77777777" w:rsidR="005B4367" w:rsidRPr="00E00E1A" w:rsidRDefault="005B4367" w:rsidP="005B4367">
      <w:pPr>
        <w:spacing w:line="360" w:lineRule="auto"/>
        <w:jc w:val="both"/>
        <w:rPr>
          <w:sz w:val="24"/>
        </w:rPr>
      </w:pPr>
      <w:r>
        <w:rPr>
          <w:rFonts w:eastAsiaTheme="minorEastAsia"/>
          <w:sz w:val="24"/>
        </w:rPr>
        <w:t>Interpret the coefficients. Argue whether all assumptions of TS model are satisfied.</w:t>
      </w:r>
    </w:p>
    <w:p w14:paraId="70B6B926" w14:textId="6935CC88" w:rsidR="0038777B" w:rsidRPr="00AB602F" w:rsidRDefault="005B4367" w:rsidP="005B4367">
      <w:pPr>
        <w:spacing w:line="360" w:lineRule="auto"/>
        <w:jc w:val="both"/>
        <w:rPr>
          <w:rFonts w:eastAsiaTheme="minorEastAsia"/>
          <w:sz w:val="24"/>
        </w:rPr>
      </w:pPr>
      <w:r w:rsidRPr="00CA6D28">
        <w:rPr>
          <w:sz w:val="24"/>
        </w:rPr>
        <w:t xml:space="preserve">In October 1979, the Federal Reserve changed its policy of using finely tuned interest rate adjustments and instead began targeting the money supply. </w:t>
      </w:r>
      <w:r>
        <w:rPr>
          <w:sz w:val="24"/>
        </w:rPr>
        <w:t>D</w:t>
      </w:r>
      <w:r w:rsidRPr="00CA6D28">
        <w:rPr>
          <w:sz w:val="24"/>
        </w:rPr>
        <w:t xml:space="preserve">efine a dummy variable equal to 1 for years after 1979. Include this dummy in equation </w:t>
      </w:r>
      <w:r>
        <w:rPr>
          <w:sz w:val="24"/>
        </w:rPr>
        <w:t>above</w:t>
      </w:r>
      <w:r w:rsidRPr="00CA6D28">
        <w:rPr>
          <w:sz w:val="24"/>
        </w:rPr>
        <w:t xml:space="preserve"> to see if there is a shift in the interest rate equation after 1979. What do you conclude?</w:t>
      </w:r>
    </w:p>
    <w:sectPr w:rsidR="0038777B" w:rsidRPr="00AB602F" w:rsidSect="005C7A31">
      <w:headerReference w:type="default" r:id="rId8"/>
      <w:type w:val="continuous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B195" w14:textId="77777777" w:rsidR="00CD30D8" w:rsidRDefault="00CD30D8" w:rsidP="00AC1BA0">
      <w:pPr>
        <w:spacing w:after="0" w:line="240" w:lineRule="auto"/>
      </w:pPr>
      <w:r>
        <w:separator/>
      </w:r>
    </w:p>
  </w:endnote>
  <w:endnote w:type="continuationSeparator" w:id="0">
    <w:p w14:paraId="4F5733D8" w14:textId="77777777" w:rsidR="00CD30D8" w:rsidRDefault="00CD30D8" w:rsidP="00AC1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BC87B" w14:textId="77777777" w:rsidR="00CD30D8" w:rsidRDefault="00CD30D8" w:rsidP="00AC1BA0">
      <w:pPr>
        <w:spacing w:after="0" w:line="240" w:lineRule="auto"/>
      </w:pPr>
      <w:r>
        <w:separator/>
      </w:r>
    </w:p>
  </w:footnote>
  <w:footnote w:type="continuationSeparator" w:id="0">
    <w:p w14:paraId="34E4E36F" w14:textId="77777777" w:rsidR="00CD30D8" w:rsidRDefault="00CD30D8" w:rsidP="00AC1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A0970" w14:textId="201B074C" w:rsidR="00AC1BA0" w:rsidRPr="00AC1BA0" w:rsidRDefault="00AC1BA0">
    <w:pPr>
      <w:pStyle w:val="a8"/>
      <w:rPr>
        <w:lang w:val="pl-PL"/>
      </w:rPr>
    </w:pPr>
    <w:r>
      <w:rPr>
        <w:lang w:val="pl-PL"/>
      </w:rPr>
      <w:t>Econometrics</w:t>
    </w:r>
    <w:r>
      <w:rPr>
        <w:lang w:val="pl-PL"/>
      </w:rPr>
      <w:tab/>
    </w:r>
    <w:r>
      <w:rPr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66B78"/>
    <w:multiLevelType w:val="hybridMultilevel"/>
    <w:tmpl w:val="439C4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A1E3A"/>
    <w:multiLevelType w:val="hybridMultilevel"/>
    <w:tmpl w:val="5F3866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31C16"/>
    <w:multiLevelType w:val="hybridMultilevel"/>
    <w:tmpl w:val="8FA88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323C7"/>
    <w:multiLevelType w:val="hybridMultilevel"/>
    <w:tmpl w:val="399EDA32"/>
    <w:lvl w:ilvl="0" w:tplc="FF96A12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29A4D16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755A9"/>
    <w:multiLevelType w:val="hybridMultilevel"/>
    <w:tmpl w:val="DB70E1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F5521"/>
    <w:multiLevelType w:val="hybridMultilevel"/>
    <w:tmpl w:val="917E3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D6B81"/>
    <w:multiLevelType w:val="hybridMultilevel"/>
    <w:tmpl w:val="74BCD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A0D5B"/>
    <w:multiLevelType w:val="hybridMultilevel"/>
    <w:tmpl w:val="DB3C0BE2"/>
    <w:lvl w:ilvl="0" w:tplc="4F90DD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7216F"/>
    <w:multiLevelType w:val="hybridMultilevel"/>
    <w:tmpl w:val="199A92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5145B"/>
    <w:multiLevelType w:val="hybridMultilevel"/>
    <w:tmpl w:val="3A6A6A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A15E3"/>
    <w:multiLevelType w:val="hybridMultilevel"/>
    <w:tmpl w:val="2D5A4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680153">
    <w:abstractNumId w:val="7"/>
  </w:num>
  <w:num w:numId="2" w16cid:durableId="1510876044">
    <w:abstractNumId w:val="2"/>
  </w:num>
  <w:num w:numId="3" w16cid:durableId="1377391895">
    <w:abstractNumId w:val="5"/>
  </w:num>
  <w:num w:numId="4" w16cid:durableId="512695894">
    <w:abstractNumId w:val="6"/>
  </w:num>
  <w:num w:numId="5" w16cid:durableId="2104719598">
    <w:abstractNumId w:val="3"/>
  </w:num>
  <w:num w:numId="6" w16cid:durableId="1184367062">
    <w:abstractNumId w:val="0"/>
  </w:num>
  <w:num w:numId="7" w16cid:durableId="620065741">
    <w:abstractNumId w:val="8"/>
  </w:num>
  <w:num w:numId="8" w16cid:durableId="1501968546">
    <w:abstractNumId w:val="9"/>
  </w:num>
  <w:num w:numId="9" w16cid:durableId="29112297">
    <w:abstractNumId w:val="1"/>
  </w:num>
  <w:num w:numId="10" w16cid:durableId="260571246">
    <w:abstractNumId w:val="10"/>
  </w:num>
  <w:num w:numId="11" w16cid:durableId="812866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U2MzY2sTSxNDUyNTFR0lEKTi0uzszPAykwrgUA6tyzCCwAAAA="/>
  </w:docVars>
  <w:rsids>
    <w:rsidRoot w:val="005438CA"/>
    <w:rsid w:val="000D6EB2"/>
    <w:rsid w:val="001034F1"/>
    <w:rsid w:val="001355F2"/>
    <w:rsid w:val="00185AF3"/>
    <w:rsid w:val="001A43D7"/>
    <w:rsid w:val="001D0F04"/>
    <w:rsid w:val="001F4F3B"/>
    <w:rsid w:val="00206BCF"/>
    <w:rsid w:val="0024282E"/>
    <w:rsid w:val="00245484"/>
    <w:rsid w:val="00285973"/>
    <w:rsid w:val="002C6721"/>
    <w:rsid w:val="002C7206"/>
    <w:rsid w:val="002F294A"/>
    <w:rsid w:val="00312F67"/>
    <w:rsid w:val="003668C6"/>
    <w:rsid w:val="00377463"/>
    <w:rsid w:val="0038777B"/>
    <w:rsid w:val="00462324"/>
    <w:rsid w:val="004708B8"/>
    <w:rsid w:val="004905BA"/>
    <w:rsid w:val="004A0236"/>
    <w:rsid w:val="004D172E"/>
    <w:rsid w:val="00501F67"/>
    <w:rsid w:val="0051567B"/>
    <w:rsid w:val="0052052A"/>
    <w:rsid w:val="005418A3"/>
    <w:rsid w:val="005438CA"/>
    <w:rsid w:val="005574D3"/>
    <w:rsid w:val="00562C9D"/>
    <w:rsid w:val="005A2326"/>
    <w:rsid w:val="005B3DCF"/>
    <w:rsid w:val="005B4367"/>
    <w:rsid w:val="005C7A31"/>
    <w:rsid w:val="005D0B71"/>
    <w:rsid w:val="006176BC"/>
    <w:rsid w:val="006902C7"/>
    <w:rsid w:val="00694785"/>
    <w:rsid w:val="006D53AC"/>
    <w:rsid w:val="00744F61"/>
    <w:rsid w:val="0075084E"/>
    <w:rsid w:val="00753BBF"/>
    <w:rsid w:val="007B2032"/>
    <w:rsid w:val="007C5397"/>
    <w:rsid w:val="00810A3D"/>
    <w:rsid w:val="008319F7"/>
    <w:rsid w:val="00887AC1"/>
    <w:rsid w:val="008A6C5A"/>
    <w:rsid w:val="008B60B0"/>
    <w:rsid w:val="00933BE8"/>
    <w:rsid w:val="00961167"/>
    <w:rsid w:val="009777EE"/>
    <w:rsid w:val="00990E35"/>
    <w:rsid w:val="00992DA3"/>
    <w:rsid w:val="00A11D60"/>
    <w:rsid w:val="00A12BA9"/>
    <w:rsid w:val="00A9494C"/>
    <w:rsid w:val="00AA22A7"/>
    <w:rsid w:val="00AB602F"/>
    <w:rsid w:val="00AC1BA0"/>
    <w:rsid w:val="00B006AD"/>
    <w:rsid w:val="00B13FDA"/>
    <w:rsid w:val="00B14E3F"/>
    <w:rsid w:val="00B30C0D"/>
    <w:rsid w:val="00B76138"/>
    <w:rsid w:val="00B95322"/>
    <w:rsid w:val="00C028E9"/>
    <w:rsid w:val="00C063D9"/>
    <w:rsid w:val="00C56E8D"/>
    <w:rsid w:val="00C8389B"/>
    <w:rsid w:val="00CA6D28"/>
    <w:rsid w:val="00CD30D8"/>
    <w:rsid w:val="00D121C5"/>
    <w:rsid w:val="00D177B7"/>
    <w:rsid w:val="00D86ADD"/>
    <w:rsid w:val="00D87965"/>
    <w:rsid w:val="00DC62EE"/>
    <w:rsid w:val="00DD107B"/>
    <w:rsid w:val="00E00E1A"/>
    <w:rsid w:val="00E16E55"/>
    <w:rsid w:val="00EA26DF"/>
    <w:rsid w:val="00EE6ADF"/>
    <w:rsid w:val="00F33CA6"/>
    <w:rsid w:val="00F36095"/>
    <w:rsid w:val="00F42F08"/>
    <w:rsid w:val="00F63271"/>
    <w:rsid w:val="00F65906"/>
    <w:rsid w:val="00F73A92"/>
    <w:rsid w:val="00FA484A"/>
    <w:rsid w:val="00FD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8423B"/>
  <w15:chartTrackingRefBased/>
  <w15:docId w15:val="{4014691C-B039-4F12-8A09-84D47E7D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032"/>
    <w:pPr>
      <w:ind w:left="720"/>
      <w:contextualSpacing/>
    </w:pPr>
  </w:style>
  <w:style w:type="paragraph" w:customStyle="1" w:styleId="NormalText">
    <w:name w:val="Normal Text"/>
    <w:rsid w:val="009777EE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styleId="a4">
    <w:name w:val="Subtitle"/>
    <w:basedOn w:val="a"/>
    <w:next w:val="a"/>
    <w:link w:val="a5"/>
    <w:uiPriority w:val="11"/>
    <w:qFormat/>
    <w:rsid w:val="009777EE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5">
    <w:name w:val="Подзаголовок Знак"/>
    <w:basedOn w:val="a0"/>
    <w:link w:val="a4"/>
    <w:uiPriority w:val="11"/>
    <w:rsid w:val="009777EE"/>
    <w:rPr>
      <w:rFonts w:ascii="Cambria" w:eastAsia="Times New Roman" w:hAnsi="Cambria" w:cs="Times New Roman"/>
      <w:sz w:val="24"/>
      <w:szCs w:val="24"/>
      <w:lang w:val="x-none" w:eastAsia="x-none"/>
    </w:rPr>
  </w:style>
  <w:style w:type="table" w:styleId="a6">
    <w:name w:val="Table Grid"/>
    <w:basedOn w:val="a1"/>
    <w:uiPriority w:val="39"/>
    <w:rsid w:val="000D6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0D6EB2"/>
    <w:rPr>
      <w:color w:val="808080"/>
    </w:rPr>
  </w:style>
  <w:style w:type="paragraph" w:styleId="a8">
    <w:name w:val="header"/>
    <w:basedOn w:val="a"/>
    <w:link w:val="a9"/>
    <w:uiPriority w:val="99"/>
    <w:unhideWhenUsed/>
    <w:rsid w:val="00A12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2BA9"/>
  </w:style>
  <w:style w:type="paragraph" w:customStyle="1" w:styleId="Default">
    <w:name w:val="Default"/>
    <w:rsid w:val="00F360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C1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1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1F65A-7B5D-4BD3-968A-3C7F0574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Anna Donina</cp:lastModifiedBy>
  <cp:revision>2</cp:revision>
  <dcterms:created xsi:type="dcterms:W3CDTF">2022-04-29T05:26:00Z</dcterms:created>
  <dcterms:modified xsi:type="dcterms:W3CDTF">2022-04-29T05:26:00Z</dcterms:modified>
</cp:coreProperties>
</file>