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23" w:rsidRDefault="002449C7" w:rsidP="00C23823">
      <w:pPr>
        <w:pStyle w:val="Bnodstavec"/>
      </w:pPr>
      <w:r w:rsidRPr="008627A4">
        <w:rPr>
          <w:b/>
        </w:rPr>
        <w:t>Rozvaha</w:t>
      </w:r>
      <w:r>
        <w:t xml:space="preserve"> ve zkráceném rozsahu</w:t>
      </w:r>
      <w:r>
        <w:rPr>
          <w:rStyle w:val="Znakapoznpodarou"/>
        </w:rPr>
        <w:footnoteReference w:id="1"/>
      </w:r>
      <w:r>
        <w:t xml:space="preserve"> – formát platný od </w:t>
      </w:r>
      <w:proofErr w:type="gramStart"/>
      <w:r>
        <w:t>1.1.2016</w:t>
      </w:r>
      <w:proofErr w:type="gramEnd"/>
      <w:r w:rsidR="008627A4">
        <w:t xml:space="preserve"> (výkazy se sestavují v tis. Kč)</w:t>
      </w:r>
    </w:p>
    <w:tbl>
      <w:tblPr>
        <w:tblW w:w="0" w:type="auto"/>
        <w:tblInd w:w="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87"/>
        <w:gridCol w:w="1204"/>
        <w:gridCol w:w="3906"/>
        <w:gridCol w:w="754"/>
        <w:gridCol w:w="953"/>
        <w:gridCol w:w="674"/>
      </w:tblGrid>
      <w:tr w:rsidR="00C23823" w:rsidRPr="00111954" w:rsidTr="00663BA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 xml:space="preserve">Brutto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Korekce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Netto</w:t>
            </w:r>
          </w:p>
        </w:tc>
      </w:tr>
      <w:tr w:rsidR="00C23823" w:rsidRPr="00111954" w:rsidTr="00663BA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AKTIVA 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2F3168" w:rsidRDefault="00C23823" w:rsidP="00663BAE">
            <w:pPr>
              <w:pStyle w:val="Bnodstavec"/>
              <w:spacing w:before="0" w:after="0"/>
              <w:jc w:val="right"/>
              <w:rPr>
                <w:b/>
              </w:rPr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A.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Pohledávky za upsaný základní kapitál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B.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Dlouhodobý majetek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B.I.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Dlouhodobý nehmotný majetek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B.II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Dlouhodobý hmotný majetek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B.III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Dlouhodobý finanční majetek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C.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Oběžná aktiva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C.I.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Zásoby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>
              <w:t>C.II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P</w:t>
            </w:r>
            <w:r w:rsidRPr="00111954">
              <w:t>ohledávky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8627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C7" w:rsidRDefault="008627A4" w:rsidP="00663BAE">
            <w:pPr>
              <w:pStyle w:val="Bnodstavec"/>
              <w:spacing w:before="0" w:after="0"/>
            </w:pPr>
            <w:proofErr w:type="gramStart"/>
            <w:r>
              <w:t>C.II</w:t>
            </w:r>
            <w:proofErr w:type="gramEnd"/>
            <w:r>
              <w:t>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9C7" w:rsidRDefault="008627A4" w:rsidP="00663BAE">
            <w:pPr>
              <w:pStyle w:val="Bnodstavec"/>
              <w:spacing w:before="0" w:after="0"/>
            </w:pPr>
            <w:r>
              <w:t>Dlouhodobé pohledávky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8627A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Default="008627A4" w:rsidP="00663BAE">
            <w:pPr>
              <w:pStyle w:val="Bnodstavec"/>
              <w:spacing w:before="0" w:after="0"/>
            </w:pPr>
            <w:proofErr w:type="gramStart"/>
            <w:r>
              <w:t>C.II</w:t>
            </w:r>
            <w:proofErr w:type="gramEnd"/>
            <w: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Default="008627A4" w:rsidP="00663BAE">
            <w:pPr>
              <w:pStyle w:val="Bnodstavec"/>
              <w:spacing w:before="0" w:after="0"/>
            </w:pPr>
            <w:r>
              <w:t>Krátkodobé pohledávky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>
              <w:t>C.III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Krátkodobý finanční majetek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Default="00C23823" w:rsidP="00663BAE">
            <w:pPr>
              <w:pStyle w:val="Bnodstavec"/>
              <w:spacing w:before="0" w:after="0"/>
            </w:pPr>
            <w:proofErr w:type="gramStart"/>
            <w:r>
              <w:t>C.IV</w:t>
            </w:r>
            <w:proofErr w:type="gramEnd"/>
            <w: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Peněžní prostředky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D.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Časové rozlišení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2449C7" w:rsidRPr="00111954" w:rsidTr="00663BA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2F3168" w:rsidRDefault="002449C7" w:rsidP="00663BAE">
            <w:pPr>
              <w:pStyle w:val="Bnodstavec"/>
              <w:spacing w:before="0" w:after="0"/>
              <w:jc w:val="right"/>
              <w:rPr>
                <w:b/>
              </w:rPr>
            </w:pPr>
          </w:p>
        </w:tc>
      </w:tr>
      <w:tr w:rsidR="00C23823" w:rsidRPr="00111954" w:rsidTr="00663BA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PASIVA CELKEM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2F3168" w:rsidRDefault="00C23823" w:rsidP="00663BAE">
            <w:pPr>
              <w:pStyle w:val="Bnodstavec"/>
              <w:spacing w:before="0" w:after="0"/>
              <w:jc w:val="right"/>
              <w:rPr>
                <w:b/>
              </w:rPr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A.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Vlastní kapitál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A.I.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Základní kapitál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A.II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2449C7" w:rsidP="002449C7">
            <w:pPr>
              <w:pStyle w:val="Bnodstavec"/>
              <w:spacing w:before="0" w:after="0"/>
            </w:pPr>
            <w:r>
              <w:t>Ážio a k</w:t>
            </w:r>
            <w:r w:rsidR="00C23823" w:rsidRPr="00111954">
              <w:t>apitálové fondy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A.III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F</w:t>
            </w:r>
            <w:r w:rsidRPr="00111954">
              <w:t>ondy ze zisku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A.IV</w:t>
            </w:r>
            <w:proofErr w:type="gramEnd"/>
            <w:r w:rsidRPr="00111954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Výsledek hospodaření minulých let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 w:rsidRPr="00111954">
              <w:t>A.V.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Výsledek hospodaření běžného účetního období /+ - /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  <w:proofErr w:type="gramStart"/>
            <w:r>
              <w:t>A.VI</w:t>
            </w:r>
            <w:proofErr w:type="gramEnd"/>
            <w: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</w:pPr>
            <w:r>
              <w:t>Rozhodnuto o zálohové výplatě podílu na zisku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9C7" w:rsidRPr="00111954" w:rsidRDefault="002449C7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B + C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Cizí zdroje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B.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Rezervy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Default="00C23823" w:rsidP="00663BAE">
            <w:pPr>
              <w:pStyle w:val="Bnodstavec"/>
              <w:spacing w:before="0" w:after="0"/>
            </w:pPr>
            <w:r>
              <w:t>C.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Závazky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>
              <w:t>C.I.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Dlouhodobé závazky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proofErr w:type="gramStart"/>
            <w:r>
              <w:t>C.II</w:t>
            </w:r>
            <w:proofErr w:type="gramEnd"/>
            <w: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Krátkodobé závazky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  <w:tr w:rsidR="008627A4" w:rsidRPr="00111954" w:rsidTr="00663B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>
              <w:t>D.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</w:pPr>
            <w:r w:rsidRPr="00111954">
              <w:t>Časové rozlišení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823" w:rsidRPr="00111954" w:rsidRDefault="00C23823" w:rsidP="00663BAE">
            <w:pPr>
              <w:pStyle w:val="Bnodstavec"/>
              <w:spacing w:before="0" w:after="0"/>
              <w:jc w:val="right"/>
            </w:pPr>
          </w:p>
        </w:tc>
      </w:tr>
    </w:tbl>
    <w:p w:rsidR="00C23823" w:rsidRDefault="00C23823" w:rsidP="00C23823">
      <w:pPr>
        <w:pStyle w:val="Bnodstavec"/>
      </w:pPr>
    </w:p>
    <w:p w:rsidR="00C23823" w:rsidRDefault="00C23823" w:rsidP="00C23823">
      <w:pPr>
        <w:pStyle w:val="Bnodstavec"/>
        <w:ind w:left="1410" w:hanging="1410"/>
        <w:rPr>
          <w:sz w:val="20"/>
          <w:szCs w:val="20"/>
        </w:rPr>
      </w:pPr>
    </w:p>
    <w:p w:rsidR="008627A4" w:rsidRDefault="008627A4" w:rsidP="00C23823">
      <w:pPr>
        <w:pStyle w:val="Bnodstavec"/>
        <w:ind w:left="1410" w:hanging="1410"/>
        <w:rPr>
          <w:sz w:val="20"/>
          <w:szCs w:val="20"/>
        </w:rPr>
      </w:pPr>
    </w:p>
    <w:p w:rsidR="008627A4" w:rsidRDefault="008627A4" w:rsidP="008627A4">
      <w:pPr>
        <w:pStyle w:val="Bnodstavec"/>
        <w:pageBreakBefore/>
        <w:ind w:left="1412" w:hanging="1412"/>
        <w:rPr>
          <w:sz w:val="20"/>
          <w:szCs w:val="20"/>
        </w:rPr>
      </w:pPr>
    </w:p>
    <w:p w:rsidR="008627A4" w:rsidRDefault="008627A4" w:rsidP="006E5D5E">
      <w:pPr>
        <w:pStyle w:val="Bnodstavec"/>
      </w:pPr>
      <w:r w:rsidRPr="008627A4">
        <w:rPr>
          <w:b/>
        </w:rPr>
        <w:t>Výkaz zisku a ztráty</w:t>
      </w:r>
      <w:r>
        <w:t>, sestavený v druhovém členění, ve zkráceném rozsahu</w:t>
      </w:r>
      <w:r>
        <w:rPr>
          <w:rStyle w:val="Znakapoznpodarou"/>
        </w:rPr>
        <w:footnoteReference w:id="2"/>
      </w:r>
      <w:r>
        <w:t xml:space="preserve">, </w:t>
      </w:r>
      <w:r w:rsidR="006E5D5E">
        <w:t xml:space="preserve">formát platný od </w:t>
      </w:r>
      <w:proofErr w:type="gramStart"/>
      <w:r w:rsidR="006E5D5E">
        <w:t>1.1.2016</w:t>
      </w:r>
      <w:proofErr w:type="gramEnd"/>
      <w:r w:rsidR="006E5D5E">
        <w:t xml:space="preserve">, </w:t>
      </w:r>
      <w:r>
        <w:t xml:space="preserve">(sestavuje se v tis. Kč). </w:t>
      </w:r>
      <w:bookmarkStart w:id="0" w:name="_GoBack"/>
      <w:bookmarkEnd w:id="0"/>
    </w:p>
    <w:p w:rsidR="008627A4" w:rsidRPr="008627A4" w:rsidRDefault="008627A4" w:rsidP="00C23823">
      <w:pPr>
        <w:pStyle w:val="Bnodstavec"/>
        <w:ind w:left="1410" w:hanging="14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900"/>
        <w:gridCol w:w="2778"/>
      </w:tblGrid>
      <w:tr w:rsidR="008627A4" w:rsidTr="00663BAE">
        <w:tc>
          <w:tcPr>
            <w:tcW w:w="0" w:type="auto"/>
          </w:tcPr>
          <w:p w:rsidR="008627A4" w:rsidRDefault="008627A4" w:rsidP="00663BAE"/>
        </w:tc>
        <w:tc>
          <w:tcPr>
            <w:tcW w:w="0" w:type="auto"/>
          </w:tcPr>
          <w:p w:rsidR="008627A4" w:rsidRPr="008627A4" w:rsidRDefault="008627A4" w:rsidP="00663BAE">
            <w:pPr>
              <w:rPr>
                <w:b/>
              </w:rPr>
            </w:pPr>
            <w:r w:rsidRPr="008627A4">
              <w:rPr>
                <w:b/>
              </w:rPr>
              <w:t>Položka</w:t>
            </w:r>
          </w:p>
        </w:tc>
        <w:tc>
          <w:tcPr>
            <w:tcW w:w="2778" w:type="dxa"/>
          </w:tcPr>
          <w:p w:rsidR="008627A4" w:rsidRPr="008627A4" w:rsidRDefault="008627A4" w:rsidP="008627A4">
            <w:pPr>
              <w:jc w:val="center"/>
              <w:rPr>
                <w:b/>
              </w:rPr>
            </w:pPr>
            <w:r w:rsidRPr="008627A4">
              <w:rPr>
                <w:b/>
              </w:rPr>
              <w:t>Částka</w:t>
            </w:r>
          </w:p>
        </w:tc>
      </w:tr>
      <w:tr w:rsidR="00C23823" w:rsidTr="00663BAE">
        <w:tc>
          <w:tcPr>
            <w:tcW w:w="0" w:type="auto"/>
          </w:tcPr>
          <w:p w:rsidR="00C23823" w:rsidRDefault="00C23823" w:rsidP="00663BAE">
            <w:r>
              <w:t>I.</w:t>
            </w:r>
          </w:p>
        </w:tc>
        <w:tc>
          <w:tcPr>
            <w:tcW w:w="0" w:type="auto"/>
          </w:tcPr>
          <w:p w:rsidR="00C23823" w:rsidRDefault="00C23823" w:rsidP="00663BAE">
            <w:r>
              <w:t xml:space="preserve">Tržby z prodeje výrobků a služeb 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Tr="00663BAE">
        <w:tc>
          <w:tcPr>
            <w:tcW w:w="0" w:type="auto"/>
          </w:tcPr>
          <w:p w:rsidR="00C23823" w:rsidRDefault="00C23823" w:rsidP="00663BAE">
            <w:r>
              <w:t>II.</w:t>
            </w:r>
          </w:p>
        </w:tc>
        <w:tc>
          <w:tcPr>
            <w:tcW w:w="0" w:type="auto"/>
          </w:tcPr>
          <w:p w:rsidR="00C23823" w:rsidRDefault="00C23823" w:rsidP="00663BAE">
            <w:r>
              <w:t>Tržby z prodeje zboží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A.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Výkonová spotřeba</w:t>
            </w:r>
            <w:r>
              <w:rPr>
                <w:i/>
              </w:rPr>
              <w:t xml:space="preserve"> 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B.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Změna stavu zásob vlastní činnosti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C.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Aktivace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D.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Osobní náklady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E.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Úprava hodnot v provozní oblasti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Default="00C23823" w:rsidP="00663BAE">
            <w:r>
              <w:t>III.</w:t>
            </w:r>
          </w:p>
        </w:tc>
        <w:tc>
          <w:tcPr>
            <w:tcW w:w="0" w:type="auto"/>
          </w:tcPr>
          <w:p w:rsidR="00C23823" w:rsidRDefault="00C23823" w:rsidP="00663BAE">
            <w:r>
              <w:t>Ostatní provozní výnosy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F.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Ostatní provozní náklady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046828" w:rsidTr="00663BAE">
        <w:tc>
          <w:tcPr>
            <w:tcW w:w="0" w:type="auto"/>
          </w:tcPr>
          <w:p w:rsidR="00C23823" w:rsidRPr="005C25BA" w:rsidRDefault="00C23823" w:rsidP="00663BAE">
            <w:pPr>
              <w:rPr>
                <w:b/>
              </w:rPr>
            </w:pPr>
            <w:r w:rsidRPr="005C25BA">
              <w:rPr>
                <w:b/>
              </w:rPr>
              <w:t>*</w:t>
            </w:r>
          </w:p>
        </w:tc>
        <w:tc>
          <w:tcPr>
            <w:tcW w:w="0" w:type="auto"/>
          </w:tcPr>
          <w:p w:rsidR="00C23823" w:rsidRPr="005C25BA" w:rsidRDefault="00C23823" w:rsidP="00663BAE">
            <w:pPr>
              <w:rPr>
                <w:b/>
              </w:rPr>
            </w:pPr>
            <w:r w:rsidRPr="005C25BA">
              <w:rPr>
                <w:b/>
              </w:rPr>
              <w:t>Provozní výsledek hospodaření</w:t>
            </w:r>
          </w:p>
        </w:tc>
        <w:tc>
          <w:tcPr>
            <w:tcW w:w="2778" w:type="dxa"/>
          </w:tcPr>
          <w:p w:rsidR="00C23823" w:rsidRPr="005C25BA" w:rsidRDefault="00C23823" w:rsidP="00663BAE">
            <w:pPr>
              <w:jc w:val="right"/>
              <w:rPr>
                <w:b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Pr="00A86728" w:rsidRDefault="00C23823" w:rsidP="00663BAE">
            <w:r w:rsidRPr="00A86728">
              <w:t>I</w:t>
            </w:r>
            <w:r>
              <w:t>V</w:t>
            </w:r>
            <w:r w:rsidRPr="00A86728">
              <w:t>.</w:t>
            </w:r>
          </w:p>
        </w:tc>
        <w:tc>
          <w:tcPr>
            <w:tcW w:w="0" w:type="auto"/>
          </w:tcPr>
          <w:p w:rsidR="00C23823" w:rsidRPr="00A86728" w:rsidRDefault="00C23823" w:rsidP="00663BAE">
            <w:r>
              <w:t>Výnosy z dlouhodobého finančního majetku - podíly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G.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Náklady vynaložené na prodané podíly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Pr="00A86728" w:rsidRDefault="00C23823" w:rsidP="00663BAE">
            <w:r>
              <w:t>V</w:t>
            </w:r>
            <w:r w:rsidRPr="00A86728">
              <w:t xml:space="preserve">. </w:t>
            </w:r>
          </w:p>
        </w:tc>
        <w:tc>
          <w:tcPr>
            <w:tcW w:w="0" w:type="auto"/>
          </w:tcPr>
          <w:p w:rsidR="00C23823" w:rsidRPr="00A86728" w:rsidRDefault="00C23823" w:rsidP="00663BAE">
            <w:r w:rsidRPr="00A86728">
              <w:t>Výnosy z</w:t>
            </w:r>
            <w:r>
              <w:t xml:space="preserve"> ostatního </w:t>
            </w:r>
            <w:r w:rsidRPr="00A86728">
              <w:t>dlouhodobého finančního majetku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1A0573" w:rsidTr="00663BAE"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 xml:space="preserve">H. </w:t>
            </w:r>
          </w:p>
        </w:tc>
        <w:tc>
          <w:tcPr>
            <w:tcW w:w="0" w:type="auto"/>
          </w:tcPr>
          <w:p w:rsidR="00C23823" w:rsidRPr="001A0573" w:rsidRDefault="00C23823" w:rsidP="00663BAE">
            <w:pPr>
              <w:rPr>
                <w:i/>
              </w:rPr>
            </w:pPr>
            <w:r w:rsidRPr="001A0573">
              <w:rPr>
                <w:i/>
              </w:rPr>
              <w:t>Náklady související s ostatním finančním majetkem</w:t>
            </w:r>
          </w:p>
        </w:tc>
        <w:tc>
          <w:tcPr>
            <w:tcW w:w="2778" w:type="dxa"/>
          </w:tcPr>
          <w:p w:rsidR="00C23823" w:rsidRPr="001A0573" w:rsidRDefault="00C23823" w:rsidP="00663BAE">
            <w:pPr>
              <w:jc w:val="right"/>
              <w:rPr>
                <w:i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Pr="00A86728" w:rsidRDefault="00C23823" w:rsidP="00663BAE">
            <w:r>
              <w:t>VI.</w:t>
            </w:r>
          </w:p>
        </w:tc>
        <w:tc>
          <w:tcPr>
            <w:tcW w:w="0" w:type="auto"/>
          </w:tcPr>
          <w:p w:rsidR="00C23823" w:rsidRPr="00A86728" w:rsidRDefault="00C23823" w:rsidP="00663BAE">
            <w:r>
              <w:t>Výnosové úroky a podobné výnosy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I.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Úpravy hodnot a rezervy ve finanční oblasti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J.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Nákladové úroky a podobné náklady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i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Pr="00A86728" w:rsidRDefault="00C23823" w:rsidP="00663BAE">
            <w:r>
              <w:t>VII.</w:t>
            </w:r>
          </w:p>
        </w:tc>
        <w:tc>
          <w:tcPr>
            <w:tcW w:w="0" w:type="auto"/>
          </w:tcPr>
          <w:p w:rsidR="00C23823" w:rsidRPr="00A86728" w:rsidRDefault="00C23823" w:rsidP="00663BAE">
            <w:r>
              <w:t>Ostatní finanční výnosy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K.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Ostatní finanční náklady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046828" w:rsidTr="00663BAE">
        <w:tc>
          <w:tcPr>
            <w:tcW w:w="0" w:type="auto"/>
          </w:tcPr>
          <w:p w:rsidR="00C23823" w:rsidRPr="005C25BA" w:rsidRDefault="00C23823" w:rsidP="00663BAE">
            <w:pPr>
              <w:rPr>
                <w:b/>
              </w:rPr>
            </w:pPr>
            <w:r w:rsidRPr="005C25BA">
              <w:rPr>
                <w:b/>
              </w:rPr>
              <w:t>*</w:t>
            </w:r>
          </w:p>
        </w:tc>
        <w:tc>
          <w:tcPr>
            <w:tcW w:w="0" w:type="auto"/>
          </w:tcPr>
          <w:p w:rsidR="00C23823" w:rsidRPr="005C25BA" w:rsidRDefault="00C23823" w:rsidP="00663BAE">
            <w:pPr>
              <w:rPr>
                <w:b/>
              </w:rPr>
            </w:pPr>
            <w:r w:rsidRPr="005C25BA">
              <w:rPr>
                <w:b/>
              </w:rPr>
              <w:t>Finanční výsledek hospodaření</w:t>
            </w:r>
          </w:p>
        </w:tc>
        <w:tc>
          <w:tcPr>
            <w:tcW w:w="2778" w:type="dxa"/>
          </w:tcPr>
          <w:p w:rsidR="00C23823" w:rsidRPr="005C25BA" w:rsidRDefault="00C23823" w:rsidP="00663BAE">
            <w:pPr>
              <w:jc w:val="right"/>
              <w:rPr>
                <w:b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**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Výsledek hospodaření před zdaněním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b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L.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Daň z příjmu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**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Výsledek hospodaření po zdanění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b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M.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i/>
              </w:rPr>
            </w:pPr>
            <w:r w:rsidRPr="004F5497">
              <w:rPr>
                <w:i/>
              </w:rPr>
              <w:t>Převod podílu na výsledku hospodaření společníkům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i/>
              </w:rPr>
            </w:pPr>
          </w:p>
        </w:tc>
      </w:tr>
      <w:tr w:rsidR="00C23823" w:rsidRPr="004F5497" w:rsidTr="00663BAE"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***</w:t>
            </w:r>
          </w:p>
        </w:tc>
        <w:tc>
          <w:tcPr>
            <w:tcW w:w="0" w:type="auto"/>
          </w:tcPr>
          <w:p w:rsidR="00C23823" w:rsidRPr="004F5497" w:rsidRDefault="00C23823" w:rsidP="00663BAE">
            <w:pPr>
              <w:rPr>
                <w:b/>
              </w:rPr>
            </w:pPr>
            <w:r w:rsidRPr="004F5497">
              <w:rPr>
                <w:b/>
              </w:rPr>
              <w:t>Výsledek hospod</w:t>
            </w:r>
            <w:r>
              <w:rPr>
                <w:b/>
              </w:rPr>
              <w:t>aření za účetní období</w:t>
            </w:r>
          </w:p>
        </w:tc>
        <w:tc>
          <w:tcPr>
            <w:tcW w:w="2778" w:type="dxa"/>
          </w:tcPr>
          <w:p w:rsidR="00C23823" w:rsidRPr="004F5497" w:rsidRDefault="00C23823" w:rsidP="00663BAE">
            <w:pPr>
              <w:jc w:val="right"/>
              <w:rPr>
                <w:b/>
              </w:rPr>
            </w:pPr>
          </w:p>
        </w:tc>
      </w:tr>
      <w:tr w:rsidR="00C23823" w:rsidTr="00663BAE">
        <w:tc>
          <w:tcPr>
            <w:tcW w:w="0" w:type="auto"/>
          </w:tcPr>
          <w:p w:rsidR="00C23823" w:rsidRPr="00A86728" w:rsidRDefault="00C23823" w:rsidP="00663BAE">
            <w:r w:rsidRPr="004F5497">
              <w:rPr>
                <w:b/>
              </w:rPr>
              <w:t>*</w:t>
            </w:r>
          </w:p>
        </w:tc>
        <w:tc>
          <w:tcPr>
            <w:tcW w:w="0" w:type="auto"/>
          </w:tcPr>
          <w:p w:rsidR="00C23823" w:rsidRPr="00A86728" w:rsidRDefault="00C23823" w:rsidP="00663BAE">
            <w:r>
              <w:t>Čistý obrat za účetní období = I. + II. + III. + IV. + V. + VI. + VII.</w:t>
            </w:r>
          </w:p>
        </w:tc>
        <w:tc>
          <w:tcPr>
            <w:tcW w:w="2778" w:type="dxa"/>
          </w:tcPr>
          <w:p w:rsidR="00C23823" w:rsidRDefault="00C23823" w:rsidP="00663BAE">
            <w:pPr>
              <w:jc w:val="right"/>
            </w:pPr>
          </w:p>
        </w:tc>
      </w:tr>
    </w:tbl>
    <w:p w:rsidR="00C23823" w:rsidRDefault="00C23823" w:rsidP="00C23823">
      <w:pPr>
        <w:pStyle w:val="Titulek"/>
      </w:pPr>
    </w:p>
    <w:p w:rsidR="00571EAA" w:rsidRDefault="00571EAA"/>
    <w:sectPr w:rsidR="0057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8D" w:rsidRDefault="00622C8D" w:rsidP="00C23823">
      <w:r>
        <w:separator/>
      </w:r>
    </w:p>
  </w:endnote>
  <w:endnote w:type="continuationSeparator" w:id="0">
    <w:p w:rsidR="00622C8D" w:rsidRDefault="00622C8D" w:rsidP="00C2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8D" w:rsidRDefault="00622C8D" w:rsidP="00C23823">
      <w:r>
        <w:separator/>
      </w:r>
    </w:p>
  </w:footnote>
  <w:footnote w:type="continuationSeparator" w:id="0">
    <w:p w:rsidR="00622C8D" w:rsidRDefault="00622C8D" w:rsidP="00C23823">
      <w:r>
        <w:continuationSeparator/>
      </w:r>
    </w:p>
  </w:footnote>
  <w:footnote w:id="1">
    <w:p w:rsidR="002449C7" w:rsidRDefault="002449C7">
      <w:pPr>
        <w:pStyle w:val="Textpoznpodarou"/>
      </w:pPr>
      <w:r>
        <w:rPr>
          <w:rStyle w:val="Znakapoznpodarou"/>
        </w:rPr>
        <w:footnoteRef/>
      </w:r>
      <w:r>
        <w:t xml:space="preserve"> Rozvaha v plném rozsahu je v příloze 1 vyhlášky 500/2002 Sb. ve znění platném od </w:t>
      </w:r>
      <w:proofErr w:type="gramStart"/>
      <w:r>
        <w:t>1.1.2016</w:t>
      </w:r>
      <w:proofErr w:type="gramEnd"/>
    </w:p>
  </w:footnote>
  <w:footnote w:id="2">
    <w:p w:rsidR="008627A4" w:rsidRDefault="008627A4">
      <w:pPr>
        <w:pStyle w:val="Textpoznpodarou"/>
      </w:pPr>
      <w:r>
        <w:rPr>
          <w:rStyle w:val="Znakapoznpodarou"/>
        </w:rPr>
        <w:footnoteRef/>
      </w:r>
      <w:r>
        <w:t xml:space="preserve"> Výkaz zisku a ztráty v plném rozsahu je </w:t>
      </w:r>
      <w:r w:rsidR="006E5D5E">
        <w:t xml:space="preserve">v </w:t>
      </w:r>
      <w:r>
        <w:t xml:space="preserve">příloze 2 vyhlášky 500/2002 Sb. ve znění platném od </w:t>
      </w:r>
      <w:proofErr w:type="gramStart"/>
      <w:r>
        <w:t>1.1.2016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23"/>
    <w:rsid w:val="00017489"/>
    <w:rsid w:val="002449C7"/>
    <w:rsid w:val="00306303"/>
    <w:rsid w:val="00571EAA"/>
    <w:rsid w:val="00616FCD"/>
    <w:rsid w:val="00622C8D"/>
    <w:rsid w:val="006E5D5E"/>
    <w:rsid w:val="008627A4"/>
    <w:rsid w:val="00C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C23823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C23823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82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C23823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C23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rsid w:val="00C23823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C23823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82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C23823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C23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3D2E-5B74-4A9C-B800-8FA681BE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3</cp:revision>
  <dcterms:created xsi:type="dcterms:W3CDTF">2016-04-08T09:44:00Z</dcterms:created>
  <dcterms:modified xsi:type="dcterms:W3CDTF">2016-04-08T10:07:00Z</dcterms:modified>
</cp:coreProperties>
</file>