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36DC7955" w14:textId="6D0907F4" w:rsidR="00585CDF" w:rsidRPr="00346A35" w:rsidRDefault="00585CDF" w:rsidP="00547AAC">
      <w:pPr>
        <w:spacing w:after="100"/>
        <w:rPr>
          <w:rFonts w:asciiTheme="minorHAnsi" w:hAnsiTheme="minorHAnsi" w:cstheme="minorHAnsi"/>
          <w:b/>
          <w:bCs/>
          <w:sz w:val="22"/>
          <w:lang w:val="en-GB"/>
        </w:rPr>
      </w:pPr>
      <w:r w:rsidRPr="00346A35">
        <w:rPr>
          <w:rFonts w:asciiTheme="minorHAnsi" w:hAnsiTheme="minorHAnsi" w:cstheme="minorHAnsi"/>
          <w:b/>
          <w:bCs/>
          <w:sz w:val="22"/>
          <w:lang w:val="en-GB"/>
        </w:rPr>
        <w:t xml:space="preserve">1. </w:t>
      </w:r>
      <w:r w:rsidR="00B17900" w:rsidRPr="00346A35">
        <w:rPr>
          <w:rFonts w:asciiTheme="minorHAnsi" w:hAnsiTheme="minorHAnsi" w:cstheme="minorHAnsi"/>
          <w:b/>
          <w:bCs/>
          <w:color w:val="212529"/>
          <w:sz w:val="22"/>
          <w:shd w:val="clear" w:color="auto" w:fill="FFFFFF"/>
        </w:rPr>
        <w:t>Le, T. T., &amp; Nguyen, V. K. (2022). Effects of quick response to COVID-19 with change in corporate governance principles on SMEs’ business continuity: evidence in Vietnam. </w:t>
      </w:r>
      <w:r w:rsidR="00B17900" w:rsidRPr="00346A35">
        <w:rPr>
          <w:rFonts w:asciiTheme="minorHAnsi" w:hAnsiTheme="minorHAnsi" w:cstheme="minorHAnsi"/>
          <w:b/>
          <w:bCs/>
          <w:i/>
          <w:iCs/>
          <w:color w:val="212529"/>
          <w:sz w:val="22"/>
          <w:shd w:val="clear" w:color="auto" w:fill="FFFFFF"/>
        </w:rPr>
        <w:t>Corporate Governance: The International Journal of Business in Society</w:t>
      </w:r>
      <w:r w:rsidR="00B17900" w:rsidRPr="00346A35">
        <w:rPr>
          <w:rFonts w:asciiTheme="minorHAnsi" w:hAnsiTheme="minorHAnsi" w:cstheme="minorHAnsi"/>
          <w:b/>
          <w:bCs/>
          <w:color w:val="212529"/>
          <w:sz w:val="22"/>
          <w:shd w:val="clear" w:color="auto" w:fill="FFFFFF"/>
        </w:rPr>
        <w:t>, </w:t>
      </w:r>
      <w:r w:rsidR="00B17900" w:rsidRPr="00346A35">
        <w:rPr>
          <w:rFonts w:asciiTheme="minorHAnsi" w:hAnsiTheme="minorHAnsi" w:cstheme="minorHAnsi"/>
          <w:b/>
          <w:bCs/>
          <w:i/>
          <w:iCs/>
          <w:color w:val="212529"/>
          <w:sz w:val="22"/>
          <w:shd w:val="clear" w:color="auto" w:fill="FFFFFF"/>
        </w:rPr>
        <w:t>22</w:t>
      </w:r>
      <w:r w:rsidR="00B17900" w:rsidRPr="00346A35">
        <w:rPr>
          <w:rFonts w:asciiTheme="minorHAnsi" w:hAnsiTheme="minorHAnsi" w:cstheme="minorHAnsi"/>
          <w:b/>
          <w:bCs/>
          <w:color w:val="212529"/>
          <w:sz w:val="22"/>
          <w:shd w:val="clear" w:color="auto" w:fill="FFFFFF"/>
        </w:rPr>
        <w:t xml:space="preserve">(5), 1112-1132. </w:t>
      </w:r>
      <w:hyperlink r:id="rId11" w:history="1">
        <w:r w:rsidR="00B17900" w:rsidRPr="00346A35">
          <w:rPr>
            <w:rStyle w:val="Hyperlink"/>
            <w:rFonts w:asciiTheme="minorHAnsi" w:hAnsiTheme="minorHAnsi" w:cstheme="minorHAnsi"/>
            <w:b/>
            <w:bCs/>
            <w:sz w:val="22"/>
            <w:shd w:val="clear" w:color="auto" w:fill="FFFFFF"/>
          </w:rPr>
          <w:t>https://doi.org/10.1108/CG-09-2021-0334</w:t>
        </w:r>
      </w:hyperlink>
      <w:r w:rsidR="00B17900" w:rsidRPr="00346A35">
        <w:rPr>
          <w:rFonts w:asciiTheme="minorHAnsi" w:hAnsiTheme="minorHAnsi" w:cstheme="minorHAnsi"/>
          <w:b/>
          <w:bCs/>
          <w:sz w:val="22"/>
          <w:lang w:val="en-GB"/>
        </w:rPr>
        <w:t xml:space="preserve"> </w:t>
      </w:r>
    </w:p>
    <w:p w14:paraId="48D7295D" w14:textId="4A7808DC" w:rsidR="00840250" w:rsidRPr="00840250" w:rsidRDefault="00C52F57" w:rsidP="00547AAC">
      <w:pPr>
        <w:spacing w:after="100"/>
        <w:rPr>
          <w:rFonts w:asciiTheme="majorHAnsi" w:hAnsiTheme="majorHAnsi" w:cstheme="majorHAnsi"/>
          <w:sz w:val="22"/>
          <w:lang w:val="en-GB"/>
        </w:rPr>
      </w:pPr>
      <w:r w:rsidRPr="00840250">
        <w:rPr>
          <w:rFonts w:asciiTheme="minorHAnsi" w:hAnsiTheme="minorHAnsi" w:cstheme="minorHAnsi"/>
          <w:sz w:val="22"/>
          <w:lang w:val="en-GB"/>
        </w:rPr>
        <w:t xml:space="preserve">In the context of the COVID-19 pandemic emergency, knowing how to maintain business continuity (BC) is crucial, especially for small and medium-sized enterprises (SMEs) as they are more vulnerable and are impacted more severely than larger businesses </w:t>
      </w:r>
      <w:r w:rsidRPr="00840250">
        <w:rPr>
          <w:rFonts w:asciiTheme="minorHAnsi" w:hAnsiTheme="minorHAnsi" w:cstheme="minorHAnsi"/>
          <w:i/>
          <w:iCs/>
          <w:sz w:val="22"/>
          <w:lang w:val="en-GB"/>
        </w:rPr>
        <w:t>(Fabeil et al., 2020; Adianet al., 2020).</w:t>
      </w:r>
      <w:r w:rsidRPr="00840250">
        <w:rPr>
          <w:rFonts w:asciiTheme="minorHAnsi" w:hAnsiTheme="minorHAnsi" w:cstheme="minorHAnsi"/>
          <w:sz w:val="22"/>
          <w:lang w:val="en-GB"/>
        </w:rPr>
        <w:t xml:space="preserve"> Therefore, Le et al. (2022) investigate the moderating functions of corporate governance principles (CGP) on SMEs' BC in a developing market to assess the detrimental effects of COVID-19. </w:t>
      </w:r>
      <w:r w:rsidR="00840250" w:rsidRPr="00840250">
        <w:rPr>
          <w:rFonts w:asciiTheme="minorHAnsi" w:hAnsiTheme="minorHAnsi" w:cstheme="minorHAnsi"/>
          <w:sz w:val="22"/>
          <w:lang w:val="en-GB"/>
        </w:rPr>
        <w:t>The research focuses on SMEs in Vietnam in the import and export sectors using quantitative techniques. The study sample included 334 replies from directors, managers, and business owners. As a result, the study meets its stated goals and has important theoretical and managerial implications that may interest academics, business professionals, and legislators. The study's limitations include its limited emphasis on Vietnamese SMEs in international trade which makes it challenging to extrapolate the results to other nations.</w:t>
      </w:r>
    </w:p>
    <w:p w14:paraId="1BF4D420" w14:textId="17BED89B" w:rsidR="00B17900" w:rsidRPr="00671A97" w:rsidRDefault="00585CDF" w:rsidP="00B17900">
      <w:pPr>
        <w:widowControl w:val="0"/>
        <w:autoSpaceDE w:val="0"/>
        <w:autoSpaceDN w:val="0"/>
        <w:adjustRightInd w:val="0"/>
        <w:spacing w:line="240" w:lineRule="auto"/>
        <w:rPr>
          <w:rFonts w:asciiTheme="minorHAnsi" w:hAnsiTheme="minorHAnsi" w:cstheme="minorHAnsi"/>
          <w:b/>
          <w:bCs/>
          <w:noProof/>
          <w:sz w:val="22"/>
        </w:rPr>
      </w:pPr>
      <w:r w:rsidRPr="00346A35">
        <w:rPr>
          <w:rFonts w:asciiTheme="minorHAnsi" w:hAnsiTheme="minorHAnsi" w:cstheme="minorHAnsi"/>
          <w:b/>
          <w:bCs/>
          <w:sz w:val="22"/>
          <w:lang w:val="en-GB"/>
        </w:rPr>
        <w:t xml:space="preserve">2. </w:t>
      </w:r>
      <w:r w:rsidR="00671A97" w:rsidRPr="00671A97">
        <w:rPr>
          <w:rStyle w:val="rpv-coretext-layer-text"/>
          <w:rFonts w:asciiTheme="minorHAnsi" w:hAnsiTheme="minorHAnsi" w:cstheme="minorHAnsi"/>
          <w:b/>
          <w:bCs/>
          <w:sz w:val="22"/>
          <w:szCs w:val="24"/>
          <w:shd w:val="clear" w:color="auto" w:fill="FFFFFF"/>
        </w:rPr>
        <w:t>Ashraf Mishrif, Asharul Khan</w:t>
      </w:r>
      <w:r w:rsidR="00671A97">
        <w:rPr>
          <w:rStyle w:val="rpv-coretext-layer-text"/>
          <w:rFonts w:cs="Arial"/>
          <w:shd w:val="clear" w:color="auto" w:fill="FFFFFF"/>
        </w:rPr>
        <w:t>.</w:t>
      </w:r>
      <w:r w:rsidR="00671A97" w:rsidRPr="00346A35">
        <w:rPr>
          <w:rFonts w:asciiTheme="minorHAnsi" w:hAnsiTheme="minorHAnsi" w:cstheme="minorHAnsi"/>
          <w:b/>
          <w:bCs/>
          <w:noProof/>
          <w:sz w:val="22"/>
        </w:rPr>
        <w:t xml:space="preserve"> </w:t>
      </w:r>
      <w:r w:rsidR="00B17900" w:rsidRPr="00346A35">
        <w:rPr>
          <w:rFonts w:asciiTheme="minorHAnsi" w:hAnsiTheme="minorHAnsi" w:cstheme="minorHAnsi"/>
          <w:b/>
          <w:bCs/>
          <w:noProof/>
          <w:sz w:val="22"/>
        </w:rPr>
        <w:t>(2021)</w:t>
      </w:r>
      <w:r w:rsidR="00671A97">
        <w:rPr>
          <w:rFonts w:asciiTheme="minorHAnsi" w:hAnsiTheme="minorHAnsi" w:cstheme="minorHAnsi"/>
          <w:b/>
          <w:bCs/>
          <w:noProof/>
          <w:sz w:val="22"/>
        </w:rPr>
        <w:t>.</w:t>
      </w:r>
      <w:r w:rsidR="00B17900" w:rsidRPr="00346A35">
        <w:rPr>
          <w:rFonts w:asciiTheme="minorHAnsi" w:hAnsiTheme="minorHAnsi" w:cstheme="minorHAnsi"/>
          <w:b/>
          <w:bCs/>
          <w:noProof/>
          <w:sz w:val="22"/>
        </w:rPr>
        <w:t xml:space="preserve"> ‘Technology Adaption As Survival Strategy For Small And Medium Enterprises During COVID-19’, pp. 1–17</w:t>
      </w:r>
      <w:r w:rsidR="00B17900" w:rsidRPr="00671A97">
        <w:rPr>
          <w:rFonts w:asciiTheme="minorHAnsi" w:hAnsiTheme="minorHAnsi" w:cstheme="minorHAnsi"/>
          <w:b/>
          <w:bCs/>
          <w:noProof/>
          <w:sz w:val="22"/>
        </w:rPr>
        <w:t>.</w:t>
      </w:r>
      <w:r w:rsidR="00671A97">
        <w:rPr>
          <w:rFonts w:asciiTheme="minorHAnsi" w:hAnsiTheme="minorHAnsi" w:cstheme="minorHAnsi"/>
          <w:b/>
          <w:bCs/>
          <w:noProof/>
          <w:sz w:val="22"/>
        </w:rPr>
        <w:t xml:space="preserve"> </w:t>
      </w:r>
      <w:hyperlink r:id="rId12" w:history="1">
        <w:r w:rsidR="00671A97" w:rsidRPr="00FF7B8D">
          <w:rPr>
            <w:rStyle w:val="Hyperlink"/>
            <w:rFonts w:asciiTheme="minorHAnsi" w:hAnsiTheme="minorHAnsi" w:cstheme="minorHAnsi"/>
            <w:b/>
            <w:bCs/>
            <w:sz w:val="22"/>
            <w:shd w:val="clear" w:color="auto" w:fill="FFFFFF"/>
          </w:rPr>
          <w:t>https://doi.org/10.21203/rs.3.rs-1074106/v1</w:t>
        </w:r>
      </w:hyperlink>
      <w:r w:rsidR="00671A97" w:rsidRPr="00671A97">
        <w:rPr>
          <w:rFonts w:asciiTheme="minorHAnsi" w:hAnsiTheme="minorHAnsi" w:cstheme="minorHAnsi"/>
          <w:color w:val="000000"/>
          <w:sz w:val="22"/>
          <w:shd w:val="clear" w:color="auto" w:fill="FFFFFF"/>
        </w:rPr>
        <w:t xml:space="preserve"> </w:t>
      </w:r>
    </w:p>
    <w:p w14:paraId="4FB0D18F" w14:textId="29C43475" w:rsidR="00753CFA" w:rsidRPr="00C52F57" w:rsidRDefault="005C3DF3" w:rsidP="00547AAC">
      <w:pPr>
        <w:spacing w:after="100"/>
        <w:rPr>
          <w:rFonts w:asciiTheme="minorHAnsi" w:hAnsiTheme="minorHAnsi" w:cstheme="minorHAnsi"/>
          <w:sz w:val="24"/>
          <w:szCs w:val="24"/>
          <w:shd w:val="clear" w:color="auto" w:fill="FFFFFF"/>
        </w:rPr>
      </w:pPr>
      <w:r w:rsidRPr="00753CFA">
        <w:rPr>
          <w:rFonts w:asciiTheme="minorHAnsi" w:hAnsiTheme="minorHAnsi" w:cstheme="minorHAnsi"/>
          <w:sz w:val="22"/>
        </w:rPr>
        <w:t>During the Covid-19 pandemic period, s</w:t>
      </w:r>
      <w:r w:rsidR="002C6BFA" w:rsidRPr="00753CFA">
        <w:rPr>
          <w:rFonts w:asciiTheme="minorHAnsi" w:hAnsiTheme="minorHAnsi" w:cstheme="minorHAnsi"/>
          <w:sz w:val="22"/>
        </w:rPr>
        <w:t xml:space="preserve">mall and medium-sized </w:t>
      </w:r>
      <w:r w:rsidRPr="00753CFA">
        <w:rPr>
          <w:rFonts w:asciiTheme="minorHAnsi" w:hAnsiTheme="minorHAnsi" w:cstheme="minorHAnsi"/>
          <w:sz w:val="22"/>
        </w:rPr>
        <w:t>businesses</w:t>
      </w:r>
      <w:r w:rsidR="002C6BFA" w:rsidRPr="00753CFA">
        <w:rPr>
          <w:rFonts w:asciiTheme="minorHAnsi" w:hAnsiTheme="minorHAnsi" w:cstheme="minorHAnsi"/>
          <w:sz w:val="22"/>
        </w:rPr>
        <w:t xml:space="preserve"> (SMEs)</w:t>
      </w:r>
      <w:r w:rsidRPr="00753CFA">
        <w:rPr>
          <w:rFonts w:asciiTheme="minorHAnsi" w:hAnsiTheme="minorHAnsi" w:cstheme="minorHAnsi"/>
          <w:sz w:val="22"/>
        </w:rPr>
        <w:t xml:space="preserve"> </w:t>
      </w:r>
      <w:r w:rsidR="001F3DBD" w:rsidRPr="00753CFA">
        <w:rPr>
          <w:rFonts w:asciiTheme="minorHAnsi" w:hAnsiTheme="minorHAnsi" w:cstheme="minorHAnsi"/>
          <w:sz w:val="22"/>
        </w:rPr>
        <w:t>across</w:t>
      </w:r>
      <w:r w:rsidRPr="00753CFA">
        <w:rPr>
          <w:rFonts w:asciiTheme="minorHAnsi" w:hAnsiTheme="minorHAnsi" w:cstheme="minorHAnsi"/>
          <w:sz w:val="22"/>
        </w:rPr>
        <w:t xml:space="preserve"> the world</w:t>
      </w:r>
      <w:r w:rsidR="002C6BFA" w:rsidRPr="00753CFA">
        <w:rPr>
          <w:rFonts w:asciiTheme="minorHAnsi" w:hAnsiTheme="minorHAnsi" w:cstheme="minorHAnsi"/>
          <w:sz w:val="22"/>
        </w:rPr>
        <w:t xml:space="preserve"> </w:t>
      </w:r>
      <w:r w:rsidRPr="00753CFA">
        <w:rPr>
          <w:rFonts w:asciiTheme="minorHAnsi" w:hAnsiTheme="minorHAnsi" w:cstheme="minorHAnsi"/>
          <w:sz w:val="22"/>
        </w:rPr>
        <w:t>ha</w:t>
      </w:r>
      <w:r w:rsidR="00C52F57">
        <w:rPr>
          <w:rFonts w:asciiTheme="minorHAnsi" w:hAnsiTheme="minorHAnsi" w:cstheme="minorHAnsi"/>
          <w:sz w:val="22"/>
        </w:rPr>
        <w:t>ve</w:t>
      </w:r>
      <w:r w:rsidRPr="00753CFA">
        <w:rPr>
          <w:rFonts w:asciiTheme="minorHAnsi" w:hAnsiTheme="minorHAnsi" w:cstheme="minorHAnsi"/>
          <w:sz w:val="22"/>
        </w:rPr>
        <w:t xml:space="preserve"> been devastatingly impacted</w:t>
      </w:r>
      <w:r w:rsidR="001F3DBD" w:rsidRPr="00753CFA">
        <w:rPr>
          <w:rFonts w:asciiTheme="minorHAnsi" w:hAnsiTheme="minorHAnsi" w:cstheme="minorHAnsi"/>
          <w:sz w:val="22"/>
        </w:rPr>
        <w:t xml:space="preserve"> with</w:t>
      </w:r>
      <w:r w:rsidRPr="00753CFA">
        <w:rPr>
          <w:rFonts w:asciiTheme="minorHAnsi" w:hAnsiTheme="minorHAnsi" w:cstheme="minorHAnsi"/>
          <w:sz w:val="22"/>
        </w:rPr>
        <w:t xml:space="preserve"> significant financial losses and even the collapse of </w:t>
      </w:r>
      <w:r w:rsidR="00840250">
        <w:rPr>
          <w:rFonts w:asciiTheme="minorHAnsi" w:hAnsiTheme="minorHAnsi" w:cstheme="minorHAnsi"/>
          <w:sz w:val="22"/>
        </w:rPr>
        <w:t>some</w:t>
      </w:r>
      <w:r w:rsidRPr="00753CFA">
        <w:rPr>
          <w:rFonts w:asciiTheme="minorHAnsi" w:hAnsiTheme="minorHAnsi" w:cstheme="minorHAnsi"/>
          <w:sz w:val="22"/>
        </w:rPr>
        <w:t xml:space="preserve"> </w:t>
      </w:r>
      <w:r w:rsidR="001F3DBD" w:rsidRPr="00753CFA">
        <w:rPr>
          <w:rFonts w:asciiTheme="minorHAnsi" w:hAnsiTheme="minorHAnsi" w:cstheme="minorHAnsi"/>
          <w:sz w:val="22"/>
        </w:rPr>
        <w:t>compan</w:t>
      </w:r>
      <w:r w:rsidR="00C52F57">
        <w:rPr>
          <w:rFonts w:asciiTheme="minorHAnsi" w:hAnsiTheme="minorHAnsi" w:cstheme="minorHAnsi"/>
          <w:sz w:val="22"/>
        </w:rPr>
        <w:t>ies</w:t>
      </w:r>
      <w:r w:rsidRPr="00753CFA">
        <w:rPr>
          <w:rFonts w:asciiTheme="minorHAnsi" w:hAnsiTheme="minorHAnsi" w:cstheme="minorHAnsi"/>
          <w:sz w:val="22"/>
        </w:rPr>
        <w:t>.</w:t>
      </w:r>
      <w:r w:rsidR="001F3DBD" w:rsidRPr="00753CFA">
        <w:rPr>
          <w:rFonts w:asciiTheme="minorHAnsi" w:hAnsiTheme="minorHAnsi" w:cstheme="minorHAnsi"/>
          <w:sz w:val="22"/>
        </w:rPr>
        <w:t xml:space="preserve"> This has obligated many</w:t>
      </w:r>
      <w:r w:rsidR="002C6BFA" w:rsidRPr="00753CFA">
        <w:rPr>
          <w:rFonts w:asciiTheme="minorHAnsi" w:hAnsiTheme="minorHAnsi" w:cstheme="minorHAnsi"/>
          <w:sz w:val="22"/>
        </w:rPr>
        <w:t xml:space="preserve"> </w:t>
      </w:r>
      <w:r w:rsidR="001F3DBD" w:rsidRPr="00753CFA">
        <w:rPr>
          <w:rFonts w:asciiTheme="minorHAnsi" w:hAnsiTheme="minorHAnsi" w:cstheme="minorHAnsi"/>
          <w:sz w:val="22"/>
        </w:rPr>
        <w:t>to</w:t>
      </w:r>
      <w:r w:rsidR="002C6BFA" w:rsidRPr="00753CFA">
        <w:rPr>
          <w:rFonts w:asciiTheme="minorHAnsi" w:hAnsiTheme="minorHAnsi" w:cstheme="minorHAnsi"/>
          <w:sz w:val="22"/>
        </w:rPr>
        <w:t xml:space="preserve"> use technology and innovation </w:t>
      </w:r>
      <w:r w:rsidR="001F3DBD" w:rsidRPr="00753CFA">
        <w:rPr>
          <w:rFonts w:asciiTheme="minorHAnsi" w:hAnsiTheme="minorHAnsi" w:cstheme="minorHAnsi"/>
          <w:sz w:val="22"/>
        </w:rPr>
        <w:t>in place</w:t>
      </w:r>
      <w:r w:rsidR="002C6BFA" w:rsidRPr="00753CFA">
        <w:rPr>
          <w:rFonts w:asciiTheme="minorHAnsi" w:hAnsiTheme="minorHAnsi" w:cstheme="minorHAnsi"/>
          <w:sz w:val="22"/>
        </w:rPr>
        <w:t xml:space="preserve"> </w:t>
      </w:r>
      <w:r w:rsidR="00671A97" w:rsidRPr="00753CFA">
        <w:rPr>
          <w:rFonts w:asciiTheme="minorHAnsi" w:hAnsiTheme="minorHAnsi" w:cstheme="minorHAnsi"/>
          <w:sz w:val="22"/>
        </w:rPr>
        <w:t>of conventional surgical procedures</w:t>
      </w:r>
      <w:r w:rsidR="002C6BFA" w:rsidRPr="00753CFA">
        <w:rPr>
          <w:rFonts w:asciiTheme="minorHAnsi" w:hAnsiTheme="minorHAnsi" w:cstheme="minorHAnsi"/>
          <w:sz w:val="22"/>
        </w:rPr>
        <w:t xml:space="preserve">. </w:t>
      </w:r>
      <w:r w:rsidR="00671A97" w:rsidRPr="00753CFA">
        <w:rPr>
          <w:rFonts w:asciiTheme="minorHAnsi" w:hAnsiTheme="minorHAnsi" w:cstheme="minorHAnsi"/>
          <w:sz w:val="22"/>
        </w:rPr>
        <w:t xml:space="preserve">In this study, </w:t>
      </w:r>
      <w:r w:rsidR="00671A97" w:rsidRPr="00753CFA">
        <w:rPr>
          <w:rStyle w:val="rpv-coretext-layer-text"/>
          <w:rFonts w:asciiTheme="minorHAnsi" w:hAnsiTheme="minorHAnsi" w:cstheme="minorHAnsi"/>
          <w:sz w:val="22"/>
          <w:shd w:val="clear" w:color="auto" w:fill="FFFFFF"/>
        </w:rPr>
        <w:t>Mishrif</w:t>
      </w:r>
      <w:r w:rsidR="00671A97" w:rsidRPr="00753CFA">
        <w:rPr>
          <w:rFonts w:asciiTheme="minorHAnsi" w:hAnsiTheme="minorHAnsi" w:cstheme="minorHAnsi"/>
          <w:sz w:val="22"/>
        </w:rPr>
        <w:t xml:space="preserve"> et al. (2021) </w:t>
      </w:r>
      <w:r w:rsidR="00B66197" w:rsidRPr="00753CFA">
        <w:rPr>
          <w:rStyle w:val="rpv-coretext-layer-text"/>
          <w:rFonts w:asciiTheme="minorHAnsi" w:hAnsiTheme="minorHAnsi" w:cstheme="minorHAnsi"/>
          <w:sz w:val="22"/>
          <w:shd w:val="clear" w:color="auto" w:fill="FFFFFF"/>
        </w:rPr>
        <w:t>examine how Covid-19 boosted technology adoption in the SMEs in Oman and evaluate nine hypotheses by using the paired t-test</w:t>
      </w:r>
      <w:r w:rsidR="00B66197" w:rsidRPr="00753CFA">
        <w:rPr>
          <w:rFonts w:asciiTheme="minorHAnsi" w:hAnsiTheme="minorHAnsi" w:cstheme="minorHAnsi"/>
          <w:sz w:val="22"/>
        </w:rPr>
        <w:t xml:space="preserve"> </w:t>
      </w:r>
      <w:r w:rsidR="00B66197" w:rsidRPr="00753CFA">
        <w:rPr>
          <w:rStyle w:val="rpv-coretext-layer-text"/>
          <w:rFonts w:asciiTheme="minorHAnsi" w:hAnsiTheme="minorHAnsi" w:cstheme="minorHAnsi"/>
          <w:sz w:val="22"/>
          <w:shd w:val="clear" w:color="auto" w:fill="FFFFFF"/>
        </w:rPr>
        <w:t xml:space="preserve">and Pearson correlation. </w:t>
      </w:r>
      <w:r w:rsidR="00C52F57">
        <w:rPr>
          <w:rFonts w:asciiTheme="minorHAnsi" w:hAnsiTheme="minorHAnsi" w:cstheme="minorHAnsi"/>
          <w:sz w:val="22"/>
        </w:rPr>
        <w:t xml:space="preserve">Overall, </w:t>
      </w:r>
      <w:r w:rsidR="00C52F57">
        <w:rPr>
          <w:rFonts w:asciiTheme="minorHAnsi" w:hAnsiTheme="minorHAnsi" w:cstheme="minorHAnsi"/>
          <w:sz w:val="22"/>
          <w:szCs w:val="24"/>
        </w:rPr>
        <w:t>t</w:t>
      </w:r>
      <w:r w:rsidR="00753CFA" w:rsidRPr="00753CFA">
        <w:rPr>
          <w:rFonts w:asciiTheme="minorHAnsi" w:hAnsiTheme="minorHAnsi" w:cstheme="minorHAnsi"/>
          <w:sz w:val="22"/>
          <w:szCs w:val="24"/>
        </w:rPr>
        <w:t>h</w:t>
      </w:r>
      <w:r w:rsidR="00C52F57">
        <w:rPr>
          <w:rFonts w:asciiTheme="minorHAnsi" w:hAnsiTheme="minorHAnsi" w:cstheme="minorHAnsi"/>
          <w:sz w:val="22"/>
          <w:szCs w:val="24"/>
        </w:rPr>
        <w:t xml:space="preserve">e results of the study </w:t>
      </w:r>
      <w:r w:rsidR="00753CFA" w:rsidRPr="00753CFA">
        <w:rPr>
          <w:rFonts w:asciiTheme="minorHAnsi" w:hAnsiTheme="minorHAnsi" w:cstheme="minorHAnsi"/>
          <w:sz w:val="22"/>
          <w:szCs w:val="24"/>
        </w:rPr>
        <w:t>emphasize the role of technology in business and economic development, particularly in n</w:t>
      </w:r>
      <w:r w:rsidR="00C52F57">
        <w:rPr>
          <w:rFonts w:asciiTheme="minorHAnsi" w:hAnsiTheme="minorHAnsi" w:cstheme="minorHAnsi"/>
          <w:sz w:val="22"/>
          <w:szCs w:val="24"/>
        </w:rPr>
        <w:t>ation</w:t>
      </w:r>
      <w:r w:rsidR="00753CFA" w:rsidRPr="00753CFA">
        <w:rPr>
          <w:rFonts w:asciiTheme="minorHAnsi" w:hAnsiTheme="minorHAnsi" w:cstheme="minorHAnsi"/>
          <w:sz w:val="22"/>
          <w:szCs w:val="24"/>
        </w:rPr>
        <w:t>s dealing with the aftermath of crises such as COVID-19 or moving quickly toward the fourth industrial revolution.</w:t>
      </w:r>
      <w:r w:rsidR="00C52F57">
        <w:rPr>
          <w:rFonts w:asciiTheme="minorHAnsi" w:hAnsiTheme="minorHAnsi" w:cstheme="minorHAnsi"/>
          <w:sz w:val="22"/>
          <w:szCs w:val="24"/>
        </w:rPr>
        <w:t xml:space="preserve"> The weakness of this paper is </w:t>
      </w:r>
      <w:r w:rsidR="00C52F57">
        <w:rPr>
          <w:rStyle w:val="rpv-coretext-layer-text"/>
          <w:rFonts w:asciiTheme="minorHAnsi" w:hAnsiTheme="minorHAnsi" w:cstheme="minorHAnsi"/>
          <w:sz w:val="22"/>
          <w:shd w:val="clear" w:color="auto" w:fill="FFFFFF"/>
        </w:rPr>
        <w:t>that t</w:t>
      </w:r>
      <w:r w:rsidR="00C52F57" w:rsidRPr="00753CFA">
        <w:rPr>
          <w:rStyle w:val="rpv-coretext-layer-text"/>
          <w:rFonts w:asciiTheme="minorHAnsi" w:hAnsiTheme="minorHAnsi" w:cstheme="minorHAnsi"/>
          <w:sz w:val="22"/>
          <w:shd w:val="clear" w:color="auto" w:fill="FFFFFF"/>
        </w:rPr>
        <w:t xml:space="preserve">he authors analyze the impact of Oman’s SMEs </w:t>
      </w:r>
      <w:r w:rsidR="00C52F57">
        <w:rPr>
          <w:rStyle w:val="rpv-coretext-layer-text"/>
          <w:rFonts w:asciiTheme="minorHAnsi" w:hAnsiTheme="minorHAnsi" w:cstheme="minorHAnsi"/>
          <w:sz w:val="22"/>
          <w:shd w:val="clear" w:color="auto" w:fill="FFFFFF"/>
        </w:rPr>
        <w:t>when</w:t>
      </w:r>
      <w:r w:rsidR="00C52F57" w:rsidRPr="00753CFA">
        <w:rPr>
          <w:rStyle w:val="rpv-coretext-layer-text"/>
          <w:rFonts w:asciiTheme="minorHAnsi" w:hAnsiTheme="minorHAnsi" w:cstheme="minorHAnsi"/>
          <w:sz w:val="22"/>
          <w:shd w:val="clear" w:color="auto" w:fill="FFFFFF"/>
        </w:rPr>
        <w:t xml:space="preserve"> they do not yet know</w:t>
      </w:r>
      <w:r w:rsidR="00C52F57" w:rsidRPr="00753CFA">
        <w:rPr>
          <w:rFonts w:asciiTheme="minorHAnsi" w:hAnsiTheme="minorHAnsi" w:cstheme="minorHAnsi"/>
          <w:sz w:val="22"/>
        </w:rPr>
        <w:t xml:space="preserve"> </w:t>
      </w:r>
      <w:r w:rsidR="00C52F57" w:rsidRPr="00753CFA">
        <w:rPr>
          <w:rStyle w:val="rpv-coretext-layer-text"/>
          <w:rFonts w:asciiTheme="minorHAnsi" w:hAnsiTheme="minorHAnsi" w:cstheme="minorHAnsi"/>
          <w:sz w:val="22"/>
          <w:shd w:val="clear" w:color="auto" w:fill="FFFFFF"/>
        </w:rPr>
        <w:t>to what level the companies have adopted these technological revolutions.</w:t>
      </w:r>
      <w:r w:rsidR="00C52F57">
        <w:rPr>
          <w:rStyle w:val="rpv-coretext-layer-text"/>
          <w:rFonts w:asciiTheme="minorHAnsi" w:hAnsiTheme="minorHAnsi" w:cstheme="minorHAnsi"/>
          <w:sz w:val="22"/>
          <w:shd w:val="clear" w:color="auto" w:fill="FFFFFF"/>
        </w:rPr>
        <w:t xml:space="preserve"> However, t</w:t>
      </w:r>
      <w:r w:rsidR="00C52F57" w:rsidRPr="00C52F57">
        <w:rPr>
          <w:rStyle w:val="rpv-coretext-layer-text"/>
          <w:rFonts w:asciiTheme="minorHAnsi" w:hAnsiTheme="minorHAnsi" w:cstheme="minorHAnsi"/>
          <w:sz w:val="22"/>
          <w:shd w:val="clear" w:color="auto" w:fill="FFFFFF"/>
        </w:rPr>
        <w:t xml:space="preserve">he study </w:t>
      </w:r>
      <w:r w:rsidR="00C52F57">
        <w:rPr>
          <w:rStyle w:val="rpv-coretext-layer-text"/>
          <w:rFonts w:asciiTheme="minorHAnsi" w:hAnsiTheme="minorHAnsi" w:cstheme="minorHAnsi"/>
          <w:sz w:val="22"/>
          <w:shd w:val="clear" w:color="auto" w:fill="FFFFFF"/>
        </w:rPr>
        <w:t xml:space="preserve">has </w:t>
      </w:r>
      <w:r w:rsidR="00C52F57" w:rsidRPr="00C52F57">
        <w:rPr>
          <w:rStyle w:val="rpv-coretext-layer-text"/>
          <w:rFonts w:asciiTheme="minorHAnsi" w:hAnsiTheme="minorHAnsi" w:cstheme="minorHAnsi"/>
          <w:sz w:val="22"/>
          <w:shd w:val="clear" w:color="auto" w:fill="FFFFFF"/>
        </w:rPr>
        <w:t xml:space="preserve">significant contributions to the </w:t>
      </w:r>
      <w:r w:rsidR="00C52F57">
        <w:rPr>
          <w:rStyle w:val="rpv-coretext-layer-text"/>
          <w:rFonts w:asciiTheme="minorHAnsi" w:hAnsiTheme="minorHAnsi" w:cstheme="minorHAnsi"/>
          <w:sz w:val="22"/>
          <w:shd w:val="clear" w:color="auto" w:fill="FFFFFF"/>
        </w:rPr>
        <w:t xml:space="preserve">knowledge </w:t>
      </w:r>
      <w:r w:rsidR="00C52F57" w:rsidRPr="00C52F57">
        <w:rPr>
          <w:rStyle w:val="rpv-coretext-layer-text"/>
          <w:rFonts w:asciiTheme="minorHAnsi" w:hAnsiTheme="minorHAnsi" w:cstheme="minorHAnsi"/>
          <w:sz w:val="22"/>
          <w:shd w:val="clear" w:color="auto" w:fill="FFFFFF"/>
        </w:rPr>
        <w:t>o</w:t>
      </w:r>
      <w:r w:rsidR="00C52F57">
        <w:rPr>
          <w:rStyle w:val="rpv-coretext-layer-text"/>
          <w:rFonts w:asciiTheme="minorHAnsi" w:hAnsiTheme="minorHAnsi" w:cstheme="minorHAnsi"/>
          <w:sz w:val="22"/>
          <w:shd w:val="clear" w:color="auto" w:fill="FFFFFF"/>
        </w:rPr>
        <w:t>f</w:t>
      </w:r>
      <w:r w:rsidR="00C52F57" w:rsidRPr="00C52F57">
        <w:rPr>
          <w:rStyle w:val="rpv-coretext-layer-text"/>
          <w:rFonts w:asciiTheme="minorHAnsi" w:hAnsiTheme="minorHAnsi" w:cstheme="minorHAnsi"/>
          <w:sz w:val="22"/>
          <w:shd w:val="clear" w:color="auto" w:fill="FFFFFF"/>
        </w:rPr>
        <w:t xml:space="preserve"> how</w:t>
      </w:r>
      <w:r w:rsidR="00840250">
        <w:rPr>
          <w:rStyle w:val="rpv-coretext-layer-text"/>
          <w:rFonts w:asciiTheme="minorHAnsi" w:hAnsiTheme="minorHAnsi" w:cstheme="minorHAnsi"/>
          <w:sz w:val="22"/>
          <w:shd w:val="clear" w:color="auto" w:fill="FFFFFF"/>
        </w:rPr>
        <w:t xml:space="preserve"> </w:t>
      </w:r>
      <w:r w:rsidR="00C52F57" w:rsidRPr="00C52F57">
        <w:rPr>
          <w:rStyle w:val="rpv-coretext-layer-text"/>
          <w:rFonts w:asciiTheme="minorHAnsi" w:hAnsiTheme="minorHAnsi" w:cstheme="minorHAnsi"/>
          <w:sz w:val="22"/>
          <w:shd w:val="clear" w:color="auto" w:fill="FFFFFF"/>
        </w:rPr>
        <w:t xml:space="preserve">technology may improve </w:t>
      </w:r>
      <w:r w:rsidR="00C52F57">
        <w:rPr>
          <w:rStyle w:val="rpv-coretext-layer-text"/>
          <w:rFonts w:asciiTheme="minorHAnsi" w:hAnsiTheme="minorHAnsi" w:cstheme="minorHAnsi"/>
          <w:sz w:val="22"/>
          <w:shd w:val="clear" w:color="auto" w:fill="FFFFFF"/>
        </w:rPr>
        <w:t>SMEs'</w:t>
      </w:r>
      <w:r w:rsidR="00C52F57" w:rsidRPr="00C52F57">
        <w:rPr>
          <w:rStyle w:val="rpv-coretext-layer-text"/>
          <w:rFonts w:asciiTheme="minorHAnsi" w:hAnsiTheme="minorHAnsi" w:cstheme="minorHAnsi"/>
          <w:sz w:val="22"/>
          <w:shd w:val="clear" w:color="auto" w:fill="FFFFFF"/>
        </w:rPr>
        <w:t xml:space="preserve"> operations, foster competitive advantages, and promote development.</w:t>
      </w:r>
      <w:r w:rsidR="00C52F57">
        <w:rPr>
          <w:rStyle w:val="rpv-coretext-layer-text"/>
          <w:rFonts w:asciiTheme="minorHAnsi" w:hAnsiTheme="minorHAnsi" w:cstheme="minorHAnsi"/>
          <w:sz w:val="22"/>
          <w:shd w:val="clear" w:color="auto" w:fill="FFFFFF"/>
        </w:rPr>
        <w:t xml:space="preserve"> It also proved that </w:t>
      </w:r>
      <w:r w:rsidR="00C52F57">
        <w:rPr>
          <w:rFonts w:asciiTheme="minorHAnsi" w:hAnsiTheme="minorHAnsi" w:cstheme="minorHAnsi"/>
          <w:sz w:val="22"/>
          <w:szCs w:val="24"/>
        </w:rPr>
        <w:t>h</w:t>
      </w:r>
      <w:r w:rsidR="00C52F57" w:rsidRPr="00C52F57">
        <w:rPr>
          <w:rFonts w:asciiTheme="minorHAnsi" w:hAnsiTheme="minorHAnsi" w:cstheme="minorHAnsi"/>
          <w:sz w:val="22"/>
          <w:szCs w:val="24"/>
        </w:rPr>
        <w:t xml:space="preserve">ighly digitized </w:t>
      </w:r>
      <w:r w:rsidR="00C52F57">
        <w:rPr>
          <w:rFonts w:asciiTheme="minorHAnsi" w:hAnsiTheme="minorHAnsi" w:cstheme="minorHAnsi"/>
          <w:sz w:val="22"/>
          <w:szCs w:val="24"/>
        </w:rPr>
        <w:t xml:space="preserve">businesses </w:t>
      </w:r>
      <w:r w:rsidR="00C52F57" w:rsidRPr="00C52F57">
        <w:rPr>
          <w:rFonts w:asciiTheme="minorHAnsi" w:hAnsiTheme="minorHAnsi" w:cstheme="minorHAnsi"/>
          <w:sz w:val="22"/>
          <w:szCs w:val="24"/>
        </w:rPr>
        <w:t>had survived lockdowns</w:t>
      </w:r>
      <w:r w:rsidR="00C52F57" w:rsidRPr="00C52F57">
        <w:rPr>
          <w:sz w:val="22"/>
          <w:szCs w:val="24"/>
        </w:rPr>
        <w:t xml:space="preserve"> </w:t>
      </w:r>
      <w:r w:rsidR="00C52F57">
        <w:t>and</w:t>
      </w:r>
      <w:r w:rsidR="00C52F57" w:rsidRPr="00C52F57">
        <w:rPr>
          <w:rFonts w:asciiTheme="minorHAnsi" w:hAnsiTheme="minorHAnsi" w:cstheme="minorHAnsi"/>
          <w:sz w:val="22"/>
          <w:szCs w:val="24"/>
        </w:rPr>
        <w:t xml:space="preserve"> are more likely </w:t>
      </w:r>
      <w:r w:rsidR="00C52F57">
        <w:rPr>
          <w:rFonts w:asciiTheme="minorHAnsi" w:hAnsiTheme="minorHAnsi" w:cstheme="minorHAnsi"/>
          <w:sz w:val="22"/>
          <w:szCs w:val="24"/>
        </w:rPr>
        <w:t xml:space="preserve">to implement </w:t>
      </w:r>
      <w:r w:rsidR="00840250">
        <w:rPr>
          <w:rFonts w:asciiTheme="minorHAnsi" w:hAnsiTheme="minorHAnsi" w:cstheme="minorHAnsi"/>
          <w:sz w:val="22"/>
          <w:szCs w:val="24"/>
        </w:rPr>
        <w:t>i</w:t>
      </w:r>
      <w:r w:rsidR="00C52F57" w:rsidRPr="00C52F57">
        <w:rPr>
          <w:rFonts w:asciiTheme="minorHAnsi" w:hAnsiTheme="minorHAnsi" w:cstheme="minorHAnsi"/>
          <w:sz w:val="22"/>
          <w:szCs w:val="24"/>
        </w:rPr>
        <w:t>ndustry 4.0 technology in the future.</w:t>
      </w:r>
    </w:p>
    <w:p w14:paraId="6C9CBBAB" w14:textId="62C9A7FB" w:rsidR="00585CDF" w:rsidRPr="00346A35" w:rsidRDefault="00585CDF" w:rsidP="00547AAC">
      <w:pPr>
        <w:spacing w:after="100"/>
        <w:rPr>
          <w:rFonts w:asciiTheme="minorHAnsi" w:hAnsiTheme="minorHAnsi" w:cstheme="minorHAnsi"/>
          <w:b/>
          <w:bCs/>
          <w:sz w:val="22"/>
          <w:lang w:val="en-GB"/>
        </w:rPr>
      </w:pPr>
      <w:r w:rsidRPr="00346A35">
        <w:rPr>
          <w:rFonts w:asciiTheme="minorHAnsi" w:hAnsiTheme="minorHAnsi" w:cstheme="minorHAnsi"/>
          <w:b/>
          <w:bCs/>
          <w:sz w:val="22"/>
          <w:lang w:val="en-GB"/>
        </w:rPr>
        <w:t xml:space="preserve">3. </w:t>
      </w:r>
      <w:r w:rsidR="00840250" w:rsidRPr="00840250">
        <w:rPr>
          <w:rFonts w:asciiTheme="minorHAnsi" w:hAnsiTheme="minorHAnsi" w:cstheme="minorHAnsi"/>
          <w:b/>
          <w:bCs/>
          <w:color w:val="212529"/>
          <w:sz w:val="22"/>
          <w:szCs w:val="24"/>
          <w:shd w:val="clear" w:color="auto" w:fill="FFFFFF"/>
        </w:rPr>
        <w:t>Tth</w:t>
      </w:r>
      <w:r w:rsidR="00840250">
        <w:rPr>
          <w:rFonts w:asciiTheme="minorHAnsi" w:hAnsiTheme="minorHAnsi" w:cstheme="minorHAnsi"/>
          <w:b/>
          <w:bCs/>
          <w:color w:val="212529"/>
          <w:sz w:val="22"/>
          <w:szCs w:val="24"/>
          <w:shd w:val="clear" w:color="auto" w:fill="FFFFFF"/>
        </w:rPr>
        <w:t xml:space="preserve"> </w:t>
      </w:r>
      <w:r w:rsidR="00840250" w:rsidRPr="00840250">
        <w:rPr>
          <w:rFonts w:asciiTheme="minorHAnsi" w:hAnsiTheme="minorHAnsi" w:cstheme="minorHAnsi"/>
          <w:b/>
          <w:bCs/>
          <w:color w:val="212529"/>
          <w:sz w:val="22"/>
          <w:szCs w:val="24"/>
          <w:shd w:val="clear" w:color="auto" w:fill="FFFFFF"/>
        </w:rPr>
        <w:t>M., Thuan, T. D., Ntm, P., Que, N. D., &amp; Uan, T. B. (2022). SME financing role in developing business environment and economic growth: empirical evidences from technical SMEs in Vietnam. </w:t>
      </w:r>
      <w:r w:rsidR="00840250" w:rsidRPr="00840250">
        <w:rPr>
          <w:rFonts w:asciiTheme="minorHAnsi" w:hAnsiTheme="minorHAnsi" w:cstheme="minorHAnsi"/>
          <w:b/>
          <w:bCs/>
          <w:i/>
          <w:iCs/>
          <w:color w:val="212529"/>
          <w:sz w:val="22"/>
          <w:szCs w:val="24"/>
          <w:shd w:val="clear" w:color="auto" w:fill="FFFFFF"/>
        </w:rPr>
        <w:t>Environmental science and pollution research international</w:t>
      </w:r>
      <w:r w:rsidR="00840250" w:rsidRPr="00840250">
        <w:rPr>
          <w:rFonts w:asciiTheme="minorHAnsi" w:hAnsiTheme="minorHAnsi" w:cstheme="minorHAnsi"/>
          <w:b/>
          <w:bCs/>
          <w:color w:val="212529"/>
          <w:sz w:val="22"/>
          <w:szCs w:val="24"/>
          <w:shd w:val="clear" w:color="auto" w:fill="FFFFFF"/>
        </w:rPr>
        <w:t>, </w:t>
      </w:r>
      <w:r w:rsidR="00840250" w:rsidRPr="00840250">
        <w:rPr>
          <w:rFonts w:asciiTheme="minorHAnsi" w:hAnsiTheme="minorHAnsi" w:cstheme="minorHAnsi"/>
          <w:b/>
          <w:bCs/>
          <w:i/>
          <w:iCs/>
          <w:color w:val="212529"/>
          <w:sz w:val="22"/>
          <w:szCs w:val="24"/>
          <w:shd w:val="clear" w:color="auto" w:fill="FFFFFF"/>
        </w:rPr>
        <w:t>29</w:t>
      </w:r>
      <w:r w:rsidR="00840250" w:rsidRPr="00840250">
        <w:rPr>
          <w:rFonts w:asciiTheme="minorHAnsi" w:hAnsiTheme="minorHAnsi" w:cstheme="minorHAnsi"/>
          <w:b/>
          <w:bCs/>
          <w:color w:val="212529"/>
          <w:sz w:val="22"/>
          <w:szCs w:val="24"/>
          <w:shd w:val="clear" w:color="auto" w:fill="FFFFFF"/>
        </w:rPr>
        <w:t xml:space="preserve">(35), 53540-53552. </w:t>
      </w:r>
      <w:hyperlink r:id="rId13" w:history="1">
        <w:r w:rsidR="00840250" w:rsidRPr="00840250">
          <w:rPr>
            <w:rStyle w:val="Hyperlink"/>
            <w:rFonts w:asciiTheme="minorHAnsi" w:hAnsiTheme="minorHAnsi" w:cstheme="minorHAnsi"/>
            <w:b/>
            <w:bCs/>
            <w:sz w:val="22"/>
            <w:szCs w:val="24"/>
            <w:shd w:val="clear" w:color="auto" w:fill="FFFFFF"/>
          </w:rPr>
          <w:t>https://doi.org/10.1007/s11356-022-19528-w</w:t>
        </w:r>
      </w:hyperlink>
      <w:r w:rsidR="00840250" w:rsidRPr="00840250">
        <w:rPr>
          <w:rFonts w:asciiTheme="minorHAnsi" w:hAnsiTheme="minorHAnsi" w:cstheme="minorHAnsi"/>
          <w:b/>
          <w:bCs/>
          <w:color w:val="212529"/>
          <w:sz w:val="22"/>
          <w:szCs w:val="24"/>
          <w:shd w:val="clear" w:color="auto" w:fill="FFFFFF"/>
        </w:rPr>
        <w:t xml:space="preserve"> </w:t>
      </w:r>
    </w:p>
    <w:p w14:paraId="6FC66118" w14:textId="48F7F67E" w:rsidR="00585CDF" w:rsidRPr="00840250" w:rsidRDefault="00840250" w:rsidP="00547AAC">
      <w:pPr>
        <w:spacing w:after="100"/>
        <w:rPr>
          <w:rFonts w:asciiTheme="minorHAnsi" w:hAnsiTheme="minorHAnsi" w:cstheme="minorHAnsi"/>
          <w:color w:val="212529"/>
          <w:sz w:val="22"/>
          <w:szCs w:val="24"/>
          <w:shd w:val="clear" w:color="auto" w:fill="FFFFFF"/>
        </w:rPr>
      </w:pPr>
      <w:r>
        <w:rPr>
          <w:rFonts w:asciiTheme="minorHAnsi" w:hAnsiTheme="minorHAnsi" w:cstheme="minorHAnsi"/>
          <w:sz w:val="22"/>
          <w:lang w:val="en-GB"/>
        </w:rPr>
        <w:t xml:space="preserve">In this research article, </w:t>
      </w:r>
      <w:r w:rsidRPr="00840250">
        <w:rPr>
          <w:rFonts w:asciiTheme="minorHAnsi" w:hAnsiTheme="minorHAnsi" w:cstheme="minorHAnsi"/>
          <w:color w:val="212529"/>
          <w:sz w:val="22"/>
          <w:szCs w:val="24"/>
          <w:shd w:val="clear" w:color="auto" w:fill="FFFFFF"/>
        </w:rPr>
        <w:t>Tth M</w:t>
      </w:r>
      <w:r>
        <w:rPr>
          <w:rFonts w:asciiTheme="minorHAnsi" w:hAnsiTheme="minorHAnsi" w:cstheme="minorHAnsi"/>
          <w:color w:val="212529"/>
          <w:sz w:val="22"/>
          <w:szCs w:val="24"/>
          <w:shd w:val="clear" w:color="auto" w:fill="FFFFFF"/>
        </w:rPr>
        <w:t xml:space="preserve">. et al (2022) examine </w:t>
      </w:r>
      <w:r w:rsidRPr="00840250">
        <w:rPr>
          <w:rFonts w:asciiTheme="minorHAnsi" w:hAnsiTheme="minorHAnsi" w:cstheme="minorHAnsi"/>
          <w:color w:val="212529"/>
          <w:sz w:val="22"/>
          <w:szCs w:val="24"/>
          <w:shd w:val="clear" w:color="auto" w:fill="FFFFFF"/>
        </w:rPr>
        <w:t>the effect of technical small and medium-sized enterprises</w:t>
      </w:r>
      <w:r>
        <w:rPr>
          <w:rFonts w:asciiTheme="minorHAnsi" w:hAnsiTheme="minorHAnsi" w:cstheme="minorHAnsi"/>
          <w:color w:val="212529"/>
          <w:sz w:val="22"/>
          <w:szCs w:val="24"/>
          <w:shd w:val="clear" w:color="auto" w:fill="FFFFFF"/>
        </w:rPr>
        <w:t xml:space="preserve"> (</w:t>
      </w:r>
      <w:r w:rsidRPr="00840250">
        <w:rPr>
          <w:rFonts w:asciiTheme="minorHAnsi" w:hAnsiTheme="minorHAnsi" w:cstheme="minorHAnsi"/>
          <w:color w:val="212529"/>
          <w:sz w:val="22"/>
          <w:szCs w:val="24"/>
          <w:shd w:val="clear" w:color="auto" w:fill="FFFFFF"/>
        </w:rPr>
        <w:t>SMEs</w:t>
      </w:r>
      <w:r>
        <w:rPr>
          <w:rFonts w:asciiTheme="minorHAnsi" w:hAnsiTheme="minorHAnsi" w:cstheme="minorHAnsi"/>
          <w:color w:val="212529"/>
          <w:sz w:val="22"/>
          <w:szCs w:val="24"/>
          <w:shd w:val="clear" w:color="auto" w:fill="FFFFFF"/>
        </w:rPr>
        <w:t>)</w:t>
      </w:r>
      <w:r w:rsidRPr="00840250">
        <w:rPr>
          <w:rFonts w:asciiTheme="minorHAnsi" w:hAnsiTheme="minorHAnsi" w:cstheme="minorHAnsi"/>
          <w:color w:val="212529"/>
          <w:sz w:val="22"/>
          <w:szCs w:val="24"/>
          <w:shd w:val="clear" w:color="auto" w:fill="FFFFFF"/>
        </w:rPr>
        <w:t xml:space="preserve"> financing on Vietnam's business </w:t>
      </w:r>
      <w:r>
        <w:rPr>
          <w:rFonts w:asciiTheme="minorHAnsi" w:hAnsiTheme="minorHAnsi" w:cstheme="minorHAnsi"/>
          <w:color w:val="212529"/>
          <w:sz w:val="22"/>
          <w:szCs w:val="24"/>
          <w:shd w:val="clear" w:color="auto" w:fill="FFFFFF"/>
        </w:rPr>
        <w:t>environment</w:t>
      </w:r>
      <w:r w:rsidRPr="00840250">
        <w:rPr>
          <w:rFonts w:asciiTheme="minorHAnsi" w:hAnsiTheme="minorHAnsi" w:cstheme="minorHAnsi"/>
          <w:color w:val="212529"/>
          <w:sz w:val="22"/>
          <w:szCs w:val="24"/>
          <w:shd w:val="clear" w:color="auto" w:fill="FFFFFF"/>
        </w:rPr>
        <w:t xml:space="preserve"> and GDP </w:t>
      </w:r>
      <w:r>
        <w:rPr>
          <w:rFonts w:asciiTheme="minorHAnsi" w:hAnsiTheme="minorHAnsi" w:cstheme="minorHAnsi"/>
          <w:color w:val="212529"/>
          <w:sz w:val="22"/>
          <w:szCs w:val="24"/>
          <w:shd w:val="clear" w:color="auto" w:fill="FFFFFF"/>
        </w:rPr>
        <w:t>growth</w:t>
      </w:r>
      <w:r w:rsidRPr="00840250">
        <w:rPr>
          <w:rFonts w:asciiTheme="minorHAnsi" w:hAnsiTheme="minorHAnsi" w:cstheme="minorHAnsi"/>
          <w:color w:val="212529"/>
          <w:sz w:val="22"/>
          <w:szCs w:val="24"/>
          <w:shd w:val="clear" w:color="auto" w:fill="FFFFFF"/>
        </w:rPr>
        <w:t>.</w:t>
      </w:r>
      <w:r>
        <w:rPr>
          <w:rFonts w:asciiTheme="minorHAnsi" w:hAnsiTheme="minorHAnsi" w:cstheme="minorHAnsi"/>
          <w:color w:val="212529"/>
          <w:sz w:val="22"/>
          <w:szCs w:val="24"/>
          <w:shd w:val="clear" w:color="auto" w:fill="FFFFFF"/>
        </w:rPr>
        <w:t xml:space="preserve"> The authors use econometrics</w:t>
      </w:r>
      <w:r w:rsidRPr="00840250">
        <w:rPr>
          <w:rFonts w:asciiTheme="minorHAnsi" w:hAnsiTheme="minorHAnsi" w:cstheme="minorHAnsi"/>
          <w:color w:val="212529"/>
          <w:sz w:val="22"/>
          <w:szCs w:val="24"/>
          <w:shd w:val="clear" w:color="auto" w:fill="FFFFFF"/>
        </w:rPr>
        <w:t xml:space="preserve"> and</w:t>
      </w:r>
      <w:r>
        <w:rPr>
          <w:rFonts w:asciiTheme="minorHAnsi" w:hAnsiTheme="minorHAnsi" w:cstheme="minorHAnsi"/>
          <w:color w:val="212529"/>
          <w:sz w:val="22"/>
          <w:szCs w:val="24"/>
          <w:shd w:val="clear" w:color="auto" w:fill="FFFFFF"/>
        </w:rPr>
        <w:t xml:space="preserve"> </w:t>
      </w:r>
      <w:r w:rsidRPr="00840250">
        <w:rPr>
          <w:rFonts w:asciiTheme="minorHAnsi" w:hAnsiTheme="minorHAnsi" w:cstheme="minorHAnsi"/>
          <w:color w:val="212529"/>
          <w:sz w:val="22"/>
          <w:szCs w:val="24"/>
          <w:shd w:val="clear" w:color="auto" w:fill="FFFFFF"/>
        </w:rPr>
        <w:t xml:space="preserve">core questionnaires completed from </w:t>
      </w:r>
      <w:r>
        <w:rPr>
          <w:rFonts w:asciiTheme="minorHAnsi" w:hAnsiTheme="minorHAnsi" w:cstheme="minorHAnsi"/>
          <w:color w:val="212529"/>
          <w:sz w:val="22"/>
          <w:szCs w:val="24"/>
          <w:shd w:val="clear" w:color="auto" w:fill="FFFFFF"/>
        </w:rPr>
        <w:t xml:space="preserve">the </w:t>
      </w:r>
      <w:r w:rsidRPr="00840250">
        <w:rPr>
          <w:rFonts w:asciiTheme="minorHAnsi" w:hAnsiTheme="minorHAnsi" w:cstheme="minorHAnsi"/>
          <w:color w:val="212529"/>
          <w:sz w:val="22"/>
          <w:szCs w:val="24"/>
          <w:shd w:val="clear" w:color="auto" w:fill="FFFFFF"/>
        </w:rPr>
        <w:t>Vietnam market</w:t>
      </w:r>
      <w:r>
        <w:rPr>
          <w:rFonts w:asciiTheme="minorHAnsi" w:hAnsiTheme="minorHAnsi" w:cstheme="minorHAnsi"/>
          <w:color w:val="212529"/>
          <w:sz w:val="22"/>
          <w:szCs w:val="24"/>
          <w:shd w:val="clear" w:color="auto" w:fill="FFFFFF"/>
        </w:rPr>
        <w:t xml:space="preserve"> f</w:t>
      </w:r>
      <w:r w:rsidRPr="00840250">
        <w:rPr>
          <w:rFonts w:asciiTheme="minorHAnsi" w:hAnsiTheme="minorHAnsi" w:cstheme="minorHAnsi"/>
          <w:color w:val="212529"/>
          <w:sz w:val="22"/>
          <w:szCs w:val="24"/>
          <w:shd w:val="clear" w:color="auto" w:fill="FFFFFF"/>
        </w:rPr>
        <w:t>or this binary logistic regression</w:t>
      </w:r>
      <w:r>
        <w:rPr>
          <w:rFonts w:asciiTheme="minorHAnsi" w:hAnsiTheme="minorHAnsi" w:cstheme="minorHAnsi"/>
          <w:color w:val="212529"/>
          <w:sz w:val="22"/>
          <w:szCs w:val="24"/>
          <w:shd w:val="clear" w:color="auto" w:fill="FFFFFF"/>
        </w:rPr>
        <w:t xml:space="preserve">. The result of the study shows </w:t>
      </w:r>
      <w:r w:rsidRPr="00840250">
        <w:rPr>
          <w:rFonts w:asciiTheme="minorHAnsi" w:hAnsiTheme="minorHAnsi" w:cstheme="minorHAnsi"/>
          <w:color w:val="212529"/>
          <w:sz w:val="22"/>
          <w:szCs w:val="24"/>
          <w:shd w:val="clear" w:color="auto" w:fill="FFFFFF"/>
        </w:rPr>
        <w:t>SME</w:t>
      </w:r>
      <w:r>
        <w:rPr>
          <w:rFonts w:asciiTheme="minorHAnsi" w:hAnsiTheme="minorHAnsi" w:cstheme="minorHAnsi"/>
          <w:color w:val="212529"/>
          <w:sz w:val="22"/>
          <w:szCs w:val="24"/>
          <w:shd w:val="clear" w:color="auto" w:fill="FFFFFF"/>
        </w:rPr>
        <w:t>s’</w:t>
      </w:r>
      <w:r w:rsidRPr="00840250">
        <w:rPr>
          <w:rFonts w:asciiTheme="minorHAnsi" w:hAnsiTheme="minorHAnsi" w:cstheme="minorHAnsi"/>
          <w:color w:val="212529"/>
          <w:sz w:val="22"/>
          <w:szCs w:val="24"/>
          <w:shd w:val="clear" w:color="auto" w:fill="FFFFFF"/>
        </w:rPr>
        <w:t xml:space="preserve"> financing within the parameters of the financial system and tax legislation may increase formal credit choice and decrease informal credit choice</w:t>
      </w:r>
      <w:r>
        <w:rPr>
          <w:rFonts w:asciiTheme="minorHAnsi" w:hAnsiTheme="minorHAnsi" w:cstheme="minorHAnsi"/>
          <w:color w:val="212529"/>
          <w:sz w:val="22"/>
          <w:szCs w:val="24"/>
          <w:shd w:val="clear" w:color="auto" w:fill="FFFFFF"/>
        </w:rPr>
        <w:t xml:space="preserve">. </w:t>
      </w:r>
      <w:r w:rsidRPr="00840250">
        <w:rPr>
          <w:rFonts w:asciiTheme="minorHAnsi" w:hAnsiTheme="minorHAnsi" w:cstheme="minorHAnsi"/>
          <w:color w:val="212529"/>
          <w:sz w:val="22"/>
          <w:szCs w:val="24"/>
          <w:shd w:val="clear" w:color="auto" w:fill="FFFFFF"/>
        </w:rPr>
        <w:t xml:space="preserve">This deepens the technical SMEs' business environment and has </w:t>
      </w:r>
      <w:r w:rsidR="00D6450E">
        <w:rPr>
          <w:rFonts w:asciiTheme="minorHAnsi" w:hAnsiTheme="minorHAnsi" w:cstheme="minorHAnsi"/>
          <w:color w:val="212529"/>
          <w:sz w:val="22"/>
          <w:szCs w:val="24"/>
          <w:shd w:val="clear" w:color="auto" w:fill="FFFFFF"/>
        </w:rPr>
        <w:t xml:space="preserve">been </w:t>
      </w:r>
      <w:r w:rsidRPr="00840250">
        <w:rPr>
          <w:rFonts w:asciiTheme="minorHAnsi" w:hAnsiTheme="minorHAnsi" w:cstheme="minorHAnsi"/>
          <w:color w:val="212529"/>
          <w:sz w:val="22"/>
          <w:szCs w:val="24"/>
          <w:shd w:val="clear" w:color="auto" w:fill="FFFFFF"/>
        </w:rPr>
        <w:t>demonstrated to have a major impact on GDP growth.</w:t>
      </w:r>
      <w:r>
        <w:rPr>
          <w:rFonts w:asciiTheme="minorHAnsi" w:hAnsiTheme="minorHAnsi" w:cstheme="minorHAnsi"/>
          <w:color w:val="212529"/>
          <w:sz w:val="22"/>
          <w:szCs w:val="24"/>
          <w:shd w:val="clear" w:color="auto" w:fill="FFFFFF"/>
        </w:rPr>
        <w:t xml:space="preserve"> Furthermore, </w:t>
      </w:r>
      <w:r w:rsidRPr="00840250">
        <w:rPr>
          <w:rFonts w:asciiTheme="minorHAnsi" w:hAnsiTheme="minorHAnsi" w:cstheme="minorHAnsi"/>
          <w:color w:val="212529"/>
          <w:sz w:val="22"/>
          <w:szCs w:val="24"/>
          <w:shd w:val="clear" w:color="auto" w:fill="FFFFFF"/>
        </w:rPr>
        <w:t xml:space="preserve">the </w:t>
      </w:r>
      <w:r>
        <w:rPr>
          <w:rFonts w:asciiTheme="minorHAnsi" w:hAnsiTheme="minorHAnsi" w:cstheme="minorHAnsi"/>
          <w:color w:val="212529"/>
          <w:sz w:val="22"/>
          <w:szCs w:val="24"/>
          <w:shd w:val="clear" w:color="auto" w:fill="FFFFFF"/>
        </w:rPr>
        <w:t>research</w:t>
      </w:r>
      <w:r w:rsidRPr="00840250">
        <w:rPr>
          <w:rFonts w:asciiTheme="minorHAnsi" w:hAnsiTheme="minorHAnsi" w:cstheme="minorHAnsi"/>
          <w:color w:val="212529"/>
          <w:sz w:val="22"/>
          <w:szCs w:val="24"/>
          <w:shd w:val="clear" w:color="auto" w:fill="FFFFFF"/>
        </w:rPr>
        <w:t xml:space="preserve"> has management implications for formal and unofficial loans made to policymakers by SMEs in the food industry. </w:t>
      </w:r>
      <w:r>
        <w:rPr>
          <w:rFonts w:asciiTheme="minorHAnsi" w:hAnsiTheme="minorHAnsi" w:cstheme="minorHAnsi"/>
          <w:color w:val="212529"/>
          <w:sz w:val="22"/>
          <w:szCs w:val="24"/>
          <w:shd w:val="clear" w:color="auto" w:fill="FFFFFF"/>
        </w:rPr>
        <w:t xml:space="preserve">However, the drawbacks of the study are the limitation of data as it focuses on </w:t>
      </w:r>
      <w:r w:rsidRPr="00840250">
        <w:rPr>
          <w:rFonts w:asciiTheme="minorHAnsi" w:hAnsiTheme="minorHAnsi" w:cstheme="minorHAnsi"/>
          <w:color w:val="212529"/>
          <w:sz w:val="22"/>
          <w:szCs w:val="24"/>
          <w:shd w:val="clear" w:color="auto" w:fill="FFFFFF"/>
        </w:rPr>
        <w:t>restaurant owners</w:t>
      </w:r>
      <w:r>
        <w:rPr>
          <w:rFonts w:asciiTheme="minorHAnsi" w:hAnsiTheme="minorHAnsi" w:cstheme="minorHAnsi"/>
          <w:color w:val="212529"/>
          <w:sz w:val="22"/>
          <w:szCs w:val="24"/>
          <w:shd w:val="clear" w:color="auto" w:fill="FFFFFF"/>
        </w:rPr>
        <w:t xml:space="preserve"> and the usage of </w:t>
      </w:r>
      <w:r w:rsidRPr="00840250">
        <w:rPr>
          <w:rFonts w:asciiTheme="minorHAnsi" w:hAnsiTheme="minorHAnsi" w:cstheme="minorHAnsi"/>
          <w:color w:val="212529"/>
          <w:sz w:val="22"/>
          <w:szCs w:val="24"/>
          <w:shd w:val="clear" w:color="auto" w:fill="FFFFFF"/>
        </w:rPr>
        <w:t>binary financing methods</w:t>
      </w:r>
      <w:r>
        <w:rPr>
          <w:rFonts w:asciiTheme="minorHAnsi" w:hAnsiTheme="minorHAnsi" w:cstheme="minorHAnsi"/>
          <w:color w:val="212529"/>
          <w:sz w:val="22"/>
          <w:szCs w:val="24"/>
          <w:shd w:val="clear" w:color="auto" w:fill="FFFFFF"/>
        </w:rPr>
        <w:t xml:space="preserve">. </w:t>
      </w:r>
    </w:p>
    <w:sectPr w:rsidR="00585CDF" w:rsidRPr="00840250" w:rsidSect="0082158C">
      <w:footerReference w:type="default" r:id="rId14"/>
      <w:headerReference w:type="first" r:id="rId15"/>
      <w:footerReference w:type="first" r:id="rId16"/>
      <w:pgSz w:w="11906" w:h="16838"/>
      <w:pgMar w:top="1234" w:right="1361" w:bottom="1361" w:left="1361" w:header="36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AC50" w14:textId="77777777" w:rsidR="00A34D46" w:rsidRDefault="00A34D46" w:rsidP="0036679C">
      <w:r>
        <w:separator/>
      </w:r>
    </w:p>
    <w:p w14:paraId="23348255" w14:textId="77777777" w:rsidR="00A34D46" w:rsidRDefault="00A34D46"/>
  </w:endnote>
  <w:endnote w:type="continuationSeparator" w:id="0">
    <w:p w14:paraId="24930409" w14:textId="77777777" w:rsidR="00A34D46" w:rsidRDefault="00A34D46" w:rsidP="0036679C">
      <w:r>
        <w:continuationSeparator/>
      </w:r>
    </w:p>
    <w:p w14:paraId="370EA277" w14:textId="77777777" w:rsidR="00A34D46" w:rsidRDefault="00A34D46"/>
  </w:endnote>
  <w:endnote w:type="continuationNotice" w:id="1">
    <w:p w14:paraId="668BC8A3" w14:textId="77777777" w:rsidR="00A34D46" w:rsidRDefault="00A34D46" w:rsidP="0036679C"/>
    <w:p w14:paraId="1B9CF294" w14:textId="77777777" w:rsidR="00A34D46" w:rsidRDefault="00A34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6993" w14:textId="77777777" w:rsidR="00A34D46" w:rsidRPr="00A510E1" w:rsidRDefault="00A34D46" w:rsidP="0036679C">
      <w:r w:rsidRPr="00A510E1">
        <w:separator/>
      </w:r>
    </w:p>
  </w:footnote>
  <w:footnote w:type="continuationSeparator" w:id="0">
    <w:p w14:paraId="78EDE281" w14:textId="77777777" w:rsidR="00A34D46" w:rsidRDefault="00A34D46" w:rsidP="0036679C">
      <w:r>
        <w:continuationSeparator/>
      </w:r>
    </w:p>
    <w:p w14:paraId="5917761C" w14:textId="77777777" w:rsidR="00A34D46" w:rsidRDefault="00A34D46"/>
  </w:footnote>
  <w:footnote w:type="continuationNotice" w:id="1">
    <w:p w14:paraId="46C70FD0" w14:textId="77777777" w:rsidR="00A34D46" w:rsidRDefault="00A34D46" w:rsidP="0036679C"/>
    <w:p w14:paraId="5DB68BE2" w14:textId="77777777" w:rsidR="00A34D46" w:rsidRDefault="00A34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ED59" w14:textId="77777777" w:rsidR="0082158C" w:rsidRPr="00C52F57" w:rsidRDefault="001B28E1" w:rsidP="0082158C">
    <w:pPr>
      <w:spacing w:line="240" w:lineRule="auto"/>
      <w:ind w:left="2124" w:hanging="54"/>
      <w:rPr>
        <w:b/>
        <w:bCs/>
      </w:rPr>
    </w:pPr>
    <w:r w:rsidRPr="00C52F57">
      <w:rPr>
        <w:rFonts w:cs="Arial"/>
        <w:b/>
        <w:bCs/>
        <w:noProof/>
      </w:rPr>
      <w:drawing>
        <wp:anchor distT="0" distB="0" distL="114300" distR="114300" simplePos="0" relativeHeight="251671552" behindDoc="0" locked="0" layoutInCell="1" allowOverlap="1" wp14:anchorId="765AEBC8" wp14:editId="4F542B96">
          <wp:simplePos x="0" y="0"/>
          <wp:positionH relativeFrom="margin">
            <wp:posOffset>-245110</wp:posOffset>
          </wp:positionH>
          <wp:positionV relativeFrom="paragraph">
            <wp:posOffset>97155</wp:posOffset>
          </wp:positionV>
          <wp:extent cx="844363"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844363" cy="571500"/>
                  </a:xfrm>
                  <a:prstGeom prst="rect">
                    <a:avLst/>
                  </a:prstGeom>
                </pic:spPr>
              </pic:pic>
            </a:graphicData>
          </a:graphic>
          <wp14:sizeRelH relativeFrom="page">
            <wp14:pctWidth>0</wp14:pctWidth>
          </wp14:sizeRelH>
          <wp14:sizeRelV relativeFrom="page">
            <wp14:pctHeight>0</wp14:pctHeight>
          </wp14:sizeRelV>
        </wp:anchor>
      </w:drawing>
    </w:r>
    <w:r w:rsidR="0082158C" w:rsidRPr="00C52F57">
      <w:rPr>
        <w:b/>
        <w:bCs/>
      </w:rPr>
      <w:t>Subject: XPX_BCAD Academic Writing</w:t>
    </w:r>
  </w:p>
  <w:p w14:paraId="6949D52F" w14:textId="77777777" w:rsidR="0082158C" w:rsidRPr="00C52F57" w:rsidRDefault="0082158C" w:rsidP="0082158C">
    <w:pPr>
      <w:spacing w:line="240" w:lineRule="auto"/>
      <w:ind w:left="2124" w:hanging="54"/>
      <w:rPr>
        <w:b/>
        <w:bCs/>
      </w:rPr>
    </w:pPr>
    <w:r w:rsidRPr="00C52F57">
      <w:rPr>
        <w:rFonts w:cs="Arial"/>
        <w:b/>
        <w:bCs/>
        <w:noProof/>
      </w:rPr>
      <w:t>Student’s name: Bui Thao My - UČO: 533261</w:t>
    </w:r>
  </w:p>
  <w:p w14:paraId="023542B4" w14:textId="66CAA003" w:rsidR="006B1EE9" w:rsidRPr="00C52F57" w:rsidRDefault="0082158C" w:rsidP="0082158C">
    <w:pPr>
      <w:spacing w:line="240" w:lineRule="auto"/>
      <w:ind w:left="2124" w:hanging="54"/>
      <w:rPr>
        <w:b/>
        <w:bCs/>
      </w:rPr>
    </w:pPr>
    <w:r w:rsidRPr="00C52F57">
      <w:rPr>
        <w:rFonts w:cs="Arial"/>
        <w:b/>
        <w:bCs/>
        <w:noProof/>
      </w:rPr>
      <w:t>Assignment 1 – Annotated Bibliography</w:t>
    </w:r>
    <w:r w:rsidR="00C85462" w:rsidRPr="00C52F57">
      <w:rPr>
        <w:rFonts w:cs="Arial"/>
        <w:b/>
        <w:bCs/>
        <w:noProof/>
      </w:rPr>
      <w:t xml:space="preserve"> ( approximately 450 words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2074884208">
    <w:abstractNumId w:val="18"/>
  </w:num>
  <w:num w:numId="2" w16cid:durableId="240677669">
    <w:abstractNumId w:val="6"/>
  </w:num>
  <w:num w:numId="3" w16cid:durableId="198586266">
    <w:abstractNumId w:val="3"/>
  </w:num>
  <w:num w:numId="4" w16cid:durableId="320238473">
    <w:abstractNumId w:val="8"/>
  </w:num>
  <w:num w:numId="5" w16cid:durableId="298999613">
    <w:abstractNumId w:val="15"/>
  </w:num>
  <w:num w:numId="6" w16cid:durableId="1016348841">
    <w:abstractNumId w:val="25"/>
  </w:num>
  <w:num w:numId="7" w16cid:durableId="1628704142">
    <w:abstractNumId w:val="13"/>
  </w:num>
  <w:num w:numId="8" w16cid:durableId="1657564315">
    <w:abstractNumId w:val="23"/>
  </w:num>
  <w:num w:numId="9" w16cid:durableId="1257862670">
    <w:abstractNumId w:val="11"/>
  </w:num>
  <w:num w:numId="10" w16cid:durableId="233440065">
    <w:abstractNumId w:val="22"/>
  </w:num>
  <w:num w:numId="11" w16cid:durableId="691954544">
    <w:abstractNumId w:val="21"/>
  </w:num>
  <w:num w:numId="12" w16cid:durableId="1982346722">
    <w:abstractNumId w:val="24"/>
  </w:num>
  <w:num w:numId="13" w16cid:durableId="729959912">
    <w:abstractNumId w:val="4"/>
  </w:num>
  <w:num w:numId="14" w16cid:durableId="581329979">
    <w:abstractNumId w:val="29"/>
  </w:num>
  <w:num w:numId="15" w16cid:durableId="140776336">
    <w:abstractNumId w:val="32"/>
  </w:num>
  <w:num w:numId="16" w16cid:durableId="381754961">
    <w:abstractNumId w:val="20"/>
  </w:num>
  <w:num w:numId="17" w16cid:durableId="2120681514">
    <w:abstractNumId w:val="7"/>
  </w:num>
  <w:num w:numId="18" w16cid:durableId="1371806969">
    <w:abstractNumId w:val="28"/>
  </w:num>
  <w:num w:numId="19" w16cid:durableId="1457529118">
    <w:abstractNumId w:val="1"/>
  </w:num>
  <w:num w:numId="20" w16cid:durableId="390494932">
    <w:abstractNumId w:val="31"/>
  </w:num>
  <w:num w:numId="21" w16cid:durableId="1087338933">
    <w:abstractNumId w:val="27"/>
  </w:num>
  <w:num w:numId="22" w16cid:durableId="1397509166">
    <w:abstractNumId w:val="0"/>
  </w:num>
  <w:num w:numId="23" w16cid:durableId="294485067">
    <w:abstractNumId w:val="19"/>
  </w:num>
  <w:num w:numId="24" w16cid:durableId="1668408">
    <w:abstractNumId w:val="12"/>
  </w:num>
  <w:num w:numId="25" w16cid:durableId="414740373">
    <w:abstractNumId w:val="26"/>
  </w:num>
  <w:num w:numId="26" w16cid:durableId="1259026983">
    <w:abstractNumId w:val="9"/>
  </w:num>
  <w:num w:numId="27" w16cid:durableId="2076125687">
    <w:abstractNumId w:val="14"/>
  </w:num>
  <w:num w:numId="28" w16cid:durableId="672495859">
    <w:abstractNumId w:val="10"/>
  </w:num>
  <w:num w:numId="29" w16cid:durableId="1973972671">
    <w:abstractNumId w:val="2"/>
  </w:num>
  <w:num w:numId="30" w16cid:durableId="1659844426">
    <w:abstractNumId w:val="30"/>
  </w:num>
  <w:num w:numId="31" w16cid:durableId="168328108">
    <w:abstractNumId w:val="5"/>
  </w:num>
  <w:num w:numId="32" w16cid:durableId="176383614">
    <w:abstractNumId w:val="5"/>
  </w:num>
  <w:num w:numId="33" w16cid:durableId="2067020293">
    <w:abstractNumId w:val="5"/>
  </w:num>
  <w:num w:numId="34" w16cid:durableId="1330213566">
    <w:abstractNumId w:val="5"/>
  </w:num>
  <w:num w:numId="35" w16cid:durableId="1791119373">
    <w:abstractNumId w:val="33"/>
  </w:num>
  <w:num w:numId="36" w16cid:durableId="1355038104">
    <w:abstractNumId w:val="17"/>
  </w:num>
  <w:num w:numId="37" w16cid:durableId="1448966513">
    <w:abstractNumId w:val="16"/>
  </w:num>
  <w:num w:numId="38" w16cid:durableId="128877730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582827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837305744">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YwMDY1NTEwsDCwMDJS0lEKTi0uzszPAykwrgUAexxX5S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51C"/>
    <w:rsid w:val="00023697"/>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285F"/>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3DBD"/>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C6BFA"/>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46A35"/>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3DF3"/>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1A97"/>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3CFA"/>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158C"/>
    <w:rsid w:val="0082305C"/>
    <w:rsid w:val="008252A9"/>
    <w:rsid w:val="008277D2"/>
    <w:rsid w:val="00827998"/>
    <w:rsid w:val="00832BA1"/>
    <w:rsid w:val="00835678"/>
    <w:rsid w:val="00837B61"/>
    <w:rsid w:val="00840250"/>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005"/>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34D46"/>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900"/>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66197"/>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3CE8"/>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2F57"/>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5462"/>
    <w:rsid w:val="00C85D1A"/>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1A08"/>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450E"/>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570A7"/>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4E8B5"/>
  <w15:docId w15:val="{74ABADDB-3BB7-4DF1-8523-4511F996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character" w:customStyle="1" w:styleId="rpv-coretext-layer-text">
    <w:name w:val="rpv-core__text-layer-text"/>
    <w:basedOn w:val="DefaultParagraphFont"/>
    <w:rsid w:val="0067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293951157">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s11356-022-19528-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21203/rs.3.rs-1074106/v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08/CG-09-2021-033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325</TotalTime>
  <Pages>1</Pages>
  <Words>613</Words>
  <Characters>3497</Characters>
  <Application>Microsoft Office Word</Application>
  <DocSecurity>0</DocSecurity>
  <Lines>29</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Guzi</dc:creator>
  <cp:keywords/>
  <dc:description/>
  <cp:lastModifiedBy>Thao My Bui</cp:lastModifiedBy>
  <cp:revision>7</cp:revision>
  <cp:lastPrinted>2020-01-04T17:32:00Z</cp:lastPrinted>
  <dcterms:created xsi:type="dcterms:W3CDTF">2022-03-03T13:32:00Z</dcterms:created>
  <dcterms:modified xsi:type="dcterms:W3CDTF">2023-03-11T12:49:00Z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