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36DC7955" w14:textId="5A42F54A" w:rsidR="00585CDF" w:rsidRPr="00974AA1" w:rsidRDefault="00585CDF" w:rsidP="00547AAC">
      <w:pPr>
        <w:spacing w:after="100"/>
        <w:rPr>
          <w:b/>
          <w:bCs/>
          <w:sz w:val="22"/>
          <w:lang w:val="en-GB"/>
        </w:rPr>
      </w:pPr>
      <w:r>
        <w:rPr>
          <w:b/>
          <w:bCs/>
          <w:sz w:val="22"/>
          <w:lang w:val="en-GB"/>
        </w:rPr>
        <w:t>1.</w:t>
      </w:r>
      <w:r w:rsidRPr="00974AA1">
        <w:rPr>
          <w:b/>
          <w:bCs/>
          <w:sz w:val="22"/>
          <w:lang w:val="en-GB"/>
        </w:rPr>
        <w:t xml:space="preserve"> </w:t>
      </w:r>
      <w:proofErr w:type="spellStart"/>
      <w:r w:rsidR="00A332AF" w:rsidRPr="00A332AF">
        <w:rPr>
          <w:rFonts w:cs="Arial"/>
          <w:b/>
          <w:bCs/>
          <w:color w:val="222222"/>
          <w:szCs w:val="20"/>
          <w:shd w:val="clear" w:color="auto" w:fill="FFFFFF"/>
        </w:rPr>
        <w:t>Chahad</w:t>
      </w:r>
      <w:proofErr w:type="spellEnd"/>
      <w:r w:rsidR="00A332AF" w:rsidRPr="00A332AF">
        <w:rPr>
          <w:rFonts w:cs="Arial"/>
          <w:b/>
          <w:bCs/>
          <w:color w:val="222222"/>
          <w:szCs w:val="20"/>
          <w:shd w:val="clear" w:color="auto" w:fill="FFFFFF"/>
        </w:rPr>
        <w:t>, M., Hofmann-</w:t>
      </w:r>
      <w:proofErr w:type="spellStart"/>
      <w:r w:rsidR="00A332AF" w:rsidRPr="00A332AF">
        <w:rPr>
          <w:rFonts w:cs="Arial"/>
          <w:b/>
          <w:bCs/>
          <w:color w:val="222222"/>
          <w:szCs w:val="20"/>
          <w:shd w:val="clear" w:color="auto" w:fill="FFFFFF"/>
        </w:rPr>
        <w:t>Drahonsky</w:t>
      </w:r>
      <w:proofErr w:type="spellEnd"/>
      <w:r w:rsidR="00A332AF" w:rsidRPr="00A332AF">
        <w:rPr>
          <w:rFonts w:cs="Arial"/>
          <w:b/>
          <w:bCs/>
          <w:color w:val="222222"/>
          <w:szCs w:val="20"/>
          <w:shd w:val="clear" w:color="auto" w:fill="FFFFFF"/>
        </w:rPr>
        <w:t xml:space="preserve">, A. C., Page, A., </w:t>
      </w:r>
      <w:proofErr w:type="spellStart"/>
      <w:r w:rsidR="00A332AF" w:rsidRPr="00A332AF">
        <w:rPr>
          <w:rFonts w:cs="Arial"/>
          <w:b/>
          <w:bCs/>
          <w:color w:val="222222"/>
          <w:szCs w:val="20"/>
          <w:shd w:val="clear" w:color="auto" w:fill="FFFFFF"/>
        </w:rPr>
        <w:t>Tirpák</w:t>
      </w:r>
      <w:proofErr w:type="spellEnd"/>
      <w:r w:rsidR="00A332AF" w:rsidRPr="00A332AF">
        <w:rPr>
          <w:rFonts w:cs="Arial"/>
          <w:b/>
          <w:bCs/>
          <w:color w:val="222222"/>
          <w:szCs w:val="20"/>
          <w:shd w:val="clear" w:color="auto" w:fill="FFFFFF"/>
        </w:rPr>
        <w:t xml:space="preserve">, M., &amp; Meunier, B. (2022). What explains recent errors in the inflation projections of </w:t>
      </w:r>
      <w:proofErr w:type="spellStart"/>
      <w:r w:rsidR="00A332AF" w:rsidRPr="00A332AF">
        <w:rPr>
          <w:rFonts w:cs="Arial"/>
          <w:b/>
          <w:bCs/>
          <w:color w:val="222222"/>
          <w:szCs w:val="20"/>
          <w:shd w:val="clear" w:color="auto" w:fill="FFFFFF"/>
        </w:rPr>
        <w:t>Eurosystem</w:t>
      </w:r>
      <w:proofErr w:type="spellEnd"/>
      <w:r w:rsidR="00A332AF" w:rsidRPr="00A332AF">
        <w:rPr>
          <w:rFonts w:cs="Arial"/>
          <w:b/>
          <w:bCs/>
          <w:color w:val="222222"/>
          <w:szCs w:val="20"/>
          <w:shd w:val="clear" w:color="auto" w:fill="FFFFFF"/>
        </w:rPr>
        <w:t xml:space="preserve"> and ECB </w:t>
      </w:r>
      <w:proofErr w:type="gramStart"/>
      <w:r w:rsidR="00A332AF" w:rsidRPr="00A332AF">
        <w:rPr>
          <w:rFonts w:cs="Arial"/>
          <w:b/>
          <w:bCs/>
          <w:color w:val="222222"/>
          <w:szCs w:val="20"/>
          <w:shd w:val="clear" w:color="auto" w:fill="FFFFFF"/>
        </w:rPr>
        <w:t>staff?.</w:t>
      </w:r>
      <w:proofErr w:type="gramEnd"/>
      <w:r w:rsidR="00A332AF" w:rsidRPr="00A332AF">
        <w:rPr>
          <w:rFonts w:cs="Arial"/>
          <w:b/>
          <w:bCs/>
          <w:color w:val="222222"/>
          <w:szCs w:val="20"/>
          <w:shd w:val="clear" w:color="auto" w:fill="FFFFFF"/>
        </w:rPr>
        <w:t> </w:t>
      </w:r>
      <w:r w:rsidR="00A332AF" w:rsidRPr="00A332AF">
        <w:rPr>
          <w:rFonts w:cs="Arial"/>
          <w:b/>
          <w:bCs/>
          <w:i/>
          <w:iCs/>
          <w:color w:val="222222"/>
          <w:szCs w:val="20"/>
          <w:shd w:val="clear" w:color="auto" w:fill="FFFFFF"/>
        </w:rPr>
        <w:t>Economic Bulletin Boxes</w:t>
      </w:r>
      <w:r w:rsidR="00A332AF" w:rsidRPr="00A332AF">
        <w:rPr>
          <w:rFonts w:cs="Arial"/>
          <w:b/>
          <w:bCs/>
          <w:color w:val="222222"/>
          <w:szCs w:val="20"/>
          <w:shd w:val="clear" w:color="auto" w:fill="FFFFFF"/>
        </w:rPr>
        <w:t>, </w:t>
      </w:r>
      <w:r w:rsidR="00A332AF" w:rsidRPr="00A332AF">
        <w:rPr>
          <w:rFonts w:cs="Arial"/>
          <w:b/>
          <w:bCs/>
          <w:i/>
          <w:iCs/>
          <w:color w:val="222222"/>
          <w:szCs w:val="20"/>
          <w:shd w:val="clear" w:color="auto" w:fill="FFFFFF"/>
        </w:rPr>
        <w:t>3</w:t>
      </w:r>
      <w:r w:rsidR="00A332AF" w:rsidRPr="00A332AF">
        <w:rPr>
          <w:rFonts w:cs="Arial"/>
          <w:b/>
          <w:bCs/>
          <w:color w:val="222222"/>
          <w:szCs w:val="20"/>
          <w:shd w:val="clear" w:color="auto" w:fill="FFFFFF"/>
        </w:rPr>
        <w:t>.</w:t>
      </w:r>
    </w:p>
    <w:p w14:paraId="62294988" w14:textId="6D32147C" w:rsidR="009417CC" w:rsidRDefault="000359A0" w:rsidP="00547AAC">
      <w:pPr>
        <w:spacing w:after="100"/>
      </w:pPr>
      <w:r w:rsidRPr="000359A0">
        <w:t xml:space="preserve">According to the article, </w:t>
      </w:r>
      <w:proofErr w:type="spellStart"/>
      <w:r w:rsidRPr="000359A0">
        <w:t>Eurosystem</w:t>
      </w:r>
      <w:proofErr w:type="spellEnd"/>
      <w:r w:rsidRPr="000359A0">
        <w:t xml:space="preserve"> and European Central Bank staff inflation projections have substantially underestimated the surge in inflation from the first quarter of 2021 until the first quarter of 2022 due to unforeseen and exceptional developments such as unprecedented energy price dynamics and supply bottlenecks. The authors reveal that the deterioration of projection accuracy has mainly occurred since the third quarter of 2021. The study provides an overview of inflation projections from different central banks and private forecasters and how they all underestimated inflation during 2021 and the first quarter of 2022. The article argues that the notable increase in energy prices was largely unexpected by market participants and that technical assumptions and related energy inflation errors played an essential role in recent inflation underestimations. Finally, the article concludes that a better understanding of the complex and interconnected factors that drive inflation dynamics is needed to improve inflation forecasting accuracy in a period characterized by extreme volatility in economic developments.</w:t>
      </w:r>
    </w:p>
    <w:p w14:paraId="3548C8C4" w14:textId="77777777" w:rsidR="000359A0" w:rsidRDefault="000359A0" w:rsidP="00547AAC">
      <w:pPr>
        <w:spacing w:after="100"/>
        <w:rPr>
          <w:sz w:val="22"/>
          <w:lang w:val="en-GB"/>
        </w:rPr>
      </w:pPr>
    </w:p>
    <w:p w14:paraId="2887CF8E" w14:textId="6F4330FD" w:rsidR="00585CDF" w:rsidRPr="00974AA1" w:rsidRDefault="00585CDF" w:rsidP="00547AAC">
      <w:pPr>
        <w:spacing w:after="100"/>
        <w:rPr>
          <w:b/>
          <w:bCs/>
          <w:sz w:val="22"/>
          <w:lang w:val="en-GB"/>
        </w:rPr>
      </w:pPr>
      <w:r>
        <w:rPr>
          <w:b/>
          <w:bCs/>
          <w:sz w:val="22"/>
          <w:lang w:val="en-GB"/>
        </w:rPr>
        <w:t>2.</w:t>
      </w:r>
      <w:r w:rsidRPr="00974AA1">
        <w:rPr>
          <w:b/>
          <w:bCs/>
          <w:sz w:val="22"/>
          <w:lang w:val="en-GB"/>
        </w:rPr>
        <w:t xml:space="preserve"> </w:t>
      </w:r>
      <w:r w:rsidR="00FF3404" w:rsidRPr="00FF3404">
        <w:rPr>
          <w:b/>
          <w:bCs/>
        </w:rPr>
        <w:t xml:space="preserve">Coleman, W., &amp; </w:t>
      </w:r>
      <w:proofErr w:type="spellStart"/>
      <w:r w:rsidR="00FF3404" w:rsidRPr="00FF3404">
        <w:rPr>
          <w:b/>
          <w:bCs/>
        </w:rPr>
        <w:t>Nautz</w:t>
      </w:r>
      <w:proofErr w:type="spellEnd"/>
      <w:r w:rsidR="00FF3404" w:rsidRPr="00FF3404">
        <w:rPr>
          <w:b/>
          <w:bCs/>
        </w:rPr>
        <w:t xml:space="preserve">, D. (2023). Inflation </w:t>
      </w:r>
      <w:proofErr w:type="gramStart"/>
      <w:r w:rsidR="00FF3404" w:rsidRPr="00FF3404">
        <w:rPr>
          <w:b/>
          <w:bCs/>
        </w:rPr>
        <w:t>target</w:t>
      </w:r>
      <w:proofErr w:type="gramEnd"/>
      <w:r w:rsidR="00FF3404" w:rsidRPr="00FF3404">
        <w:rPr>
          <w:b/>
          <w:bCs/>
        </w:rPr>
        <w:t xml:space="preserve"> credibility in times of high inflation. </w:t>
      </w:r>
      <w:r w:rsidR="00FF3404" w:rsidRPr="00FF3404">
        <w:rPr>
          <w:b/>
          <w:bCs/>
          <w:i/>
          <w:iCs/>
        </w:rPr>
        <w:t>Economics Letters</w:t>
      </w:r>
      <w:r w:rsidR="00FF3404" w:rsidRPr="00FF3404">
        <w:rPr>
          <w:b/>
          <w:bCs/>
        </w:rPr>
        <w:t xml:space="preserve">, </w:t>
      </w:r>
      <w:r w:rsidR="00FF3404" w:rsidRPr="00FF3404">
        <w:rPr>
          <w:b/>
          <w:bCs/>
          <w:i/>
          <w:iCs/>
        </w:rPr>
        <w:t>222</w:t>
      </w:r>
      <w:r w:rsidR="00FF3404" w:rsidRPr="00FF3404">
        <w:rPr>
          <w:b/>
          <w:bCs/>
        </w:rPr>
        <w:t>, 110930. https://doi.org/10.1016/j.econlet.2022.110930</w:t>
      </w:r>
      <w:r w:rsidRPr="00974AA1">
        <w:rPr>
          <w:b/>
          <w:bCs/>
          <w:sz w:val="22"/>
          <w:lang w:val="en-GB"/>
        </w:rPr>
        <w:t>.</w:t>
      </w:r>
    </w:p>
    <w:p w14:paraId="3E5919F7" w14:textId="40EA7601" w:rsidR="00585CDF" w:rsidRDefault="000359A0" w:rsidP="00547AAC">
      <w:pPr>
        <w:spacing w:after="100"/>
      </w:pPr>
      <w:r w:rsidRPr="000359A0">
        <w:t xml:space="preserve">This article analyzes the inflation expectations of German consumers and the credibility of the European Central Bank's (ECB) inflation target during a period of high inflation using a representative online survey. They find that the credibility of the ECB's inflation target has trended downwards since the summer of 2021 and reached an all-time low in April 2022. The high correlation between inflation expectations and the actual inflation rate indicates that expectations have been de-anchored from the inflation target. Study shows that German consumers increasingly agree about the low credibility of the inflation target. Respondents who claim not to know the range of the annual inflation rate over the medium term have decreased. The authors use survey data from </w:t>
      </w:r>
      <w:proofErr w:type="spellStart"/>
      <w:r w:rsidRPr="000359A0">
        <w:t>Civey</w:t>
      </w:r>
      <w:proofErr w:type="spellEnd"/>
      <w:r w:rsidRPr="000359A0">
        <w:t>, Germany's largest company, for online surveys across over 25,000 partner websites. The sample consists of approximately one million German citizens. The article provides important insights into the inflation expectations of households and their impact on the credibility of a central bank's inflation target.</w:t>
      </w:r>
    </w:p>
    <w:p w14:paraId="7DBDDF19" w14:textId="77777777" w:rsidR="000359A0" w:rsidRDefault="000359A0" w:rsidP="00547AAC">
      <w:pPr>
        <w:spacing w:after="100"/>
        <w:rPr>
          <w:b/>
          <w:bCs/>
          <w:sz w:val="22"/>
          <w:lang w:val="en-GB"/>
        </w:rPr>
      </w:pPr>
    </w:p>
    <w:p w14:paraId="6C9CBBAB" w14:textId="67A82355" w:rsidR="00585CDF" w:rsidRPr="00974AA1" w:rsidRDefault="00585CDF" w:rsidP="00547AAC">
      <w:pPr>
        <w:spacing w:after="100"/>
        <w:rPr>
          <w:b/>
          <w:bCs/>
          <w:sz w:val="22"/>
          <w:lang w:val="en-GB"/>
        </w:rPr>
      </w:pPr>
      <w:r>
        <w:rPr>
          <w:b/>
          <w:bCs/>
          <w:sz w:val="22"/>
          <w:lang w:val="en-GB"/>
        </w:rPr>
        <w:t>3.</w:t>
      </w:r>
      <w:r w:rsidRPr="00974AA1">
        <w:rPr>
          <w:b/>
          <w:bCs/>
          <w:sz w:val="22"/>
          <w:lang w:val="en-GB"/>
        </w:rPr>
        <w:t xml:space="preserve"> </w:t>
      </w:r>
      <w:r w:rsidR="000172E6" w:rsidRPr="000359A0">
        <w:rPr>
          <w:rFonts w:cs="Arial"/>
          <w:b/>
          <w:bCs/>
          <w:color w:val="222222"/>
          <w:szCs w:val="20"/>
          <w:shd w:val="clear" w:color="auto" w:fill="FFFFFF"/>
        </w:rPr>
        <w:t>Grauwe, P. D. (2019). Green money without inflation. </w:t>
      </w:r>
      <w:proofErr w:type="spellStart"/>
      <w:r w:rsidR="000172E6" w:rsidRPr="000359A0">
        <w:rPr>
          <w:rFonts w:cs="Arial"/>
          <w:b/>
          <w:bCs/>
          <w:i/>
          <w:iCs/>
          <w:color w:val="222222"/>
          <w:szCs w:val="20"/>
          <w:shd w:val="clear" w:color="auto" w:fill="FFFFFF"/>
        </w:rPr>
        <w:t>Vierteljahrshefte</w:t>
      </w:r>
      <w:proofErr w:type="spellEnd"/>
      <w:r w:rsidR="000172E6" w:rsidRPr="000359A0">
        <w:rPr>
          <w:rFonts w:cs="Arial"/>
          <w:b/>
          <w:bCs/>
          <w:i/>
          <w:iCs/>
          <w:color w:val="222222"/>
          <w:szCs w:val="20"/>
          <w:shd w:val="clear" w:color="auto" w:fill="FFFFFF"/>
        </w:rPr>
        <w:t xml:space="preserve"> </w:t>
      </w:r>
      <w:proofErr w:type="spellStart"/>
      <w:r w:rsidR="000172E6" w:rsidRPr="000359A0">
        <w:rPr>
          <w:rFonts w:cs="Arial"/>
          <w:b/>
          <w:bCs/>
          <w:i/>
          <w:iCs/>
          <w:color w:val="222222"/>
          <w:szCs w:val="20"/>
          <w:shd w:val="clear" w:color="auto" w:fill="FFFFFF"/>
        </w:rPr>
        <w:t>zur</w:t>
      </w:r>
      <w:proofErr w:type="spellEnd"/>
      <w:r w:rsidR="000172E6" w:rsidRPr="000359A0">
        <w:rPr>
          <w:rFonts w:cs="Arial"/>
          <w:b/>
          <w:bCs/>
          <w:i/>
          <w:iCs/>
          <w:color w:val="222222"/>
          <w:szCs w:val="20"/>
          <w:shd w:val="clear" w:color="auto" w:fill="FFFFFF"/>
        </w:rPr>
        <w:t xml:space="preserve"> </w:t>
      </w:r>
      <w:proofErr w:type="spellStart"/>
      <w:r w:rsidR="000172E6" w:rsidRPr="000359A0">
        <w:rPr>
          <w:rFonts w:cs="Arial"/>
          <w:b/>
          <w:bCs/>
          <w:i/>
          <w:iCs/>
          <w:color w:val="222222"/>
          <w:szCs w:val="20"/>
          <w:shd w:val="clear" w:color="auto" w:fill="FFFFFF"/>
        </w:rPr>
        <w:t>Wirtschaftsforschung</w:t>
      </w:r>
      <w:proofErr w:type="spellEnd"/>
      <w:r w:rsidR="000172E6" w:rsidRPr="000359A0">
        <w:rPr>
          <w:rFonts w:cs="Arial"/>
          <w:b/>
          <w:bCs/>
          <w:color w:val="222222"/>
          <w:szCs w:val="20"/>
          <w:shd w:val="clear" w:color="auto" w:fill="FFFFFF"/>
        </w:rPr>
        <w:t>, </w:t>
      </w:r>
      <w:r w:rsidR="000172E6" w:rsidRPr="000359A0">
        <w:rPr>
          <w:rFonts w:cs="Arial"/>
          <w:b/>
          <w:bCs/>
          <w:i/>
          <w:iCs/>
          <w:color w:val="222222"/>
          <w:szCs w:val="20"/>
          <w:shd w:val="clear" w:color="auto" w:fill="FFFFFF"/>
        </w:rPr>
        <w:t>88</w:t>
      </w:r>
      <w:r w:rsidR="000172E6" w:rsidRPr="000359A0">
        <w:rPr>
          <w:rFonts w:cs="Arial"/>
          <w:b/>
          <w:bCs/>
          <w:color w:val="222222"/>
          <w:szCs w:val="20"/>
          <w:shd w:val="clear" w:color="auto" w:fill="FFFFFF"/>
        </w:rPr>
        <w:t>(2), 51-54</w:t>
      </w:r>
      <w:r w:rsidRPr="000359A0">
        <w:rPr>
          <w:b/>
          <w:bCs/>
          <w:sz w:val="22"/>
          <w:lang w:val="en-GB"/>
        </w:rPr>
        <w:t>.</w:t>
      </w:r>
    </w:p>
    <w:p w14:paraId="6FC66118" w14:textId="24EDEBFE" w:rsidR="00585CDF" w:rsidRPr="006B1EE9" w:rsidRDefault="000359A0" w:rsidP="000359A0">
      <w:pPr>
        <w:spacing w:after="100"/>
      </w:pPr>
      <w:r w:rsidRPr="000359A0">
        <w:t>Grauwe examines the possibility of using money created by the European Central Bank (ECB) to finance environmental investments without creating inflation. The author explains that the ECB creates money by buying financial assets in the market, typically bonds issued by governments and corporations. The ECB could replace its old bonds with new "environmental bonds" issued to finance environmental projects. Without creating new money, this would only reorient money flows toward environmental projects, and therefore no additional inflation risk. However, this would require the ECB to be involved in deciding which environmental investments should have priority, a role that some argue should be left to political authorities. Grauwe suggests that the European Investment Bank (EIB) could issue bonds to finance environmental investments, with guidelines set by political authorities. The ECB could buy EIB bonds at a pace dictated by the expiration of its old bonds. The author concludes that the ECB could print "green money" without fueling inflation and that objections about the ECB overstepping its mandate are unjustified.</w:t>
      </w:r>
    </w:p>
    <w:sectPr w:rsidR="00585CDF" w:rsidRPr="006B1EE9"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4F8A" w14:textId="77777777" w:rsidR="00145275" w:rsidRDefault="00145275" w:rsidP="0036679C">
      <w:r>
        <w:separator/>
      </w:r>
    </w:p>
    <w:p w14:paraId="5B4F33B4" w14:textId="77777777" w:rsidR="00145275" w:rsidRDefault="00145275"/>
  </w:endnote>
  <w:endnote w:type="continuationSeparator" w:id="0">
    <w:p w14:paraId="19AC8FFC" w14:textId="77777777" w:rsidR="00145275" w:rsidRDefault="00145275" w:rsidP="0036679C">
      <w:r>
        <w:continuationSeparator/>
      </w:r>
    </w:p>
    <w:p w14:paraId="0C1C86CC" w14:textId="77777777" w:rsidR="00145275" w:rsidRDefault="00145275"/>
  </w:endnote>
  <w:endnote w:type="continuationNotice" w:id="1">
    <w:p w14:paraId="74830F99" w14:textId="77777777" w:rsidR="00145275" w:rsidRDefault="00145275" w:rsidP="0036679C"/>
    <w:p w14:paraId="62FA4B94" w14:textId="77777777" w:rsidR="00145275" w:rsidRDefault="00145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0FDE" w14:textId="77777777" w:rsidR="00145275" w:rsidRPr="00A510E1" w:rsidRDefault="00145275" w:rsidP="0036679C">
      <w:r w:rsidRPr="00A510E1">
        <w:separator/>
      </w:r>
    </w:p>
  </w:footnote>
  <w:footnote w:type="continuationSeparator" w:id="0">
    <w:p w14:paraId="7AD1CC2F" w14:textId="77777777" w:rsidR="00145275" w:rsidRDefault="00145275" w:rsidP="0036679C">
      <w:r>
        <w:continuationSeparator/>
      </w:r>
    </w:p>
    <w:p w14:paraId="5D932879" w14:textId="77777777" w:rsidR="00145275" w:rsidRDefault="00145275"/>
  </w:footnote>
  <w:footnote w:type="continuationNotice" w:id="1">
    <w:p w14:paraId="07C04CBF" w14:textId="77777777" w:rsidR="00145275" w:rsidRDefault="00145275" w:rsidP="0036679C"/>
    <w:p w14:paraId="774CE545" w14:textId="77777777" w:rsidR="00145275" w:rsidRDefault="00145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lavika"/>
      <w:rPr>
        <w:rFonts w:cs="Arial"/>
        <w:b/>
        <w:bCs/>
        <w:color w:val="A6A6A6" w:themeColor="background1" w:themeShade="A6"/>
      </w:rPr>
    </w:pPr>
  </w:p>
  <w:p w14:paraId="023542B4" w14:textId="77777777" w:rsidR="006B1EE9" w:rsidRPr="006B1EE9" w:rsidRDefault="006B1EE9" w:rsidP="006B1EE9">
    <w:pPr>
      <w:pStyle w:val="Hlavika"/>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Odsekzoznamu"/>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294484483">
    <w:abstractNumId w:val="18"/>
  </w:num>
  <w:num w:numId="2" w16cid:durableId="211622544">
    <w:abstractNumId w:val="6"/>
  </w:num>
  <w:num w:numId="3" w16cid:durableId="1087270414">
    <w:abstractNumId w:val="3"/>
  </w:num>
  <w:num w:numId="4" w16cid:durableId="650870534">
    <w:abstractNumId w:val="8"/>
  </w:num>
  <w:num w:numId="5" w16cid:durableId="855072595">
    <w:abstractNumId w:val="15"/>
  </w:num>
  <w:num w:numId="6" w16cid:durableId="1866677210">
    <w:abstractNumId w:val="25"/>
  </w:num>
  <w:num w:numId="7" w16cid:durableId="1276596132">
    <w:abstractNumId w:val="13"/>
  </w:num>
  <w:num w:numId="8" w16cid:durableId="1091706972">
    <w:abstractNumId w:val="23"/>
  </w:num>
  <w:num w:numId="9" w16cid:durableId="745103800">
    <w:abstractNumId w:val="11"/>
  </w:num>
  <w:num w:numId="10" w16cid:durableId="1476793491">
    <w:abstractNumId w:val="22"/>
  </w:num>
  <w:num w:numId="11" w16cid:durableId="652608900">
    <w:abstractNumId w:val="21"/>
  </w:num>
  <w:num w:numId="12" w16cid:durableId="391776922">
    <w:abstractNumId w:val="24"/>
  </w:num>
  <w:num w:numId="13" w16cid:durableId="1898931857">
    <w:abstractNumId w:val="4"/>
  </w:num>
  <w:num w:numId="14" w16cid:durableId="2060324937">
    <w:abstractNumId w:val="29"/>
  </w:num>
  <w:num w:numId="15" w16cid:durableId="671762239">
    <w:abstractNumId w:val="32"/>
  </w:num>
  <w:num w:numId="16" w16cid:durableId="481390613">
    <w:abstractNumId w:val="20"/>
  </w:num>
  <w:num w:numId="17" w16cid:durableId="815881547">
    <w:abstractNumId w:val="7"/>
  </w:num>
  <w:num w:numId="18" w16cid:durableId="1232275001">
    <w:abstractNumId w:val="28"/>
  </w:num>
  <w:num w:numId="19" w16cid:durableId="899946926">
    <w:abstractNumId w:val="1"/>
  </w:num>
  <w:num w:numId="20" w16cid:durableId="535429872">
    <w:abstractNumId w:val="31"/>
  </w:num>
  <w:num w:numId="21" w16cid:durableId="704871246">
    <w:abstractNumId w:val="27"/>
  </w:num>
  <w:num w:numId="22" w16cid:durableId="1828545262">
    <w:abstractNumId w:val="0"/>
  </w:num>
  <w:num w:numId="23" w16cid:durableId="1032267323">
    <w:abstractNumId w:val="19"/>
  </w:num>
  <w:num w:numId="24" w16cid:durableId="665019089">
    <w:abstractNumId w:val="12"/>
  </w:num>
  <w:num w:numId="25" w16cid:durableId="1489125735">
    <w:abstractNumId w:val="26"/>
  </w:num>
  <w:num w:numId="26" w16cid:durableId="257834649">
    <w:abstractNumId w:val="9"/>
  </w:num>
  <w:num w:numId="27" w16cid:durableId="1877618669">
    <w:abstractNumId w:val="14"/>
  </w:num>
  <w:num w:numId="28" w16cid:durableId="452096773">
    <w:abstractNumId w:val="10"/>
  </w:num>
  <w:num w:numId="29" w16cid:durableId="2036953569">
    <w:abstractNumId w:val="2"/>
  </w:num>
  <w:num w:numId="30" w16cid:durableId="46728226">
    <w:abstractNumId w:val="30"/>
  </w:num>
  <w:num w:numId="31" w16cid:durableId="1033270793">
    <w:abstractNumId w:val="5"/>
  </w:num>
  <w:num w:numId="32" w16cid:durableId="231621077">
    <w:abstractNumId w:val="5"/>
  </w:num>
  <w:num w:numId="33" w16cid:durableId="1357392028">
    <w:abstractNumId w:val="5"/>
  </w:num>
  <w:num w:numId="34" w16cid:durableId="1730349299">
    <w:abstractNumId w:val="5"/>
  </w:num>
  <w:num w:numId="35" w16cid:durableId="430441998">
    <w:abstractNumId w:val="33"/>
  </w:num>
  <w:num w:numId="36" w16cid:durableId="1561748626">
    <w:abstractNumId w:val="17"/>
  </w:num>
  <w:num w:numId="37" w16cid:durableId="25758633">
    <w:abstractNumId w:val="16"/>
  </w:num>
  <w:num w:numId="38" w16cid:durableId="14956085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0117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44357323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172E6"/>
    <w:rsid w:val="000202B8"/>
    <w:rsid w:val="0002399E"/>
    <w:rsid w:val="0002586C"/>
    <w:rsid w:val="00027913"/>
    <w:rsid w:val="0003101C"/>
    <w:rsid w:val="000359A0"/>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5275"/>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7CC"/>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2AF"/>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4A5"/>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8DB"/>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3404"/>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7AAC"/>
    <w:pPr>
      <w:spacing w:after="200" w:line="276" w:lineRule="auto"/>
      <w:jc w:val="both"/>
    </w:pPr>
    <w:rPr>
      <w:rFonts w:ascii="Arial" w:hAnsi="Arial"/>
      <w:sz w:val="20"/>
      <w:lang w:val="en-US"/>
    </w:rPr>
  </w:style>
  <w:style w:type="paragraph" w:styleId="Nadpis1">
    <w:name w:val="heading 1"/>
    <w:basedOn w:val="Normlny"/>
    <w:next w:val="Normlny"/>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y"/>
    <w:link w:val="Nadpis2Char"/>
    <w:unhideWhenUsed/>
    <w:qFormat/>
    <w:locked/>
    <w:rsid w:val="00F60C54"/>
    <w:pPr>
      <w:numPr>
        <w:ilvl w:val="1"/>
      </w:numPr>
      <w:spacing w:before="480" w:after="240"/>
      <w:outlineLvl w:val="1"/>
    </w:pPr>
    <w:rPr>
      <w:sz w:val="28"/>
    </w:rPr>
  </w:style>
  <w:style w:type="paragraph" w:styleId="Nadpis3">
    <w:name w:val="heading 3"/>
    <w:basedOn w:val="Normlny"/>
    <w:next w:val="Normlny"/>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y"/>
    <w:next w:val="Normlny"/>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y"/>
    <w:next w:val="Normlny"/>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y"/>
    <w:next w:val="Normlny"/>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y"/>
    <w:next w:val="Normlny"/>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y"/>
    <w:next w:val="Normlny"/>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vraznenie">
    <w:name w:val="Emphasis"/>
    <w:basedOn w:val="Predvolenpsmoodseku"/>
    <w:uiPriority w:val="99"/>
    <w:rsid w:val="00C22037"/>
    <w:rPr>
      <w:rFonts w:cs="Times New Roman"/>
      <w:i/>
      <w:iCs/>
    </w:rPr>
  </w:style>
  <w:style w:type="paragraph" w:styleId="Hlavika">
    <w:name w:val="header"/>
    <w:basedOn w:val="Normlny"/>
    <w:link w:val="HlavikaChar"/>
    <w:uiPriority w:val="99"/>
    <w:rsid w:val="00E64D9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E64D97"/>
    <w:rPr>
      <w:rFonts w:cs="Times New Roman"/>
    </w:rPr>
  </w:style>
  <w:style w:type="paragraph" w:styleId="Pta">
    <w:name w:val="footer"/>
    <w:basedOn w:val="Normlny"/>
    <w:link w:val="PtaChar"/>
    <w:uiPriority w:val="99"/>
    <w:rsid w:val="00304332"/>
    <w:pPr>
      <w:tabs>
        <w:tab w:val="center" w:pos="4536"/>
        <w:tab w:val="right" w:pos="9072"/>
      </w:tabs>
      <w:spacing w:after="0" w:line="240" w:lineRule="auto"/>
    </w:pPr>
    <w:rPr>
      <w:rFonts w:cs="Arial"/>
      <w:color w:val="0000DC"/>
      <w:sz w:val="16"/>
      <w:szCs w:val="16"/>
    </w:rPr>
  </w:style>
  <w:style w:type="character" w:customStyle="1" w:styleId="PtaChar">
    <w:name w:val="Päta Char"/>
    <w:basedOn w:val="Predvolenpsmoodseku"/>
    <w:link w:val="Pta"/>
    <w:uiPriority w:val="99"/>
    <w:qFormat/>
    <w:locked/>
    <w:rsid w:val="00304332"/>
    <w:rPr>
      <w:rFonts w:ascii="Arial" w:hAnsi="Arial" w:cs="Arial"/>
      <w:color w:val="0000DC"/>
      <w:sz w:val="16"/>
      <w:szCs w:val="16"/>
    </w:rPr>
  </w:style>
  <w:style w:type="character" w:styleId="Odkaznakomentr">
    <w:name w:val="annotation reference"/>
    <w:basedOn w:val="Predvolenpsmoodseku"/>
    <w:uiPriority w:val="99"/>
    <w:semiHidden/>
    <w:rsid w:val="00991E2D"/>
    <w:rPr>
      <w:rFonts w:cs="Times New Roman"/>
      <w:sz w:val="16"/>
      <w:szCs w:val="16"/>
    </w:rPr>
  </w:style>
  <w:style w:type="paragraph" w:styleId="Textkomentra">
    <w:name w:val="annotation text"/>
    <w:basedOn w:val="Normlny"/>
    <w:link w:val="TextkomentraChar"/>
    <w:uiPriority w:val="99"/>
    <w:semiHidden/>
    <w:rsid w:val="00991E2D"/>
    <w:pPr>
      <w:spacing w:line="240" w:lineRule="auto"/>
    </w:pPr>
    <w:rPr>
      <w:szCs w:val="20"/>
    </w:rPr>
  </w:style>
  <w:style w:type="character" w:customStyle="1" w:styleId="TextkomentraChar">
    <w:name w:val="Text komentára Char"/>
    <w:basedOn w:val="Predvolenpsmoodseku"/>
    <w:link w:val="Textkomentra"/>
    <w:uiPriority w:val="99"/>
    <w:semiHidden/>
    <w:locked/>
    <w:rsid w:val="00991E2D"/>
    <w:rPr>
      <w:rFonts w:cs="Times New Roman"/>
      <w:sz w:val="20"/>
      <w:szCs w:val="20"/>
    </w:rPr>
  </w:style>
  <w:style w:type="paragraph" w:styleId="Predmetkomentra">
    <w:name w:val="annotation subject"/>
    <w:basedOn w:val="Textkomentra"/>
    <w:next w:val="Textkomentra"/>
    <w:link w:val="PredmetkomentraChar"/>
    <w:uiPriority w:val="99"/>
    <w:semiHidden/>
    <w:rsid w:val="00991E2D"/>
    <w:rPr>
      <w:b/>
      <w:bCs/>
    </w:rPr>
  </w:style>
  <w:style w:type="character" w:customStyle="1" w:styleId="PredmetkomentraChar">
    <w:name w:val="Predmet komentára Char"/>
    <w:basedOn w:val="TextkomentraChar"/>
    <w:link w:val="Predmetkomentra"/>
    <w:uiPriority w:val="99"/>
    <w:semiHidden/>
    <w:locked/>
    <w:rsid w:val="00991E2D"/>
    <w:rPr>
      <w:rFonts w:cs="Times New Roman"/>
      <w:b/>
      <w:bCs/>
      <w:sz w:val="20"/>
      <w:szCs w:val="20"/>
    </w:rPr>
  </w:style>
  <w:style w:type="paragraph" w:styleId="Textbubliny">
    <w:name w:val="Balloon Text"/>
    <w:basedOn w:val="Normlny"/>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91E2D"/>
    <w:rPr>
      <w:rFonts w:ascii="Tahoma" w:hAnsi="Tahoma" w:cs="Tahoma"/>
      <w:sz w:val="16"/>
      <w:szCs w:val="16"/>
    </w:rPr>
  </w:style>
  <w:style w:type="paragraph" w:styleId="Revzia">
    <w:name w:val="Revision"/>
    <w:hidden/>
    <w:uiPriority w:val="99"/>
    <w:semiHidden/>
    <w:rsid w:val="001D35A7"/>
  </w:style>
  <w:style w:type="paragraph" w:styleId="Nzov">
    <w:name w:val="Title"/>
    <w:basedOn w:val="Normlny"/>
    <w:next w:val="Normlny"/>
    <w:link w:val="Nzo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ovChar">
    <w:name w:val="Názov Char"/>
    <w:basedOn w:val="Predvolenpsmoodseku"/>
    <w:link w:val="Nzov"/>
    <w:uiPriority w:val="10"/>
    <w:rsid w:val="0008150F"/>
    <w:rPr>
      <w:rFonts w:asciiTheme="majorHAnsi" w:eastAsiaTheme="majorEastAsia" w:hAnsiTheme="majorHAnsi" w:cstheme="majorBidi"/>
      <w:spacing w:val="-10"/>
      <w:sz w:val="56"/>
      <w:szCs w:val="56"/>
      <w:lang w:eastAsia="ja-JP"/>
    </w:rPr>
  </w:style>
  <w:style w:type="paragraph" w:styleId="Obyajntext">
    <w:name w:val="Plain Text"/>
    <w:basedOn w:val="Normlny"/>
    <w:link w:val="ObyajntextChar"/>
    <w:uiPriority w:val="99"/>
    <w:unhideWhenUsed/>
    <w:rsid w:val="00964AB7"/>
    <w:pPr>
      <w:spacing w:after="0" w:line="240" w:lineRule="auto"/>
    </w:pPr>
    <w:rPr>
      <w:rFonts w:eastAsiaTheme="minorHAnsi" w:cstheme="minorBidi"/>
      <w:szCs w:val="21"/>
      <w:lang w:eastAsia="en-US"/>
    </w:rPr>
  </w:style>
  <w:style w:type="character" w:customStyle="1" w:styleId="ObyajntextChar">
    <w:name w:val="Obyčajný text Char"/>
    <w:basedOn w:val="Predvolenpsmoodseku"/>
    <w:link w:val="Obyajntext"/>
    <w:uiPriority w:val="99"/>
    <w:rsid w:val="00964AB7"/>
    <w:rPr>
      <w:rFonts w:ascii="Arial" w:eastAsiaTheme="minorHAnsi" w:hAnsi="Arial" w:cstheme="minorBidi"/>
      <w:sz w:val="20"/>
      <w:szCs w:val="21"/>
      <w:lang w:val="en-US" w:eastAsia="en-US"/>
    </w:rPr>
  </w:style>
  <w:style w:type="character" w:customStyle="1" w:styleId="s10">
    <w:name w:val="s10"/>
    <w:basedOn w:val="Predvolenpsmoodseku"/>
    <w:rsid w:val="00FF0408"/>
  </w:style>
  <w:style w:type="character" w:customStyle="1" w:styleId="Nadpis1Char">
    <w:name w:val="Nadpis 1 Char"/>
    <w:basedOn w:val="Predvolenpsmoodseku"/>
    <w:link w:val="Nadpis1"/>
    <w:rsid w:val="00F60C54"/>
    <w:rPr>
      <w:rFonts w:asciiTheme="majorHAnsi" w:eastAsiaTheme="majorEastAsia" w:hAnsiTheme="majorHAnsi" w:cstheme="majorBidi"/>
      <w:b/>
      <w:bCs/>
      <w:color w:val="0000DC"/>
      <w:sz w:val="32"/>
      <w:szCs w:val="28"/>
      <w:lang w:eastAsia="ar-SA"/>
    </w:rPr>
  </w:style>
  <w:style w:type="paragraph" w:styleId="Normlnywebov">
    <w:name w:val="Normal (Web)"/>
    <w:basedOn w:val="Normlny"/>
    <w:uiPriority w:val="99"/>
    <w:unhideWhenUsed/>
    <w:rsid w:val="006A6944"/>
    <w:pPr>
      <w:spacing w:before="100" w:beforeAutospacing="1" w:after="100" w:afterAutospacing="1" w:line="240" w:lineRule="auto"/>
    </w:pPr>
    <w:rPr>
      <w:rFonts w:eastAsia="Times New Roman"/>
      <w:sz w:val="24"/>
      <w:szCs w:val="24"/>
    </w:rPr>
  </w:style>
  <w:style w:type="paragraph" w:styleId="Textpoznmkypodiarou">
    <w:name w:val="footnote text"/>
    <w:basedOn w:val="Normlny"/>
    <w:link w:val="Textpoznmkypodi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mkypodiarouChar">
    <w:name w:val="Text poznámky pod čiarou Char"/>
    <w:basedOn w:val="Predvolenpsmoodseku"/>
    <w:link w:val="Textpoznmkypodiarou"/>
    <w:rsid w:val="00115D56"/>
    <w:rPr>
      <w:rFonts w:asciiTheme="majorHAnsi" w:eastAsia="SimSun" w:hAnsiTheme="majorHAnsi"/>
      <w:color w:val="000000" w:themeColor="text1"/>
      <w:sz w:val="16"/>
      <w:szCs w:val="20"/>
      <w:lang w:eastAsia="ar-SA"/>
    </w:rPr>
  </w:style>
  <w:style w:type="character" w:styleId="Odkaznapoznmkupodiarou">
    <w:name w:val="footnote reference"/>
    <w:basedOn w:val="Predvolenpsmoodseku"/>
    <w:qFormat/>
    <w:rsid w:val="003306F5"/>
    <w:rPr>
      <w:b/>
      <w:color w:val="0000DC"/>
      <w:vertAlign w:val="superscript"/>
    </w:rPr>
  </w:style>
  <w:style w:type="character" w:styleId="Vrazn">
    <w:name w:val="Strong"/>
    <w:basedOn w:val="Predvolenpsmoodseku"/>
    <w:uiPriority w:val="22"/>
    <w:qFormat/>
    <w:locked/>
    <w:rsid w:val="006A6944"/>
    <w:rPr>
      <w:b/>
      <w:bCs/>
    </w:rPr>
  </w:style>
  <w:style w:type="character" w:styleId="Hypertextovprepojenie">
    <w:name w:val="Hyperlink"/>
    <w:basedOn w:val="Predvolenpsmoodseku"/>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Popis"/>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Predvolenpsmoodseku"/>
    <w:link w:val="Tabulkanadpis"/>
    <w:rsid w:val="00C72196"/>
    <w:rPr>
      <w:rFonts w:asciiTheme="majorHAnsi" w:eastAsia="SimSun" w:hAnsiTheme="majorHAnsi"/>
      <w:bCs/>
      <w:color w:val="0000DC"/>
      <w:sz w:val="20"/>
      <w:szCs w:val="24"/>
      <w:lang w:val="en-GB" w:eastAsia="ar-SA"/>
    </w:rPr>
  </w:style>
  <w:style w:type="paragraph" w:styleId="Popis">
    <w:name w:val="caption"/>
    <w:basedOn w:val="Normlny"/>
    <w:next w:val="Normlny"/>
    <w:semiHidden/>
    <w:unhideWhenUsed/>
    <w:qFormat/>
    <w:locked/>
    <w:rsid w:val="006A6944"/>
    <w:pPr>
      <w:spacing w:line="240" w:lineRule="auto"/>
    </w:pPr>
    <w:rPr>
      <w:i/>
      <w:iCs/>
      <w:color w:val="1F497D" w:themeColor="text2"/>
      <w:sz w:val="18"/>
      <w:szCs w:val="18"/>
    </w:rPr>
  </w:style>
  <w:style w:type="paragraph" w:styleId="Bezriadkovania">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atabu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atabu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atabu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atabu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riadkovania"/>
    <w:link w:val="TabulkaChar"/>
    <w:qFormat/>
    <w:rsid w:val="00595DAA"/>
    <w:pPr>
      <w:spacing w:line="240" w:lineRule="auto"/>
    </w:pPr>
    <w:rPr>
      <w:rFonts w:cstheme="majorHAnsi"/>
      <w:sz w:val="18"/>
    </w:rPr>
  </w:style>
  <w:style w:type="table" w:customStyle="1" w:styleId="Prosttabulka11">
    <w:name w:val="Prostá tabulka 11"/>
    <w:aliases w:val="GAMU Řádky"/>
    <w:basedOn w:val="Normlnatabu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riekatabuky">
    <w:name w:val="Table Grid"/>
    <w:basedOn w:val="Normlnatabu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Predvolenpsmoodseku"/>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ka1">
    <w:name w:val="Table Classic 1"/>
    <w:basedOn w:val="Normlnatabu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Predvolenpsmoodseku"/>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Predvolenpsmoodseku"/>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Predvolenpsmoodseku"/>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Predvolenpsmoodseku"/>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atabu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atabu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atabu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Predvolenpsmoodseku"/>
    <w:link w:val="Nadpis6"/>
    <w:rsid w:val="00C72196"/>
    <w:rPr>
      <w:rFonts w:asciiTheme="majorHAnsi" w:eastAsiaTheme="majorEastAsia" w:hAnsiTheme="majorHAnsi" w:cstheme="majorBidi"/>
      <w:color w:val="0000DC"/>
      <w:sz w:val="20"/>
    </w:rPr>
  </w:style>
  <w:style w:type="character" w:customStyle="1" w:styleId="Nadpis7Char">
    <w:name w:val="Nadpis 7 Char"/>
    <w:basedOn w:val="Predvolenpsmoodseku"/>
    <w:link w:val="Nadpis7"/>
    <w:rsid w:val="00C72196"/>
    <w:rPr>
      <w:rFonts w:asciiTheme="majorHAnsi" w:eastAsiaTheme="majorEastAsia" w:hAnsiTheme="majorHAnsi" w:cstheme="majorBidi"/>
      <w:i/>
      <w:iCs/>
      <w:color w:val="0000DC"/>
      <w:sz w:val="20"/>
    </w:rPr>
  </w:style>
  <w:style w:type="character" w:styleId="Zvraznenodkaz">
    <w:name w:val="Intense Reference"/>
    <w:basedOn w:val="Predvolenpsmoodseku"/>
    <w:uiPriority w:val="32"/>
    <w:rsid w:val="00F640BF"/>
    <w:rPr>
      <w:b/>
      <w:bCs/>
      <w:smallCaps/>
      <w:color w:val="0000DC"/>
      <w:spacing w:val="5"/>
    </w:rPr>
  </w:style>
  <w:style w:type="paragraph" w:styleId="Zvraznencitcia">
    <w:name w:val="Intense Quote"/>
    <w:basedOn w:val="Normlny"/>
    <w:next w:val="Normlny"/>
    <w:link w:val="Zvraznencitcia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ZvraznencitciaChar">
    <w:name w:val="Zvýraznená citácia Char"/>
    <w:basedOn w:val="Predvolenpsmoodseku"/>
    <w:link w:val="Zvraznencitcia"/>
    <w:uiPriority w:val="30"/>
    <w:rsid w:val="00215A58"/>
    <w:rPr>
      <w:rFonts w:ascii="Arial" w:hAnsi="Arial"/>
      <w:i/>
      <w:iCs/>
      <w:color w:val="0000DC"/>
      <w:sz w:val="20"/>
      <w:lang w:val="en-US"/>
    </w:rPr>
  </w:style>
  <w:style w:type="paragraph" w:customStyle="1" w:styleId="Odrka">
    <w:name w:val="Odrážka"/>
    <w:basedOn w:val="Normlny"/>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ekzoznamu"/>
    <w:qFormat/>
    <w:rsid w:val="00D15223"/>
  </w:style>
  <w:style w:type="paragraph" w:customStyle="1" w:styleId="slovanodrka">
    <w:name w:val="Číslovaná odrážka"/>
    <w:basedOn w:val="Odrka"/>
    <w:qFormat/>
    <w:rsid w:val="00D15223"/>
    <w:pPr>
      <w:numPr>
        <w:numId w:val="36"/>
      </w:numPr>
    </w:pPr>
    <w:rPr>
      <w:bCs w:val="0"/>
    </w:rPr>
  </w:style>
  <w:style w:type="character" w:styleId="Intenzvnezvraznenie">
    <w:name w:val="Intense Emphasis"/>
    <w:basedOn w:val="Predvolenpsmoodseku"/>
    <w:uiPriority w:val="21"/>
    <w:rsid w:val="0014328A"/>
    <w:rPr>
      <w:i/>
      <w:iCs/>
      <w:color w:val="0000DC"/>
    </w:rPr>
  </w:style>
  <w:style w:type="paragraph" w:customStyle="1" w:styleId="Zpatsslovnmstrnky">
    <w:name w:val="Zápatí s číslováním stránky"/>
    <w:basedOn w:val="Pta"/>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Pta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y"/>
    <w:next w:val="Pta"/>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y"/>
    <w:qFormat/>
    <w:rsid w:val="00DB1743"/>
    <w:pPr>
      <w:spacing w:line="640" w:lineRule="exact"/>
    </w:pPr>
    <w:rPr>
      <w:b/>
      <w:color w:val="0000DC"/>
      <w:sz w:val="52"/>
      <w:szCs w:val="52"/>
    </w:rPr>
  </w:style>
  <w:style w:type="paragraph" w:customStyle="1" w:styleId="Podtituldokumentu">
    <w:name w:val="Podtitul dokumentu"/>
    <w:basedOn w:val="Normlny"/>
    <w:qFormat/>
    <w:rsid w:val="00EB2CFA"/>
    <w:rPr>
      <w:color w:val="0000DC"/>
      <w:sz w:val="52"/>
      <w:szCs w:val="52"/>
    </w:rPr>
  </w:style>
  <w:style w:type="paragraph" w:styleId="Hlavikaobsahu">
    <w:name w:val="TOC Heading"/>
    <w:basedOn w:val="Nadpis1"/>
    <w:next w:val="Normlny"/>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y"/>
    <w:next w:val="Normlny"/>
    <w:autoRedefine/>
    <w:uiPriority w:val="39"/>
    <w:locked/>
    <w:rsid w:val="00E224E8"/>
    <w:pPr>
      <w:spacing w:after="120"/>
      <w:ind w:left="397" w:hanging="397"/>
    </w:pPr>
  </w:style>
  <w:style w:type="paragraph" w:styleId="Obsah2">
    <w:name w:val="toc 2"/>
    <w:basedOn w:val="Normlny"/>
    <w:next w:val="Normlny"/>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y"/>
    <w:next w:val="Normlny"/>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Predvolenpsmoodseku"/>
    <w:uiPriority w:val="99"/>
    <w:semiHidden/>
    <w:unhideWhenUsed/>
    <w:rsid w:val="00584423"/>
    <w:rPr>
      <w:color w:val="605E5C"/>
      <w:shd w:val="clear" w:color="auto" w:fill="E1DFDD"/>
    </w:rPr>
  </w:style>
  <w:style w:type="paragraph" w:styleId="Obsah4">
    <w:name w:val="toc 4"/>
    <w:basedOn w:val="Normlny"/>
    <w:next w:val="Normlny"/>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y"/>
    <w:qFormat/>
    <w:rsid w:val="00AA27A4"/>
    <w:pPr>
      <w:jc w:val="center"/>
    </w:pPr>
    <w:rPr>
      <w:i/>
      <w:noProof/>
      <w:sz w:val="18"/>
    </w:rPr>
  </w:style>
  <w:style w:type="character" w:styleId="Nevyrieenzmienka">
    <w:name w:val="Unresolved Mention"/>
    <w:basedOn w:val="Predvolenpsmoodseku"/>
    <w:uiPriority w:val="99"/>
    <w:semiHidden/>
    <w:unhideWhenUsed/>
    <w:rsid w:val="00E735D1"/>
    <w:rPr>
      <w:color w:val="605E5C"/>
      <w:shd w:val="clear" w:color="auto" w:fill="E1DFDD"/>
    </w:rPr>
  </w:style>
  <w:style w:type="paragraph" w:styleId="Podtitul">
    <w:name w:val="Subtitle"/>
    <w:basedOn w:val="Normlny"/>
    <w:next w:val="Normlny"/>
    <w:link w:val="PodtitulChar"/>
    <w:locked/>
    <w:rsid w:val="00E735D1"/>
    <w:pPr>
      <w:numPr>
        <w:ilvl w:val="1"/>
      </w:numPr>
      <w:spacing w:after="160"/>
    </w:pPr>
    <w:rPr>
      <w:rFonts w:eastAsiaTheme="minorEastAsia" w:cstheme="minorBidi"/>
      <w:color w:val="000000" w:themeColor="text1"/>
      <w:spacing w:val="15"/>
      <w:sz w:val="22"/>
    </w:rPr>
  </w:style>
  <w:style w:type="character" w:customStyle="1" w:styleId="PodtitulChar">
    <w:name w:val="Podtitul Char"/>
    <w:basedOn w:val="Predvolenpsmoodseku"/>
    <w:link w:val="Podtitul"/>
    <w:rsid w:val="00E735D1"/>
    <w:rPr>
      <w:rFonts w:ascii="Arial" w:eastAsiaTheme="minorEastAsia" w:hAnsi="Arial" w:cstheme="minorBidi"/>
      <w:color w:val="000000" w:themeColor="text1"/>
      <w:spacing w:val="15"/>
    </w:rPr>
  </w:style>
  <w:style w:type="character" w:customStyle="1" w:styleId="Nadpis8Char">
    <w:name w:val="Nadpis 8 Char"/>
    <w:basedOn w:val="Predvolenpsmoodseku"/>
    <w:link w:val="Nadpis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2</TotalTime>
  <Pages>1</Pages>
  <Words>545</Words>
  <Characters>3298</Characters>
  <Application>Microsoft Office Word</Application>
  <DocSecurity>0</DocSecurity>
  <Lines>65</Lines>
  <Paragraphs>25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ATC</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Nicol Čápková</cp:lastModifiedBy>
  <cp:revision>2</cp:revision>
  <cp:lastPrinted>2020-01-04T17:32:00Z</cp:lastPrinted>
  <dcterms:created xsi:type="dcterms:W3CDTF">2023-03-12T21:40:00Z</dcterms:created>
  <dcterms:modified xsi:type="dcterms:W3CDTF">2023-03-12T21:40:00Z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e21849052a73776751cab4061dbcf98b73204dc8b6cb7a64e393e6e1887baa5e</vt:lpwstr>
  </property>
</Properties>
</file>