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3ED3" w14:textId="63663064" w:rsidR="002B6AFF" w:rsidRDefault="002B6AFF" w:rsidP="002B6AFF">
      <w:pPr>
        <w:pStyle w:val="Title"/>
        <w:jc w:val="center"/>
      </w:pPr>
      <w:r>
        <w:t>Academic Writing</w:t>
      </w:r>
    </w:p>
    <w:p w14:paraId="54B0F588" w14:textId="74C4A3B2" w:rsidR="002B6AFF" w:rsidRPr="002B6AFF" w:rsidRDefault="002B6AFF" w:rsidP="002B6AFF">
      <w:pPr>
        <w:rPr>
          <w:u w:val="single"/>
        </w:rPr>
      </w:pPr>
      <w:r w:rsidRPr="002B6AFF">
        <w:rPr>
          <w:u w:val="single"/>
        </w:rPr>
        <w:t>Annotation #1:</w:t>
      </w:r>
    </w:p>
    <w:p w14:paraId="7940C8C1" w14:textId="0DB78689" w:rsidR="002B6AFF" w:rsidRPr="002B6AFF" w:rsidRDefault="002B6AFF" w:rsidP="002B6AFF">
      <w:pPr>
        <w:pStyle w:val="NormalWeb"/>
        <w:rPr>
          <w:rFonts w:asciiTheme="minorHAnsi" w:hAnsiTheme="minorHAnsi" w:cstheme="minorHAnsi"/>
          <w:sz w:val="22"/>
          <w:szCs w:val="22"/>
        </w:rPr>
      </w:pPr>
      <w:r w:rsidRPr="002B6AFF">
        <w:rPr>
          <w:rFonts w:asciiTheme="minorHAnsi" w:hAnsiTheme="minorHAnsi" w:cstheme="minorHAnsi"/>
          <w:sz w:val="22"/>
          <w:szCs w:val="22"/>
        </w:rPr>
        <w:t xml:space="preserve">Sharma, G. D., Tiwari, A. K., </w:t>
      </w:r>
      <w:proofErr w:type="spellStart"/>
      <w:r w:rsidRPr="002B6AFF">
        <w:rPr>
          <w:rFonts w:asciiTheme="minorHAnsi" w:hAnsiTheme="minorHAnsi" w:cstheme="minorHAnsi"/>
          <w:sz w:val="22"/>
          <w:szCs w:val="22"/>
        </w:rPr>
        <w:t>Erkut</w:t>
      </w:r>
      <w:proofErr w:type="spellEnd"/>
      <w:r w:rsidRPr="002B6AFF">
        <w:rPr>
          <w:rFonts w:asciiTheme="minorHAnsi" w:hAnsiTheme="minorHAnsi" w:cstheme="minorHAnsi"/>
          <w:sz w:val="22"/>
          <w:szCs w:val="22"/>
        </w:rPr>
        <w:t xml:space="preserve">, B., &amp; Mundi, H. S. (2021). Exploring the nexus between non-renewable and renewable energy consumptions and Economic Development: Evidence from panel estimations. </w:t>
      </w:r>
      <w:r w:rsidRPr="002B6AFF">
        <w:rPr>
          <w:rFonts w:asciiTheme="minorHAnsi" w:hAnsiTheme="minorHAnsi" w:cstheme="minorHAnsi"/>
          <w:i/>
          <w:iCs/>
          <w:sz w:val="22"/>
          <w:szCs w:val="22"/>
        </w:rPr>
        <w:t>Renewable and Sustainable Energy Reviews,</w:t>
      </w:r>
      <w:r w:rsidRPr="002B6AFF">
        <w:rPr>
          <w:rFonts w:asciiTheme="minorHAnsi" w:hAnsiTheme="minorHAnsi" w:cstheme="minorHAnsi"/>
          <w:sz w:val="22"/>
          <w:szCs w:val="22"/>
        </w:rPr>
        <w:t xml:space="preserve"> </w:t>
      </w:r>
      <w:r w:rsidRPr="002B6AFF">
        <w:rPr>
          <w:rFonts w:asciiTheme="minorHAnsi" w:hAnsiTheme="minorHAnsi" w:cstheme="minorHAnsi"/>
          <w:i/>
          <w:iCs/>
          <w:sz w:val="22"/>
          <w:szCs w:val="22"/>
        </w:rPr>
        <w:t>146</w:t>
      </w:r>
      <w:r w:rsidRPr="002B6AFF">
        <w:rPr>
          <w:rFonts w:asciiTheme="minorHAnsi" w:hAnsiTheme="minorHAnsi" w:cstheme="minorHAnsi"/>
          <w:sz w:val="22"/>
          <w:szCs w:val="22"/>
        </w:rPr>
        <w:t>, 111152. doi:10.1016/j.rser.2021.111152</w:t>
      </w:r>
    </w:p>
    <w:p w14:paraId="1108FCCC" w14:textId="11A4BD9B" w:rsidR="00914BE1" w:rsidRPr="002B6AFF" w:rsidRDefault="00FA2E31">
      <w:pPr>
        <w:rPr>
          <w:rFonts w:cstheme="minorHAnsi"/>
        </w:rPr>
      </w:pPr>
      <w:r w:rsidRPr="002B6AFF">
        <w:rPr>
          <w:rFonts w:cstheme="minorHAnsi"/>
        </w:rPr>
        <w:t xml:space="preserve">In this study </w:t>
      </w:r>
      <w:r w:rsidR="007C7C3C">
        <w:rPr>
          <w:rFonts w:cstheme="minorHAnsi"/>
        </w:rPr>
        <w:t xml:space="preserve">(Sharma, Tiwari, </w:t>
      </w:r>
      <w:proofErr w:type="spellStart"/>
      <w:r w:rsidR="007C7C3C">
        <w:rPr>
          <w:rFonts w:cstheme="minorHAnsi"/>
        </w:rPr>
        <w:t>Erkut</w:t>
      </w:r>
      <w:proofErr w:type="spellEnd"/>
      <w:r w:rsidR="007C7C3C">
        <w:rPr>
          <w:rFonts w:cstheme="minorHAnsi"/>
        </w:rPr>
        <w:t xml:space="preserve"> &amp; Mundi, 2021) </w:t>
      </w:r>
      <w:r w:rsidRPr="002B6AFF">
        <w:rPr>
          <w:rFonts w:cstheme="minorHAnsi"/>
        </w:rPr>
        <w:t>the relationship between economic development and the energy-growth nexus was analysed for 27 European Union countries. Furthermore, the study focused on analysing data for sustainability indicators such as the human development index, financial development index, urban population, renewable energy consumption, non-renewable energy consumption, ecological footprints, carbon emissions, and economic growth indicator. The results demonstrated a</w:t>
      </w:r>
      <w:r w:rsidR="005701BA" w:rsidRPr="002B6AFF">
        <w:rPr>
          <w:rFonts w:cstheme="minorHAnsi"/>
        </w:rPr>
        <w:t xml:space="preserve"> two-way negative relationship between economic growth, and renewable energy and more surprisingly a two-way positive relationship between economic growth and non-renewable energy. Moreover, the study suggests that economic growth is positively impacted by ecological footprint, non-renewable energy consumption, and carbon emissions. While the opposite holds true as an increase in renewable energy consumption resulted in a decrease in economic growth. This particular study is useful as it demonstrated that while in the long-term renewable energy is bound to positively impact the economic growth in EU countries, it is not quite the case in the short-term. </w:t>
      </w:r>
    </w:p>
    <w:p w14:paraId="6B5B1B91" w14:textId="31EB0242" w:rsidR="002B6AFF" w:rsidRPr="002B6AFF" w:rsidRDefault="002B6AFF">
      <w:pPr>
        <w:rPr>
          <w:rFonts w:cstheme="minorHAnsi"/>
          <w:u w:val="single"/>
        </w:rPr>
      </w:pPr>
    </w:p>
    <w:p w14:paraId="1FC2714D" w14:textId="4F3FE91A" w:rsidR="002B6AFF" w:rsidRPr="002B6AFF" w:rsidRDefault="002B6AFF">
      <w:pPr>
        <w:rPr>
          <w:rFonts w:cstheme="minorHAnsi"/>
          <w:u w:val="single"/>
        </w:rPr>
      </w:pPr>
      <w:r w:rsidRPr="002B6AFF">
        <w:rPr>
          <w:rFonts w:cstheme="minorHAnsi"/>
          <w:u w:val="single"/>
        </w:rPr>
        <w:t>Annotation #2:</w:t>
      </w:r>
    </w:p>
    <w:p w14:paraId="61DE6E2C" w14:textId="36C8D854" w:rsidR="002B6AFF" w:rsidRPr="002B6AFF" w:rsidRDefault="002B6AFF" w:rsidP="002B6AFF">
      <w:pPr>
        <w:pStyle w:val="NormalWeb"/>
        <w:rPr>
          <w:rFonts w:asciiTheme="minorHAnsi" w:hAnsiTheme="minorHAnsi" w:cstheme="minorHAnsi"/>
          <w:sz w:val="22"/>
          <w:szCs w:val="22"/>
        </w:rPr>
      </w:pPr>
      <w:proofErr w:type="spellStart"/>
      <w:r w:rsidRPr="002B6AFF">
        <w:rPr>
          <w:rFonts w:asciiTheme="minorHAnsi" w:hAnsiTheme="minorHAnsi" w:cstheme="minorHAnsi"/>
          <w:sz w:val="22"/>
          <w:szCs w:val="22"/>
        </w:rPr>
        <w:t>Saeidi</w:t>
      </w:r>
      <w:proofErr w:type="spellEnd"/>
      <w:r w:rsidRPr="002B6AFF">
        <w:rPr>
          <w:rFonts w:asciiTheme="minorHAnsi" w:hAnsiTheme="minorHAnsi" w:cstheme="minorHAnsi"/>
          <w:sz w:val="22"/>
          <w:szCs w:val="22"/>
        </w:rPr>
        <w:t xml:space="preserve">, P., </w:t>
      </w:r>
      <w:proofErr w:type="spellStart"/>
      <w:r w:rsidRPr="002B6AFF">
        <w:rPr>
          <w:rFonts w:asciiTheme="minorHAnsi" w:hAnsiTheme="minorHAnsi" w:cstheme="minorHAnsi"/>
          <w:sz w:val="22"/>
          <w:szCs w:val="22"/>
        </w:rPr>
        <w:t>Saeidi</w:t>
      </w:r>
      <w:proofErr w:type="spellEnd"/>
      <w:r w:rsidRPr="002B6AFF">
        <w:rPr>
          <w:rFonts w:asciiTheme="minorHAnsi" w:hAnsiTheme="minorHAnsi" w:cstheme="minorHAnsi"/>
          <w:sz w:val="22"/>
          <w:szCs w:val="22"/>
        </w:rPr>
        <w:t xml:space="preserve">, S. P., Sofian, S., </w:t>
      </w:r>
      <w:proofErr w:type="spellStart"/>
      <w:r w:rsidRPr="002B6AFF">
        <w:rPr>
          <w:rFonts w:asciiTheme="minorHAnsi" w:hAnsiTheme="minorHAnsi" w:cstheme="minorHAnsi"/>
          <w:sz w:val="22"/>
          <w:szCs w:val="22"/>
        </w:rPr>
        <w:t>Saeidi</w:t>
      </w:r>
      <w:proofErr w:type="spellEnd"/>
      <w:r w:rsidRPr="002B6AFF">
        <w:rPr>
          <w:rFonts w:asciiTheme="minorHAnsi" w:hAnsiTheme="minorHAnsi" w:cstheme="minorHAnsi"/>
          <w:sz w:val="22"/>
          <w:szCs w:val="22"/>
        </w:rPr>
        <w:t xml:space="preserve">, S. P., </w:t>
      </w:r>
      <w:proofErr w:type="spellStart"/>
      <w:r w:rsidRPr="002B6AFF">
        <w:rPr>
          <w:rFonts w:asciiTheme="minorHAnsi" w:hAnsiTheme="minorHAnsi" w:cstheme="minorHAnsi"/>
          <w:sz w:val="22"/>
          <w:szCs w:val="22"/>
        </w:rPr>
        <w:t>Nilashi</w:t>
      </w:r>
      <w:proofErr w:type="spellEnd"/>
      <w:r w:rsidRPr="002B6AFF">
        <w:rPr>
          <w:rFonts w:asciiTheme="minorHAnsi" w:hAnsiTheme="minorHAnsi" w:cstheme="minorHAnsi"/>
          <w:sz w:val="22"/>
          <w:szCs w:val="22"/>
        </w:rPr>
        <w:t xml:space="preserve">, M., &amp; </w:t>
      </w:r>
      <w:proofErr w:type="spellStart"/>
      <w:r w:rsidRPr="002B6AFF">
        <w:rPr>
          <w:rFonts w:asciiTheme="minorHAnsi" w:hAnsiTheme="minorHAnsi" w:cstheme="minorHAnsi"/>
          <w:sz w:val="22"/>
          <w:szCs w:val="22"/>
        </w:rPr>
        <w:t>Mardani</w:t>
      </w:r>
      <w:proofErr w:type="spellEnd"/>
      <w:r w:rsidRPr="002B6AFF">
        <w:rPr>
          <w:rFonts w:asciiTheme="minorHAnsi" w:hAnsiTheme="minorHAnsi" w:cstheme="minorHAnsi"/>
          <w:sz w:val="22"/>
          <w:szCs w:val="22"/>
        </w:rPr>
        <w:t xml:space="preserve">, A. (2019). The impact of enterprise risk management on competitive advantage by moderating role of Information Technology. </w:t>
      </w:r>
      <w:r w:rsidRPr="002B6AFF">
        <w:rPr>
          <w:rFonts w:asciiTheme="minorHAnsi" w:hAnsiTheme="minorHAnsi" w:cstheme="minorHAnsi"/>
          <w:i/>
          <w:iCs/>
          <w:sz w:val="22"/>
          <w:szCs w:val="22"/>
        </w:rPr>
        <w:t>Computer Standards &amp; Interfaces,</w:t>
      </w:r>
      <w:r w:rsidRPr="002B6AFF">
        <w:rPr>
          <w:rFonts w:asciiTheme="minorHAnsi" w:hAnsiTheme="minorHAnsi" w:cstheme="minorHAnsi"/>
          <w:sz w:val="22"/>
          <w:szCs w:val="22"/>
        </w:rPr>
        <w:t xml:space="preserve"> </w:t>
      </w:r>
      <w:r w:rsidRPr="002B6AFF">
        <w:rPr>
          <w:rFonts w:asciiTheme="minorHAnsi" w:hAnsiTheme="minorHAnsi" w:cstheme="minorHAnsi"/>
          <w:i/>
          <w:iCs/>
          <w:sz w:val="22"/>
          <w:szCs w:val="22"/>
        </w:rPr>
        <w:t>63</w:t>
      </w:r>
      <w:r w:rsidRPr="002B6AFF">
        <w:rPr>
          <w:rFonts w:asciiTheme="minorHAnsi" w:hAnsiTheme="minorHAnsi" w:cstheme="minorHAnsi"/>
          <w:sz w:val="22"/>
          <w:szCs w:val="22"/>
        </w:rPr>
        <w:t>, 67-82. doi:10.1016/j.csi.2018.11.009</w:t>
      </w:r>
    </w:p>
    <w:p w14:paraId="512FCADD" w14:textId="7DE8696F" w:rsidR="002B6AFF" w:rsidRPr="002B6AFF" w:rsidRDefault="002B6AFF" w:rsidP="002B6AFF">
      <w:pPr>
        <w:rPr>
          <w:rFonts w:cstheme="minorHAnsi"/>
        </w:rPr>
      </w:pPr>
      <w:r w:rsidRPr="002B6AFF">
        <w:rPr>
          <w:rFonts w:cstheme="minorHAnsi"/>
        </w:rPr>
        <w:t xml:space="preserve">They study compared the effectiveness of the Enterprise Risk Management </w:t>
      </w:r>
      <w:r w:rsidR="007C7C3C">
        <w:rPr>
          <w:rFonts w:cstheme="minorHAnsi"/>
        </w:rPr>
        <w:t>(</w:t>
      </w:r>
      <w:r w:rsidRPr="002B6AFF">
        <w:rPr>
          <w:rFonts w:cstheme="minorHAnsi"/>
        </w:rPr>
        <w:t>ERM</w:t>
      </w:r>
      <w:r w:rsidR="007C7C3C">
        <w:rPr>
          <w:rFonts w:cstheme="minorHAnsi"/>
        </w:rPr>
        <w:t xml:space="preserve">) </w:t>
      </w:r>
      <w:r w:rsidRPr="002B6AFF">
        <w:rPr>
          <w:rFonts w:cstheme="minorHAnsi"/>
        </w:rPr>
        <w:t xml:space="preserve">on competitive advantage including </w:t>
      </w:r>
      <w:r w:rsidR="007C7C3C">
        <w:rPr>
          <w:rFonts w:cstheme="minorHAnsi"/>
        </w:rPr>
        <w:t>i</w:t>
      </w:r>
      <w:r w:rsidRPr="002B6AFF">
        <w:rPr>
          <w:rFonts w:cstheme="minorHAnsi"/>
        </w:rPr>
        <w:t xml:space="preserve">nformation </w:t>
      </w:r>
      <w:r w:rsidR="007C7C3C">
        <w:rPr>
          <w:rFonts w:cstheme="minorHAnsi"/>
        </w:rPr>
        <w:t>t</w:t>
      </w:r>
      <w:r w:rsidRPr="002B6AFF">
        <w:rPr>
          <w:rFonts w:cstheme="minorHAnsi"/>
        </w:rPr>
        <w:t xml:space="preserve">echnology strategy and </w:t>
      </w:r>
      <w:r w:rsidR="007C7C3C">
        <w:rPr>
          <w:rFonts w:cstheme="minorHAnsi"/>
        </w:rPr>
        <w:t>information technology</w:t>
      </w:r>
      <w:r w:rsidRPr="002B6AFF">
        <w:rPr>
          <w:rFonts w:cstheme="minorHAnsi"/>
        </w:rPr>
        <w:t xml:space="preserve"> structure throughout surveys at the Iranian financial institutions. The study's conclusions showed a connection between ERM and the enterprises' competitive advantage. The findings also indicated that IT strategy and IT structure had a direct impact on competitive advantage as well as a moderating impact on the relationship between ERM and competitive advantage. The value of ERM implementation within firms, which may enhance competitive advantage, is discussed in this study. This study also suggests that managers should think about IT as one of the key success elements for ERM procedures when planning and making decisions. In my opinion the study is useful because risk taking plays a vital role in any firm and studying it have a big percentage to prevent you from taking big losses your company or firm.</w:t>
      </w:r>
    </w:p>
    <w:p w14:paraId="76F5CA49" w14:textId="4E5E39FF" w:rsidR="002B6AFF" w:rsidRPr="002B6AFF" w:rsidRDefault="002B6AFF" w:rsidP="002B6AFF">
      <w:pPr>
        <w:rPr>
          <w:rFonts w:cstheme="minorHAnsi"/>
          <w:u w:val="single"/>
        </w:rPr>
      </w:pPr>
    </w:p>
    <w:p w14:paraId="0477499B" w14:textId="77777777" w:rsidR="002B6AFF" w:rsidRPr="002B6AFF" w:rsidRDefault="002B6AFF" w:rsidP="002B6AFF">
      <w:pPr>
        <w:rPr>
          <w:rFonts w:cstheme="minorHAnsi"/>
          <w:u w:val="single"/>
        </w:rPr>
      </w:pPr>
      <w:r w:rsidRPr="002B6AFF">
        <w:rPr>
          <w:rFonts w:cstheme="minorHAnsi"/>
          <w:u w:val="single"/>
        </w:rPr>
        <w:t>Annotation #3:</w:t>
      </w:r>
    </w:p>
    <w:p w14:paraId="16D7FD86" w14:textId="2C1388E3" w:rsidR="002B6AFF" w:rsidRPr="002B6AFF" w:rsidRDefault="002B6AFF" w:rsidP="002B6AFF">
      <w:pPr>
        <w:rPr>
          <w:rFonts w:cstheme="minorHAnsi"/>
          <w:u w:val="single"/>
        </w:rPr>
      </w:pPr>
      <w:r w:rsidRPr="002B6AFF">
        <w:rPr>
          <w:rFonts w:cstheme="minorHAnsi"/>
        </w:rPr>
        <w:t>Al‐</w:t>
      </w:r>
      <w:proofErr w:type="spellStart"/>
      <w:r w:rsidRPr="002B6AFF">
        <w:rPr>
          <w:rFonts w:cstheme="minorHAnsi"/>
        </w:rPr>
        <w:t>Thaqeb</w:t>
      </w:r>
      <w:proofErr w:type="spellEnd"/>
      <w:r w:rsidRPr="002B6AFF">
        <w:rPr>
          <w:rFonts w:cstheme="minorHAnsi"/>
        </w:rPr>
        <w:t xml:space="preserve">, S. A., </w:t>
      </w:r>
      <w:proofErr w:type="spellStart"/>
      <w:r w:rsidRPr="002B6AFF">
        <w:rPr>
          <w:rFonts w:cstheme="minorHAnsi"/>
        </w:rPr>
        <w:t>Algharabali</w:t>
      </w:r>
      <w:proofErr w:type="spellEnd"/>
      <w:r w:rsidRPr="002B6AFF">
        <w:rPr>
          <w:rFonts w:cstheme="minorHAnsi"/>
        </w:rPr>
        <w:t xml:space="preserve">, B. G., &amp; </w:t>
      </w:r>
      <w:proofErr w:type="spellStart"/>
      <w:r w:rsidRPr="002B6AFF">
        <w:rPr>
          <w:rFonts w:cstheme="minorHAnsi"/>
        </w:rPr>
        <w:t>Alabdulghafour</w:t>
      </w:r>
      <w:proofErr w:type="spellEnd"/>
      <w:r w:rsidRPr="002B6AFF">
        <w:rPr>
          <w:rFonts w:cstheme="minorHAnsi"/>
        </w:rPr>
        <w:t xml:space="preserve">, K. T. (2020). The pandemic and economic policy uncertainty. </w:t>
      </w:r>
      <w:r w:rsidRPr="002B6AFF">
        <w:rPr>
          <w:rFonts w:cstheme="minorHAnsi"/>
          <w:i/>
          <w:iCs/>
        </w:rPr>
        <w:t>International Journal of Finance &amp; Economics,</w:t>
      </w:r>
      <w:r w:rsidRPr="002B6AFF">
        <w:rPr>
          <w:rFonts w:cstheme="minorHAnsi"/>
        </w:rPr>
        <w:t xml:space="preserve"> </w:t>
      </w:r>
      <w:r w:rsidRPr="002B6AFF">
        <w:rPr>
          <w:rFonts w:cstheme="minorHAnsi"/>
          <w:i/>
          <w:iCs/>
        </w:rPr>
        <w:t>27</w:t>
      </w:r>
      <w:r w:rsidRPr="002B6AFF">
        <w:rPr>
          <w:rFonts w:cstheme="minorHAnsi"/>
        </w:rPr>
        <w:t>(3), 2784-2794. doi:10.1002/ijfe.2298</w:t>
      </w:r>
    </w:p>
    <w:p w14:paraId="7D015214" w14:textId="6AEB7079" w:rsidR="002B6AFF" w:rsidRDefault="002B6AFF" w:rsidP="002B6AFF">
      <w:r w:rsidRPr="002B6AFF">
        <w:lastRenderedPageBreak/>
        <w:t xml:space="preserve">After Covid-19 happened there was a lot of economic changes in all the countries in the world and as we know some countries chose economic policy to try and solve that, and how uncertain economic polies </w:t>
      </w:r>
      <w:r w:rsidR="007C7C3C">
        <w:t>(</w:t>
      </w:r>
      <w:r w:rsidRPr="002B6AFF">
        <w:t>EPU</w:t>
      </w:r>
      <w:r w:rsidR="007C7C3C">
        <w:t>)</w:t>
      </w:r>
      <w:r w:rsidRPr="002B6AFF">
        <w:t xml:space="preserve"> could be. This research is on the detrimental consequences of the economic policy uncertainty index on people, businesses, governments, and economies at the local as well as global levels is reviewed in this essay. This shows that a high EPU is linked to negative effects on households, businesses, and governments because people tend to put off having to make many financial decisions when there is a lot of uncertainty, which reduces consumption, decreases the issuance of debt, decreases investment, and increases unemployment. But in my opinion economic policy is not always uncertain because there is other countries that got better results with</w:t>
      </w:r>
      <w:r>
        <w:t xml:space="preserve"> it.</w:t>
      </w:r>
    </w:p>
    <w:sectPr w:rsidR="002B6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31"/>
    <w:rsid w:val="002B6AFF"/>
    <w:rsid w:val="005701BA"/>
    <w:rsid w:val="007C7C3C"/>
    <w:rsid w:val="00914BE1"/>
    <w:rsid w:val="00D52765"/>
    <w:rsid w:val="00FA2E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8B11"/>
  <w15:chartTrackingRefBased/>
  <w15:docId w15:val="{1C453DCC-D003-4682-B104-A526712D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6A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AFF"/>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2B6A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BFDD577557A4BBBA37318D58AC3B3" ma:contentTypeVersion="5" ma:contentTypeDescription="Create a new document." ma:contentTypeScope="" ma:versionID="2eed486bda705ff94a891527d8c161ef">
  <xsd:schema xmlns:xsd="http://www.w3.org/2001/XMLSchema" xmlns:xs="http://www.w3.org/2001/XMLSchema" xmlns:p="http://schemas.microsoft.com/office/2006/metadata/properties" xmlns:ns3="6e705723-7d49-455b-b5a4-d177ef3d0f8e" xmlns:ns4="ea0c4682-b375-4cae-9a58-45babe7aeb07" targetNamespace="http://schemas.microsoft.com/office/2006/metadata/properties" ma:root="true" ma:fieldsID="2a173c88ca27ff995e6f0f1bdc957691" ns3:_="" ns4:_="">
    <xsd:import namespace="6e705723-7d49-455b-b5a4-d177ef3d0f8e"/>
    <xsd:import namespace="ea0c4682-b375-4cae-9a58-45babe7aeb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05723-7d49-455b-b5a4-d177ef3d0f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c4682-b375-4cae-9a58-45babe7aeb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FAD47-5398-4642-B15E-6010DC026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744193-196A-4A49-90CC-6024A09E7767}">
  <ds:schemaRefs>
    <ds:schemaRef ds:uri="http://schemas.microsoft.com/sharepoint/v3/contenttype/forms"/>
  </ds:schemaRefs>
</ds:datastoreItem>
</file>

<file path=customXml/itemProps3.xml><?xml version="1.0" encoding="utf-8"?>
<ds:datastoreItem xmlns:ds="http://schemas.openxmlformats.org/officeDocument/2006/customXml" ds:itemID="{CBABF7B5-B4AD-4894-A2BE-BC716E9AE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05723-7d49-455b-b5a4-d177ef3d0f8e"/>
    <ds:schemaRef ds:uri="ea0c4682-b375-4cae-9a58-45babe7ae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AD05F-C6D7-4D7B-96E7-2856FD86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Bakleh</dc:creator>
  <cp:keywords/>
  <dc:description/>
  <cp:lastModifiedBy>Andrej Bakleh</cp:lastModifiedBy>
  <cp:revision>3</cp:revision>
  <dcterms:created xsi:type="dcterms:W3CDTF">2023-03-12T22:46:00Z</dcterms:created>
  <dcterms:modified xsi:type="dcterms:W3CDTF">2023-03-25T14:37:00Z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0x010100B7FBFDD577557A4BBBA37318D58AC3B3</vt:lpwstr>
  </property>
</Properties>
</file>