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3A5AA" w14:textId="7D354C35" w:rsidR="002064AF" w:rsidRPr="000540AC" w:rsidRDefault="00AB34D6" w:rsidP="00215B1F">
      <w:pPr>
        <w:spacing w:after="100" w:line="312" w:lineRule="auto"/>
        <w:rPr>
          <w:rFonts w:asciiTheme="majorHAnsi" w:hAnsiTheme="majorHAnsi" w:cstheme="majorHAnsi"/>
          <w:b/>
          <w:bCs/>
          <w:szCs w:val="20"/>
        </w:rPr>
      </w:pPr>
      <w:r>
        <w:rPr>
          <w:rFonts w:asciiTheme="majorHAnsi" w:hAnsiTheme="majorHAnsi" w:cstheme="majorHAnsi"/>
          <w:b/>
          <w:bCs/>
          <w:szCs w:val="20"/>
        </w:rPr>
        <w:t>Title [</w:t>
      </w:r>
      <w:r w:rsidR="007A6358" w:rsidRPr="007A6358">
        <w:rPr>
          <w:rFonts w:asciiTheme="majorHAnsi" w:hAnsiTheme="majorHAnsi" w:cstheme="majorHAnsi"/>
          <w:b/>
          <w:bCs/>
          <w:szCs w:val="20"/>
        </w:rPr>
        <w:t>A Literature Review on the Metaverse: Perspectives, Technologies, and Implications</w:t>
      </w:r>
      <w:r w:rsidR="00692FAE" w:rsidRPr="000540AC">
        <w:rPr>
          <w:rFonts w:asciiTheme="majorHAnsi" w:hAnsiTheme="majorHAnsi" w:cstheme="majorHAnsi"/>
          <w:b/>
          <w:bCs/>
          <w:szCs w:val="20"/>
        </w:rPr>
        <w:t>]</w:t>
      </w:r>
    </w:p>
    <w:p w14:paraId="69894E28" w14:textId="457F628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5D696467" w14:textId="1363948A" w:rsidR="007A6358" w:rsidRDefault="007A6358" w:rsidP="00215B1F">
      <w:pPr>
        <w:spacing w:after="100" w:line="312" w:lineRule="auto"/>
        <w:rPr>
          <w:rFonts w:asciiTheme="majorHAnsi" w:eastAsia="Times New Roman" w:hAnsiTheme="majorHAnsi" w:cstheme="majorHAnsi"/>
          <w:szCs w:val="20"/>
          <w:lang w:eastAsia="en-US"/>
        </w:rPr>
      </w:pPr>
      <w:r w:rsidRPr="007A6358">
        <w:rPr>
          <w:rFonts w:asciiTheme="majorHAnsi" w:eastAsia="Times New Roman" w:hAnsiTheme="majorHAnsi" w:cstheme="majorHAnsi"/>
          <w:szCs w:val="20"/>
          <w:lang w:eastAsia="en-US"/>
        </w:rPr>
        <w:t>The Metaverse has been a concept attracting the attention of researchers, developers, and investors in recent years. As a collective virtual shared space, the Metaverse allows users to interact with a computer-generated environment and other users.</w:t>
      </w:r>
      <w:r w:rsidR="00CB6EB9">
        <w:rPr>
          <w:rFonts w:asciiTheme="majorHAnsi" w:eastAsia="Times New Roman" w:hAnsiTheme="majorHAnsi" w:cstheme="majorHAnsi"/>
          <w:szCs w:val="20"/>
          <w:lang w:eastAsia="en-US"/>
        </w:rPr>
        <w:t xml:space="preserve"> This literature review aims </w:t>
      </w:r>
      <w:r w:rsidR="00CD41BB">
        <w:rPr>
          <w:rFonts w:asciiTheme="majorHAnsi" w:eastAsia="Times New Roman" w:hAnsiTheme="majorHAnsi" w:cstheme="majorHAnsi"/>
          <w:szCs w:val="20"/>
          <w:lang w:eastAsia="en-US"/>
        </w:rPr>
        <w:t xml:space="preserve">on </w:t>
      </w:r>
      <w:r w:rsidR="00CD41BB" w:rsidRPr="00CD41BB">
        <w:rPr>
          <w:rFonts w:asciiTheme="majorHAnsi" w:eastAsia="Times New Roman" w:hAnsiTheme="majorHAnsi" w:cstheme="majorHAnsi"/>
          <w:szCs w:val="20"/>
          <w:lang w:eastAsia="en-US"/>
        </w:rPr>
        <w:t>key challenges and considerations in the development and implementation of the Metaverse, includ</w:t>
      </w:r>
      <w:r w:rsidR="00CD41BB">
        <w:rPr>
          <w:rFonts w:asciiTheme="majorHAnsi" w:eastAsia="Times New Roman" w:hAnsiTheme="majorHAnsi" w:cstheme="majorHAnsi"/>
          <w:szCs w:val="20"/>
          <w:lang w:eastAsia="en-US"/>
        </w:rPr>
        <w:t>ing technological integration, Virtual Reality</w:t>
      </w:r>
      <w:r w:rsidR="00CD41BB" w:rsidRPr="00CD41BB">
        <w:rPr>
          <w:rFonts w:asciiTheme="majorHAnsi" w:eastAsia="Times New Roman" w:hAnsiTheme="majorHAnsi" w:cstheme="majorHAnsi"/>
          <w:szCs w:val="20"/>
          <w:lang w:eastAsia="en-US"/>
        </w:rPr>
        <w:t>, ethical considerations, and regulatory frameworks, and how can these challenges be effectively addressed to facilitate its successful adoption</w:t>
      </w:r>
      <w:r w:rsidR="00CD41BB">
        <w:rPr>
          <w:rFonts w:asciiTheme="majorHAnsi" w:eastAsia="Times New Roman" w:hAnsiTheme="majorHAnsi" w:cstheme="majorHAnsi"/>
          <w:szCs w:val="20"/>
          <w:lang w:eastAsia="en-US"/>
        </w:rPr>
        <w:t>. I</w:t>
      </w:r>
      <w:r w:rsidRPr="007A6358">
        <w:rPr>
          <w:rFonts w:asciiTheme="majorHAnsi" w:eastAsia="Times New Roman" w:hAnsiTheme="majorHAnsi" w:cstheme="majorHAnsi"/>
          <w:szCs w:val="20"/>
          <w:lang w:eastAsia="en-US"/>
        </w:rPr>
        <w:t xml:space="preserve"> will synthesize insights from various sources and provide a comprehensive understanding of the Metaverse as a whole.</w:t>
      </w:r>
    </w:p>
    <w:p w14:paraId="7B058D49" w14:textId="3E1E7D52" w:rsidR="00CD41BB" w:rsidRPr="00CD41BB" w:rsidRDefault="002064AF" w:rsidP="00CD41BB">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373799D6" w14:textId="77777777" w:rsidR="00FF0A35" w:rsidRDefault="00FF0A35" w:rsidP="00CD41BB">
      <w:pPr>
        <w:spacing w:after="100" w:line="312" w:lineRule="auto"/>
      </w:pPr>
      <w:r>
        <w:rPr>
          <w:rFonts w:asciiTheme="majorHAnsi" w:hAnsiTheme="majorHAnsi" w:cstheme="majorHAnsi"/>
          <w:szCs w:val="20"/>
        </w:rPr>
        <w:t>Stephenson</w:t>
      </w:r>
      <w:r w:rsidR="00CB6EB9" w:rsidRPr="00CB6EB9">
        <w:rPr>
          <w:rFonts w:asciiTheme="majorHAnsi" w:hAnsiTheme="majorHAnsi" w:cstheme="majorHAnsi"/>
          <w:szCs w:val="20"/>
        </w:rPr>
        <w:t xml:space="preserve"> (2003) </w:t>
      </w:r>
      <w:r w:rsidR="00CD41BB" w:rsidRPr="00CD41BB">
        <w:rPr>
          <w:rFonts w:asciiTheme="majorHAnsi" w:hAnsiTheme="majorHAnsi" w:cstheme="majorHAnsi"/>
          <w:szCs w:val="20"/>
        </w:rPr>
        <w:t>introduced the idea of the</w:t>
      </w:r>
      <w:r w:rsidR="00CB6EB9">
        <w:rPr>
          <w:rFonts w:asciiTheme="majorHAnsi" w:hAnsiTheme="majorHAnsi" w:cstheme="majorHAnsi"/>
          <w:szCs w:val="20"/>
        </w:rPr>
        <w:t xml:space="preserve"> Metaverse as a virtual reality (VR),</w:t>
      </w:r>
      <w:r w:rsidR="00CD41BB" w:rsidRPr="00CD41BB">
        <w:rPr>
          <w:rFonts w:asciiTheme="majorHAnsi" w:hAnsiTheme="majorHAnsi" w:cstheme="majorHAnsi"/>
          <w:szCs w:val="20"/>
        </w:rPr>
        <w:t xml:space="preserve"> where individuals interact through avatars. The author envisioned the Metaverse as a fully immersive experience, with users utilizing virtual reality (VR) headsets and other hardware to access the digital environment. Since then, researchers have increasingly explored the potential of VR technologies to facilitate the creation of Metaverse-like experiences (Slater &amp; Sanchez-Vives, 2016).</w:t>
      </w:r>
      <w:r w:rsidRPr="00FF0A35">
        <w:t xml:space="preserve"> </w:t>
      </w:r>
    </w:p>
    <w:p w14:paraId="124A8F3C" w14:textId="6B157A96" w:rsidR="00FF0A35" w:rsidRPr="00FF0A35" w:rsidRDefault="00FF0A35" w:rsidP="00CD41BB">
      <w:pPr>
        <w:spacing w:after="100" w:line="312" w:lineRule="auto"/>
        <w:rPr>
          <w:rFonts w:asciiTheme="majorHAnsi" w:hAnsiTheme="majorHAnsi" w:cstheme="majorHAnsi"/>
          <w:szCs w:val="20"/>
        </w:rPr>
      </w:pPr>
      <w:r w:rsidRPr="00CD41BB">
        <w:rPr>
          <w:rFonts w:asciiTheme="majorHAnsi" w:hAnsiTheme="majorHAnsi" w:cstheme="majorHAnsi"/>
          <w:szCs w:val="20"/>
        </w:rPr>
        <w:t>The Metaverse's immersive nature is heavily dependent on VR and augmented reality (AR) tec</w:t>
      </w:r>
      <w:r>
        <w:rPr>
          <w:rFonts w:asciiTheme="majorHAnsi" w:hAnsiTheme="majorHAnsi" w:cstheme="majorHAnsi"/>
          <w:szCs w:val="20"/>
        </w:rPr>
        <w:t xml:space="preserve">hnologies. Kozinets (2023) </w:t>
      </w:r>
      <w:r w:rsidRPr="00CD41BB">
        <w:rPr>
          <w:rFonts w:asciiTheme="majorHAnsi" w:hAnsiTheme="majorHAnsi" w:cstheme="majorHAnsi"/>
          <w:szCs w:val="20"/>
        </w:rPr>
        <w:t>identified VR and AR as core technologies enabling the Metaverse, allowing users to experience immersive digital environments and enhance their physical surroundings with digital information. The authors also highlighted the importance of developing efficient VR and AR devices that provide seamless, com</w:t>
      </w:r>
      <w:r>
        <w:rPr>
          <w:rFonts w:asciiTheme="majorHAnsi" w:hAnsiTheme="majorHAnsi" w:cstheme="majorHAnsi"/>
          <w:szCs w:val="20"/>
        </w:rPr>
        <w:t>fortable experiences for users.</w:t>
      </w:r>
    </w:p>
    <w:p w14:paraId="44F78408" w14:textId="2BCE6BC3" w:rsidR="00CD41BB" w:rsidRPr="00CD41BB" w:rsidRDefault="00FF0A35" w:rsidP="00CD41BB">
      <w:pPr>
        <w:spacing w:after="100" w:line="312" w:lineRule="auto"/>
        <w:rPr>
          <w:rFonts w:asciiTheme="majorHAnsi" w:hAnsiTheme="majorHAnsi" w:cstheme="majorHAnsi"/>
          <w:szCs w:val="20"/>
        </w:rPr>
      </w:pPr>
      <w:r w:rsidRPr="00FF0A35">
        <w:rPr>
          <w:rFonts w:asciiTheme="majorHAnsi" w:hAnsiTheme="majorHAnsi" w:cstheme="majorHAnsi"/>
          <w:szCs w:val="20"/>
        </w:rPr>
        <w:t>Bailenson (2018) argued that the Metaverse's greatest potential lies in its capacity to serve as a social platform. This perspective suggests that the Metaverse could facilitate diverse social interactions, collaboration, and the exchange of ideas. As a result, the Metaverse could become an integral part of the social fabric of modern life, serving as a hub for work, education, and entertainment (Jung et al., 2020).</w:t>
      </w:r>
    </w:p>
    <w:p w14:paraId="06DE0D7B" w14:textId="24BF3837" w:rsidR="00CD41BB" w:rsidRPr="00CD41BB" w:rsidRDefault="00CD41BB" w:rsidP="00CD41BB">
      <w:pPr>
        <w:spacing w:after="100" w:line="312" w:lineRule="auto"/>
        <w:rPr>
          <w:rFonts w:asciiTheme="majorHAnsi" w:hAnsiTheme="majorHAnsi" w:cstheme="majorHAnsi"/>
          <w:szCs w:val="20"/>
        </w:rPr>
      </w:pPr>
      <w:r w:rsidRPr="00CD41BB">
        <w:rPr>
          <w:rFonts w:asciiTheme="majorHAnsi" w:hAnsiTheme="majorHAnsi" w:cstheme="majorHAnsi"/>
          <w:szCs w:val="20"/>
        </w:rPr>
        <w:t>The decentralization of the Metaverse has been a topic of significant discussion, with researchers emphasizing the importance of blockchain technology in achieving this goal. D'Onghia (2022) examined how blockchain can support the creation of decentralized Metaverse platforms that enable transparent, secure, and equitable participation. The authors argued that blockchain could serve as a foundational technology for the Metaverse, allowing users to maintain control over their data and digital assets.</w:t>
      </w:r>
      <w:r w:rsidR="00AB34D6" w:rsidRPr="00AB34D6">
        <w:rPr>
          <w:rFonts w:asciiTheme="majorHAnsi" w:hAnsiTheme="majorHAnsi" w:cstheme="majorHAnsi"/>
          <w:szCs w:val="20"/>
        </w:rPr>
        <w:t xml:space="preserve"> </w:t>
      </w:r>
    </w:p>
    <w:p w14:paraId="0FB7CB81" w14:textId="77777777" w:rsidR="00CD41BB" w:rsidRPr="00CD41BB" w:rsidRDefault="00CD41BB" w:rsidP="00CD41BB">
      <w:pPr>
        <w:spacing w:after="100" w:line="312" w:lineRule="auto"/>
        <w:rPr>
          <w:rFonts w:asciiTheme="majorHAnsi" w:hAnsiTheme="majorHAnsi" w:cstheme="majorHAnsi"/>
          <w:szCs w:val="20"/>
        </w:rPr>
      </w:pPr>
      <w:r w:rsidRPr="00CD41BB">
        <w:rPr>
          <w:rFonts w:asciiTheme="majorHAnsi" w:hAnsiTheme="majorHAnsi" w:cstheme="majorHAnsi"/>
          <w:szCs w:val="20"/>
        </w:rPr>
        <w:t>The Metaverse has the potential to significantly reshape the global economy, as it allows for the creation of new digital marketplaces and business models. Lehdonvirta (2016) explored the economic implications of the Metaverse, suggesting that virtual goods, services, and experiences could become an integral part of the global economy. Furthermore, the Metaverse could enable novel forms of labor and value creation.</w:t>
      </w:r>
    </w:p>
    <w:p w14:paraId="331771EB" w14:textId="12E184E6" w:rsidR="00CD41BB" w:rsidRPr="00CD41BB" w:rsidRDefault="00CD41BB" w:rsidP="00CD41BB">
      <w:pPr>
        <w:spacing w:after="100" w:line="312" w:lineRule="auto"/>
        <w:rPr>
          <w:rFonts w:asciiTheme="majorHAnsi" w:hAnsiTheme="majorHAnsi" w:cstheme="majorHAnsi"/>
          <w:szCs w:val="20"/>
        </w:rPr>
      </w:pPr>
      <w:r w:rsidRPr="00CD41BB">
        <w:rPr>
          <w:rFonts w:asciiTheme="majorHAnsi" w:hAnsiTheme="majorHAnsi" w:cstheme="majorHAnsi"/>
          <w:szCs w:val="20"/>
        </w:rPr>
        <w:t>Metaverse becomes more prominent, it raises critical questions about its societal and ethical implications. Steed et al. (2020) emphasized the need to consider the potential for social exclusion, privacy concerns, and other ethical challenges associated with the Metaverse. The authors called for a multi-stakeholder approach to address these challenges, involving governments, businesses, and users in the development of the Metaverse.</w:t>
      </w:r>
    </w:p>
    <w:p w14:paraId="257A1106" w14:textId="08D930CE" w:rsidR="00CD41BB" w:rsidRPr="00CD41BB" w:rsidRDefault="00CD41BB" w:rsidP="00CD41BB">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3. </w:t>
      </w:r>
      <w:r w:rsidRPr="00CD41BB">
        <w:rPr>
          <w:rFonts w:asciiTheme="majorHAnsi" w:hAnsiTheme="majorHAnsi" w:cstheme="majorHAnsi"/>
          <w:szCs w:val="20"/>
        </w:rPr>
        <w:t>Conclusion</w:t>
      </w:r>
    </w:p>
    <w:p w14:paraId="52FC288F" w14:textId="56EBE60D" w:rsidR="00CD41BB" w:rsidRDefault="00CD41BB" w:rsidP="00CD41BB">
      <w:pPr>
        <w:spacing w:after="100" w:line="312" w:lineRule="auto"/>
        <w:rPr>
          <w:rFonts w:asciiTheme="majorHAnsi" w:hAnsiTheme="majorHAnsi" w:cstheme="majorHAnsi"/>
          <w:szCs w:val="20"/>
        </w:rPr>
      </w:pPr>
      <w:r w:rsidRPr="00CD41BB">
        <w:rPr>
          <w:rFonts w:asciiTheme="majorHAnsi" w:hAnsiTheme="majorHAnsi" w:cstheme="majorHAnsi"/>
          <w:szCs w:val="20"/>
        </w:rPr>
        <w:t>In conclusion, the Metaverse has evolved from a science fiction concept to a rapidly developing digital ecosystem with wide-ranging implications. Research in the field has focused on understanding the potential of VR and AR technologies, as well as the role of block chain in facilitating decentralization. The Metaverse's potential economic impact and ethical considerations are also important areas.</w:t>
      </w:r>
    </w:p>
    <w:p w14:paraId="32E55684" w14:textId="77777777" w:rsidR="00CD41BB" w:rsidRPr="000540AC" w:rsidRDefault="00CD41BB" w:rsidP="00CD41BB">
      <w:pPr>
        <w:spacing w:after="100" w:line="312" w:lineRule="auto"/>
        <w:rPr>
          <w:rFonts w:asciiTheme="majorHAnsi" w:hAnsiTheme="majorHAnsi" w:cstheme="majorHAnsi"/>
          <w:szCs w:val="20"/>
        </w:rPr>
      </w:pPr>
    </w:p>
    <w:p w14:paraId="6BBC9D9F" w14:textId="3DF7D3AC" w:rsidR="00D8276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bookmarkStart w:id="0" w:name="_GoBack"/>
      <w:bookmarkEnd w:id="0"/>
    </w:p>
    <w:p w14:paraId="2A3926C7" w14:textId="0254AEF9" w:rsidR="00CD41BB" w:rsidRPr="00CD41BB" w:rsidRDefault="00CD41BB" w:rsidP="00D8276C">
      <w:pPr>
        <w:spacing w:after="0" w:line="480" w:lineRule="auto"/>
        <w:ind w:left="720" w:hanging="720"/>
        <w:jc w:val="left"/>
        <w:rPr>
          <w:rFonts w:asciiTheme="majorHAnsi" w:hAnsiTheme="majorHAnsi" w:cstheme="majorHAnsi"/>
          <w:szCs w:val="20"/>
        </w:rPr>
      </w:pPr>
      <w:r w:rsidRPr="00CD41BB">
        <w:rPr>
          <w:rFonts w:asciiTheme="majorHAnsi" w:hAnsiTheme="majorHAnsi" w:cstheme="majorHAnsi"/>
          <w:szCs w:val="20"/>
        </w:rPr>
        <w:t xml:space="preserve">Bailenson, J. (2018). Experience on demand: What virtual reality is, how it works, and what it can </w:t>
      </w:r>
      <w:proofErr w:type="gramStart"/>
      <w:r w:rsidRPr="00CD41BB">
        <w:rPr>
          <w:rFonts w:asciiTheme="majorHAnsi" w:hAnsiTheme="majorHAnsi" w:cstheme="majorHAnsi"/>
          <w:szCs w:val="20"/>
        </w:rPr>
        <w:t>do.</w:t>
      </w:r>
      <w:proofErr w:type="gramEnd"/>
      <w:r w:rsidRPr="00CD41BB">
        <w:rPr>
          <w:rFonts w:asciiTheme="majorHAnsi" w:hAnsiTheme="majorHAnsi" w:cstheme="majorHAnsi"/>
          <w:szCs w:val="20"/>
        </w:rPr>
        <w:t xml:space="preserve"> WW Norton &amp; Company.</w:t>
      </w:r>
    </w:p>
    <w:p w14:paraId="1480DB9D" w14:textId="77777777" w:rsidR="00E34723" w:rsidRPr="00CD41BB" w:rsidRDefault="00E34723" w:rsidP="00D8276C">
      <w:pPr>
        <w:spacing w:after="0" w:line="480" w:lineRule="auto"/>
        <w:ind w:left="720" w:hanging="720"/>
        <w:jc w:val="left"/>
        <w:rPr>
          <w:rFonts w:asciiTheme="majorHAnsi" w:hAnsiTheme="majorHAnsi" w:cstheme="majorHAnsi"/>
          <w:szCs w:val="20"/>
        </w:rPr>
      </w:pPr>
      <w:r w:rsidRPr="00CD41BB">
        <w:rPr>
          <w:rFonts w:asciiTheme="majorHAnsi" w:hAnsiTheme="majorHAnsi" w:cstheme="majorHAnsi"/>
          <w:szCs w:val="20"/>
        </w:rPr>
        <w:t>D'Onghia, E. (2022). Self-sovereign identity and the blockchain</w:t>
      </w:r>
      <w:r>
        <w:rPr>
          <w:rFonts w:asciiTheme="majorHAnsi" w:hAnsiTheme="majorHAnsi" w:cstheme="majorHAnsi"/>
          <w:szCs w:val="20"/>
        </w:rPr>
        <w:t xml:space="preserve"> enhancing a </w:t>
      </w:r>
      <w:proofErr w:type="spellStart"/>
      <w:r>
        <w:rPr>
          <w:rFonts w:asciiTheme="majorHAnsi" w:hAnsiTheme="majorHAnsi" w:cstheme="majorHAnsi"/>
          <w:szCs w:val="20"/>
        </w:rPr>
        <w:t>metaverse</w:t>
      </w:r>
      <w:proofErr w:type="spellEnd"/>
      <w:r>
        <w:rPr>
          <w:rFonts w:asciiTheme="majorHAnsi" w:hAnsiTheme="majorHAnsi" w:cstheme="majorHAnsi"/>
          <w:szCs w:val="20"/>
        </w:rPr>
        <w:t xml:space="preserve"> of trust, 1-26</w:t>
      </w:r>
      <w:r w:rsidRPr="00CB6EB9">
        <w:rPr>
          <w:rFonts w:asciiTheme="majorHAnsi" w:hAnsiTheme="majorHAnsi" w:cstheme="majorHAnsi"/>
          <w:szCs w:val="20"/>
        </w:rPr>
        <w:t>.</w:t>
      </w:r>
    </w:p>
    <w:p w14:paraId="6D915A5C" w14:textId="77777777" w:rsidR="00CD41BB" w:rsidRPr="00CD41BB" w:rsidRDefault="00CD41BB" w:rsidP="00D8276C">
      <w:pPr>
        <w:spacing w:after="0" w:line="480" w:lineRule="auto"/>
        <w:ind w:left="720" w:hanging="720"/>
        <w:jc w:val="left"/>
        <w:rPr>
          <w:rFonts w:asciiTheme="majorHAnsi" w:hAnsiTheme="majorHAnsi" w:cstheme="majorHAnsi"/>
          <w:szCs w:val="20"/>
        </w:rPr>
      </w:pPr>
      <w:r w:rsidRPr="00CD41BB">
        <w:rPr>
          <w:rFonts w:asciiTheme="majorHAnsi" w:hAnsiTheme="majorHAnsi" w:cstheme="majorHAnsi"/>
          <w:szCs w:val="20"/>
        </w:rPr>
        <w:t xml:space="preserve">Jung, T., tom </w:t>
      </w:r>
      <w:proofErr w:type="spellStart"/>
      <w:r w:rsidRPr="00CD41BB">
        <w:rPr>
          <w:rFonts w:asciiTheme="majorHAnsi" w:hAnsiTheme="majorHAnsi" w:cstheme="majorHAnsi"/>
          <w:szCs w:val="20"/>
        </w:rPr>
        <w:t>Dieck</w:t>
      </w:r>
      <w:proofErr w:type="spellEnd"/>
      <w:r w:rsidRPr="00CD41BB">
        <w:rPr>
          <w:rFonts w:asciiTheme="majorHAnsi" w:hAnsiTheme="majorHAnsi" w:cstheme="majorHAnsi"/>
          <w:szCs w:val="20"/>
        </w:rPr>
        <w:t xml:space="preserve">, M. C., </w:t>
      </w:r>
      <w:proofErr w:type="spellStart"/>
      <w:r w:rsidRPr="00CD41BB">
        <w:rPr>
          <w:rFonts w:asciiTheme="majorHAnsi" w:hAnsiTheme="majorHAnsi" w:cstheme="majorHAnsi"/>
          <w:szCs w:val="20"/>
        </w:rPr>
        <w:t>Rauschnabel</w:t>
      </w:r>
      <w:proofErr w:type="spellEnd"/>
      <w:r w:rsidRPr="00CD41BB">
        <w:rPr>
          <w:rFonts w:asciiTheme="majorHAnsi" w:hAnsiTheme="majorHAnsi" w:cstheme="majorHAnsi"/>
          <w:szCs w:val="20"/>
        </w:rPr>
        <w:t xml:space="preserve">, P., </w:t>
      </w:r>
      <w:proofErr w:type="spellStart"/>
      <w:r w:rsidRPr="00CD41BB">
        <w:rPr>
          <w:rFonts w:asciiTheme="majorHAnsi" w:hAnsiTheme="majorHAnsi" w:cstheme="majorHAnsi"/>
          <w:szCs w:val="20"/>
        </w:rPr>
        <w:t>Ascenção</w:t>
      </w:r>
      <w:proofErr w:type="spellEnd"/>
      <w:r w:rsidRPr="00CD41BB">
        <w:rPr>
          <w:rFonts w:asciiTheme="majorHAnsi" w:hAnsiTheme="majorHAnsi" w:cstheme="majorHAnsi"/>
          <w:szCs w:val="20"/>
        </w:rPr>
        <w:t xml:space="preserve">, M., </w:t>
      </w:r>
      <w:proofErr w:type="spellStart"/>
      <w:r w:rsidRPr="00CD41BB">
        <w:rPr>
          <w:rFonts w:asciiTheme="majorHAnsi" w:hAnsiTheme="majorHAnsi" w:cstheme="majorHAnsi"/>
          <w:szCs w:val="20"/>
        </w:rPr>
        <w:t>Tuominen</w:t>
      </w:r>
      <w:proofErr w:type="spellEnd"/>
      <w:r w:rsidRPr="00CD41BB">
        <w:rPr>
          <w:rFonts w:asciiTheme="majorHAnsi" w:hAnsiTheme="majorHAnsi" w:cstheme="majorHAnsi"/>
          <w:szCs w:val="20"/>
        </w:rPr>
        <w:t xml:space="preserve">, P., &amp; </w:t>
      </w:r>
      <w:proofErr w:type="spellStart"/>
      <w:r w:rsidRPr="00CD41BB">
        <w:rPr>
          <w:rFonts w:asciiTheme="majorHAnsi" w:hAnsiTheme="majorHAnsi" w:cstheme="majorHAnsi"/>
          <w:szCs w:val="20"/>
        </w:rPr>
        <w:t>Moilanen</w:t>
      </w:r>
      <w:proofErr w:type="spellEnd"/>
      <w:r w:rsidRPr="00CD41BB">
        <w:rPr>
          <w:rFonts w:asciiTheme="majorHAnsi" w:hAnsiTheme="majorHAnsi" w:cstheme="majorHAnsi"/>
          <w:szCs w:val="20"/>
        </w:rPr>
        <w:t xml:space="preserve">, T. (2018). Functional, hedonic or social? Exploring antecedents and consequences of virtual reality rollercoaster usage. Augmented Reality and Virtual Reality: Empowering Human, Place and Business, 247-258. </w:t>
      </w:r>
    </w:p>
    <w:p w14:paraId="7B1D1A3C" w14:textId="77777777" w:rsidR="00CB6EB9" w:rsidRDefault="00CB6EB9" w:rsidP="00D8276C">
      <w:pPr>
        <w:spacing w:after="0" w:line="480" w:lineRule="auto"/>
        <w:ind w:left="720" w:hanging="720"/>
        <w:jc w:val="left"/>
        <w:rPr>
          <w:rFonts w:asciiTheme="majorHAnsi" w:hAnsiTheme="majorHAnsi" w:cstheme="majorHAnsi"/>
          <w:szCs w:val="20"/>
        </w:rPr>
      </w:pPr>
      <w:r w:rsidRPr="00CB6EB9">
        <w:rPr>
          <w:rFonts w:asciiTheme="majorHAnsi" w:hAnsiTheme="majorHAnsi" w:cstheme="majorHAnsi"/>
          <w:szCs w:val="20"/>
        </w:rPr>
        <w:t xml:space="preserve">Kozinets, R. V. (2023). Immersive </w:t>
      </w:r>
      <w:proofErr w:type="spellStart"/>
      <w:r w:rsidRPr="00CB6EB9">
        <w:rPr>
          <w:rFonts w:asciiTheme="majorHAnsi" w:hAnsiTheme="majorHAnsi" w:cstheme="majorHAnsi"/>
          <w:szCs w:val="20"/>
        </w:rPr>
        <w:t>netnography</w:t>
      </w:r>
      <w:proofErr w:type="spellEnd"/>
      <w:r w:rsidRPr="00CB6EB9">
        <w:rPr>
          <w:rFonts w:asciiTheme="majorHAnsi" w:hAnsiTheme="majorHAnsi" w:cstheme="majorHAnsi"/>
          <w:szCs w:val="20"/>
        </w:rPr>
        <w:t xml:space="preserve">: a novel method for service experience research in virtual reality, augmented reality and </w:t>
      </w:r>
      <w:proofErr w:type="spellStart"/>
      <w:r w:rsidRPr="00CB6EB9">
        <w:rPr>
          <w:rFonts w:asciiTheme="majorHAnsi" w:hAnsiTheme="majorHAnsi" w:cstheme="majorHAnsi"/>
          <w:szCs w:val="20"/>
        </w:rPr>
        <w:t>metaverse</w:t>
      </w:r>
      <w:proofErr w:type="spellEnd"/>
      <w:r w:rsidRPr="00CB6EB9">
        <w:rPr>
          <w:rFonts w:asciiTheme="majorHAnsi" w:hAnsiTheme="majorHAnsi" w:cstheme="majorHAnsi"/>
          <w:szCs w:val="20"/>
        </w:rPr>
        <w:t xml:space="preserve"> contexts. Journal of Service Management, 34(1), 100-125.</w:t>
      </w:r>
    </w:p>
    <w:p w14:paraId="48ECA238" w14:textId="77777777" w:rsidR="00F57051" w:rsidRDefault="00CD41BB" w:rsidP="00D8276C">
      <w:pPr>
        <w:spacing w:after="0" w:line="480" w:lineRule="auto"/>
        <w:ind w:left="720" w:hanging="720"/>
        <w:jc w:val="left"/>
        <w:rPr>
          <w:rFonts w:asciiTheme="majorHAnsi" w:hAnsiTheme="majorHAnsi" w:cstheme="majorHAnsi"/>
          <w:szCs w:val="20"/>
        </w:rPr>
      </w:pPr>
      <w:r w:rsidRPr="00CD41BB">
        <w:rPr>
          <w:rFonts w:asciiTheme="majorHAnsi" w:hAnsiTheme="majorHAnsi" w:cstheme="majorHAnsi"/>
          <w:szCs w:val="20"/>
        </w:rPr>
        <w:t>Lehdonvirta, V. (2016). The blockchain paradox: Why distributed ledger technologies may do little to transform the economy. OII Blog.</w:t>
      </w:r>
    </w:p>
    <w:p w14:paraId="2B1A1E16" w14:textId="77777777" w:rsidR="00E34723" w:rsidRDefault="00E34723" w:rsidP="00D8276C">
      <w:pPr>
        <w:spacing w:after="0" w:line="480" w:lineRule="auto"/>
        <w:ind w:left="720" w:hanging="720"/>
        <w:jc w:val="left"/>
        <w:rPr>
          <w:rFonts w:asciiTheme="majorHAnsi" w:hAnsiTheme="majorHAnsi" w:cstheme="majorHAnsi"/>
          <w:szCs w:val="20"/>
        </w:rPr>
      </w:pPr>
      <w:r w:rsidRPr="00E34723">
        <w:rPr>
          <w:rFonts w:asciiTheme="majorHAnsi" w:hAnsiTheme="majorHAnsi" w:cstheme="majorHAnsi"/>
          <w:szCs w:val="20"/>
        </w:rPr>
        <w:t>Slater, M., &amp; Sanchez-Vives, M. V. (2016). Enhancing our lives with immersive virtual reality. Frontiers in Robotics and AI, 3, 74.</w:t>
      </w:r>
    </w:p>
    <w:p w14:paraId="290105E7" w14:textId="2401096F" w:rsidR="00C33560" w:rsidRDefault="00CD41BB" w:rsidP="00D8276C">
      <w:pPr>
        <w:spacing w:after="0" w:line="480" w:lineRule="auto"/>
        <w:ind w:left="720" w:hanging="720"/>
        <w:jc w:val="left"/>
        <w:rPr>
          <w:rFonts w:asciiTheme="majorHAnsi" w:hAnsiTheme="majorHAnsi" w:cstheme="majorHAnsi"/>
          <w:szCs w:val="20"/>
        </w:rPr>
      </w:pPr>
      <w:r w:rsidRPr="00CD41BB">
        <w:rPr>
          <w:rFonts w:asciiTheme="majorHAnsi" w:hAnsiTheme="majorHAnsi" w:cstheme="majorHAnsi"/>
          <w:szCs w:val="20"/>
        </w:rPr>
        <w:t xml:space="preserve">Steed, A., Ortega, F. R., Williams, A. S., </w:t>
      </w:r>
      <w:proofErr w:type="spellStart"/>
      <w:r w:rsidRPr="00CD41BB">
        <w:rPr>
          <w:rFonts w:asciiTheme="majorHAnsi" w:hAnsiTheme="majorHAnsi" w:cstheme="majorHAnsi"/>
          <w:szCs w:val="20"/>
        </w:rPr>
        <w:t>Kruijff</w:t>
      </w:r>
      <w:proofErr w:type="spellEnd"/>
      <w:r w:rsidRPr="00CD41BB">
        <w:rPr>
          <w:rFonts w:asciiTheme="majorHAnsi" w:hAnsiTheme="majorHAnsi" w:cstheme="majorHAnsi"/>
          <w:szCs w:val="20"/>
        </w:rPr>
        <w:t xml:space="preserve">, E., </w:t>
      </w:r>
      <w:proofErr w:type="spellStart"/>
      <w:r w:rsidRPr="00CD41BB">
        <w:rPr>
          <w:rFonts w:asciiTheme="majorHAnsi" w:hAnsiTheme="majorHAnsi" w:cstheme="majorHAnsi"/>
          <w:szCs w:val="20"/>
        </w:rPr>
        <w:t>Stuerzlinger</w:t>
      </w:r>
      <w:proofErr w:type="spellEnd"/>
      <w:r w:rsidRPr="00CD41BB">
        <w:rPr>
          <w:rFonts w:asciiTheme="majorHAnsi" w:hAnsiTheme="majorHAnsi" w:cstheme="majorHAnsi"/>
          <w:szCs w:val="20"/>
        </w:rPr>
        <w:t xml:space="preserve">, W., </w:t>
      </w:r>
      <w:proofErr w:type="spellStart"/>
      <w:r w:rsidRPr="00CD41BB">
        <w:rPr>
          <w:rFonts w:asciiTheme="majorHAnsi" w:hAnsiTheme="majorHAnsi" w:cstheme="majorHAnsi"/>
          <w:szCs w:val="20"/>
        </w:rPr>
        <w:t>Batmaz</w:t>
      </w:r>
      <w:proofErr w:type="spellEnd"/>
      <w:r w:rsidRPr="00CD41BB">
        <w:rPr>
          <w:rFonts w:asciiTheme="majorHAnsi" w:hAnsiTheme="majorHAnsi" w:cstheme="majorHAnsi"/>
          <w:szCs w:val="20"/>
        </w:rPr>
        <w:t>, A. U</w:t>
      </w:r>
      <w:proofErr w:type="gramStart"/>
      <w:r w:rsidRPr="00CD41BB">
        <w:rPr>
          <w:rFonts w:asciiTheme="majorHAnsi" w:hAnsiTheme="majorHAnsi" w:cstheme="majorHAnsi"/>
          <w:szCs w:val="20"/>
        </w:rPr>
        <w:t>., ...</w:t>
      </w:r>
      <w:proofErr w:type="gramEnd"/>
      <w:r w:rsidRPr="00CD41BB">
        <w:rPr>
          <w:rFonts w:asciiTheme="majorHAnsi" w:hAnsiTheme="majorHAnsi" w:cstheme="majorHAnsi"/>
          <w:szCs w:val="20"/>
        </w:rPr>
        <w:t xml:space="preserve"> &amp; Hayes, A. (2020). Evaluating immersive experiences during Covid-19 and beyond. </w:t>
      </w:r>
      <w:proofErr w:type="gramStart"/>
      <w:r w:rsidRPr="00CD41BB">
        <w:rPr>
          <w:rFonts w:asciiTheme="majorHAnsi" w:hAnsiTheme="majorHAnsi" w:cstheme="majorHAnsi"/>
          <w:szCs w:val="20"/>
        </w:rPr>
        <w:t>interactions</w:t>
      </w:r>
      <w:proofErr w:type="gramEnd"/>
      <w:r w:rsidRPr="00CD41BB">
        <w:rPr>
          <w:rFonts w:asciiTheme="majorHAnsi" w:hAnsiTheme="majorHAnsi" w:cstheme="majorHAnsi"/>
          <w:szCs w:val="20"/>
        </w:rPr>
        <w:t>, 27(4), 62-67.</w:t>
      </w:r>
    </w:p>
    <w:p w14:paraId="78E7B402" w14:textId="77777777" w:rsidR="00E34723" w:rsidRPr="00CD41BB" w:rsidRDefault="00E34723" w:rsidP="00D8276C">
      <w:pPr>
        <w:spacing w:after="0" w:line="480" w:lineRule="auto"/>
        <w:ind w:left="720" w:hanging="720"/>
        <w:jc w:val="left"/>
        <w:rPr>
          <w:rFonts w:asciiTheme="majorHAnsi" w:hAnsiTheme="majorHAnsi" w:cstheme="majorHAnsi"/>
          <w:szCs w:val="20"/>
        </w:rPr>
      </w:pPr>
      <w:r w:rsidRPr="00CD41BB">
        <w:rPr>
          <w:rFonts w:asciiTheme="majorHAnsi" w:hAnsiTheme="majorHAnsi" w:cstheme="majorHAnsi"/>
          <w:szCs w:val="20"/>
        </w:rPr>
        <w:t>Stephenson, N. (2003). Snow crash: A novel. Spectra.</w:t>
      </w:r>
    </w:p>
    <w:p w14:paraId="7DDF41AE" w14:textId="77777777" w:rsidR="00E34723" w:rsidRPr="000540AC" w:rsidRDefault="00E34723" w:rsidP="00CD41BB">
      <w:pPr>
        <w:spacing w:after="100" w:line="312" w:lineRule="auto"/>
        <w:ind w:left="454" w:hanging="454"/>
        <w:rPr>
          <w:rFonts w:asciiTheme="majorHAnsi" w:hAnsiTheme="majorHAnsi" w:cstheme="majorHAnsi"/>
          <w:szCs w:val="20"/>
        </w:rPr>
      </w:pPr>
    </w:p>
    <w:sectPr w:rsidR="00E34723" w:rsidRPr="000540A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280A2" w14:textId="77777777" w:rsidR="00724405" w:rsidRDefault="00724405" w:rsidP="0036679C">
      <w:r>
        <w:separator/>
      </w:r>
    </w:p>
    <w:p w14:paraId="064D7456" w14:textId="77777777" w:rsidR="00724405" w:rsidRDefault="00724405"/>
  </w:endnote>
  <w:endnote w:type="continuationSeparator" w:id="0">
    <w:p w14:paraId="6EA48592" w14:textId="77777777" w:rsidR="00724405" w:rsidRDefault="00724405" w:rsidP="0036679C">
      <w:r>
        <w:continuationSeparator/>
      </w:r>
    </w:p>
    <w:p w14:paraId="38A52F05" w14:textId="77777777" w:rsidR="00724405" w:rsidRDefault="00724405"/>
  </w:endnote>
  <w:endnote w:type="continuationNotice" w:id="1">
    <w:p w14:paraId="720EFC41" w14:textId="77777777" w:rsidR="00724405" w:rsidRDefault="00724405" w:rsidP="0036679C"/>
    <w:p w14:paraId="43F02E18" w14:textId="77777777" w:rsidR="00724405" w:rsidRDefault="00724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D8276C">
      <w:rPr>
        <w:rStyle w:val="slovnstrnkyChar"/>
        <w:noProof/>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D8276C">
      <w:rPr>
        <w:rStyle w:val="slovnstrnkyChar"/>
        <w:noProof/>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D8276C">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D8276C">
      <w:rPr>
        <w:rStyle w:val="slovnstrnkyChar"/>
        <w:noProof/>
      </w:rPr>
      <w:t>2</w:t>
    </w:r>
    <w:r w:rsidRPr="005671E9">
      <w:rPr>
        <w:rStyle w:val="slovnstrnky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4AA48" w14:textId="77777777" w:rsidR="00724405" w:rsidRPr="00A510E1" w:rsidRDefault="00724405" w:rsidP="0036679C">
      <w:r w:rsidRPr="00A510E1">
        <w:separator/>
      </w:r>
    </w:p>
  </w:footnote>
  <w:footnote w:type="continuationSeparator" w:id="0">
    <w:p w14:paraId="509AE8F5" w14:textId="77777777" w:rsidR="00724405" w:rsidRDefault="00724405" w:rsidP="0036679C">
      <w:r>
        <w:continuationSeparator/>
      </w:r>
    </w:p>
    <w:p w14:paraId="61E7D851" w14:textId="77777777" w:rsidR="00724405" w:rsidRDefault="00724405"/>
  </w:footnote>
  <w:footnote w:type="continuationNotice" w:id="1">
    <w:p w14:paraId="5D30613B" w14:textId="77777777" w:rsidR="00724405" w:rsidRDefault="00724405" w:rsidP="0036679C"/>
    <w:p w14:paraId="240F0667" w14:textId="77777777" w:rsidR="00724405" w:rsidRDefault="007244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753B" w14:textId="6A2C5C97"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lang w:eastAsia="en-US"/>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0E4938">
      <w:rPr>
        <w:rFonts w:cs="Arial"/>
        <w:b/>
        <w:bCs/>
        <w:noProof/>
        <w:color w:val="7F7F7F" w:themeColor="text1" w:themeTint="80"/>
      </w:rPr>
      <w:t>Literature review assignment</w:t>
    </w:r>
    <w:r w:rsidR="00585CDF" w:rsidRPr="00580E22">
      <w:rPr>
        <w:rFonts w:cs="Arial"/>
        <w:b/>
        <w:bCs/>
        <w:noProof/>
        <w:color w:val="7F7F7F" w:themeColor="text1" w:themeTint="80"/>
      </w:rPr>
      <w:t xml:space="preserve">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11939416"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7A6358">
      <w:rPr>
        <w:rFonts w:cs="Arial"/>
        <w:b/>
        <w:bCs/>
        <w:noProof/>
        <w:color w:val="7F7F7F" w:themeColor="text1" w:themeTint="80"/>
      </w:rPr>
      <w:t>Sikandar Aslam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5"/>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4"/>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065C"/>
    <w:rsid w:val="000C1F40"/>
    <w:rsid w:val="000C2187"/>
    <w:rsid w:val="000C5C5B"/>
    <w:rsid w:val="000D101F"/>
    <w:rsid w:val="000D279A"/>
    <w:rsid w:val="000D39A1"/>
    <w:rsid w:val="000D5C49"/>
    <w:rsid w:val="000D7240"/>
    <w:rsid w:val="000D7E9D"/>
    <w:rsid w:val="000E211E"/>
    <w:rsid w:val="000E26A4"/>
    <w:rsid w:val="000E2A7C"/>
    <w:rsid w:val="000E4938"/>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0686A"/>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40C3"/>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4405"/>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358"/>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61E6"/>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34D6"/>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3560"/>
    <w:rsid w:val="00C35191"/>
    <w:rsid w:val="00C359AB"/>
    <w:rsid w:val="00C359B7"/>
    <w:rsid w:val="00C45360"/>
    <w:rsid w:val="00C465A0"/>
    <w:rsid w:val="00C4700B"/>
    <w:rsid w:val="00C51F2F"/>
    <w:rsid w:val="00C53E42"/>
    <w:rsid w:val="00C54775"/>
    <w:rsid w:val="00C56A0C"/>
    <w:rsid w:val="00C62BD6"/>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B6EB9"/>
    <w:rsid w:val="00CC0FF6"/>
    <w:rsid w:val="00CC410B"/>
    <w:rsid w:val="00CC4EEE"/>
    <w:rsid w:val="00CC525E"/>
    <w:rsid w:val="00CC5D9C"/>
    <w:rsid w:val="00CC6190"/>
    <w:rsid w:val="00CC6AD5"/>
    <w:rsid w:val="00CC6C11"/>
    <w:rsid w:val="00CD1A5F"/>
    <w:rsid w:val="00CD32D4"/>
    <w:rsid w:val="00CD41BB"/>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76C"/>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4723"/>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57051"/>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3A20"/>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0A35"/>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uiPriority w:val="9"/>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uiPriority w:val="9"/>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customStyle="1"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styleId="Bibliography">
    <w:name w:val="Bibliography"/>
    <w:basedOn w:val="Normal"/>
    <w:next w:val="Normal"/>
    <w:uiPriority w:val="37"/>
    <w:unhideWhenUsed/>
    <w:rsid w:val="00FA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9714">
      <w:bodyDiv w:val="1"/>
      <w:marLeft w:val="0"/>
      <w:marRight w:val="0"/>
      <w:marTop w:val="0"/>
      <w:marBottom w:val="0"/>
      <w:divBdr>
        <w:top w:val="none" w:sz="0" w:space="0" w:color="auto"/>
        <w:left w:val="none" w:sz="0" w:space="0" w:color="auto"/>
        <w:bottom w:val="none" w:sz="0" w:space="0" w:color="auto"/>
        <w:right w:val="none" w:sz="0" w:space="0" w:color="auto"/>
      </w:divBdr>
    </w:div>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27226899">
      <w:bodyDiv w:val="1"/>
      <w:marLeft w:val="0"/>
      <w:marRight w:val="0"/>
      <w:marTop w:val="0"/>
      <w:marBottom w:val="0"/>
      <w:divBdr>
        <w:top w:val="none" w:sz="0" w:space="0" w:color="auto"/>
        <w:left w:val="none" w:sz="0" w:space="0" w:color="auto"/>
        <w:bottom w:val="none" w:sz="0" w:space="0" w:color="auto"/>
        <w:right w:val="none" w:sz="0" w:space="0" w:color="auto"/>
      </w:divBdr>
    </w:div>
    <w:div w:id="232661243">
      <w:bodyDiv w:val="1"/>
      <w:marLeft w:val="0"/>
      <w:marRight w:val="0"/>
      <w:marTop w:val="0"/>
      <w:marBottom w:val="0"/>
      <w:divBdr>
        <w:top w:val="none" w:sz="0" w:space="0" w:color="auto"/>
        <w:left w:val="none" w:sz="0" w:space="0" w:color="auto"/>
        <w:bottom w:val="none" w:sz="0" w:space="0" w:color="auto"/>
        <w:right w:val="none" w:sz="0" w:space="0" w:color="auto"/>
      </w:divBdr>
    </w:div>
    <w:div w:id="290484016">
      <w:bodyDiv w:val="1"/>
      <w:marLeft w:val="0"/>
      <w:marRight w:val="0"/>
      <w:marTop w:val="0"/>
      <w:marBottom w:val="0"/>
      <w:divBdr>
        <w:top w:val="none" w:sz="0" w:space="0" w:color="auto"/>
        <w:left w:val="none" w:sz="0" w:space="0" w:color="auto"/>
        <w:bottom w:val="none" w:sz="0" w:space="0" w:color="auto"/>
        <w:right w:val="none" w:sz="0" w:space="0" w:color="auto"/>
      </w:divBdr>
    </w:div>
    <w:div w:id="300118102">
      <w:bodyDiv w:val="1"/>
      <w:marLeft w:val="0"/>
      <w:marRight w:val="0"/>
      <w:marTop w:val="0"/>
      <w:marBottom w:val="0"/>
      <w:divBdr>
        <w:top w:val="none" w:sz="0" w:space="0" w:color="auto"/>
        <w:left w:val="none" w:sz="0" w:space="0" w:color="auto"/>
        <w:bottom w:val="none" w:sz="0" w:space="0" w:color="auto"/>
        <w:right w:val="none" w:sz="0" w:space="0" w:color="auto"/>
      </w:divBdr>
    </w:div>
    <w:div w:id="365982184">
      <w:bodyDiv w:val="1"/>
      <w:marLeft w:val="0"/>
      <w:marRight w:val="0"/>
      <w:marTop w:val="0"/>
      <w:marBottom w:val="0"/>
      <w:divBdr>
        <w:top w:val="none" w:sz="0" w:space="0" w:color="auto"/>
        <w:left w:val="none" w:sz="0" w:space="0" w:color="auto"/>
        <w:bottom w:val="none" w:sz="0" w:space="0" w:color="auto"/>
        <w:right w:val="none" w:sz="0" w:space="0" w:color="auto"/>
      </w:divBdr>
    </w:div>
    <w:div w:id="469901332">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592594799">
      <w:bodyDiv w:val="1"/>
      <w:marLeft w:val="0"/>
      <w:marRight w:val="0"/>
      <w:marTop w:val="0"/>
      <w:marBottom w:val="0"/>
      <w:divBdr>
        <w:top w:val="none" w:sz="0" w:space="0" w:color="auto"/>
        <w:left w:val="none" w:sz="0" w:space="0" w:color="auto"/>
        <w:bottom w:val="none" w:sz="0" w:space="0" w:color="auto"/>
        <w:right w:val="none" w:sz="0" w:space="0" w:color="auto"/>
      </w:divBdr>
    </w:div>
    <w:div w:id="625283222">
      <w:bodyDiv w:val="1"/>
      <w:marLeft w:val="0"/>
      <w:marRight w:val="0"/>
      <w:marTop w:val="0"/>
      <w:marBottom w:val="0"/>
      <w:divBdr>
        <w:top w:val="none" w:sz="0" w:space="0" w:color="auto"/>
        <w:left w:val="none" w:sz="0" w:space="0" w:color="auto"/>
        <w:bottom w:val="none" w:sz="0" w:space="0" w:color="auto"/>
        <w:right w:val="none" w:sz="0" w:space="0" w:color="auto"/>
      </w:divBdr>
    </w:div>
    <w:div w:id="662899671">
      <w:bodyDiv w:val="1"/>
      <w:marLeft w:val="0"/>
      <w:marRight w:val="0"/>
      <w:marTop w:val="0"/>
      <w:marBottom w:val="0"/>
      <w:divBdr>
        <w:top w:val="none" w:sz="0" w:space="0" w:color="auto"/>
        <w:left w:val="none" w:sz="0" w:space="0" w:color="auto"/>
        <w:bottom w:val="none" w:sz="0" w:space="0" w:color="auto"/>
        <w:right w:val="none" w:sz="0" w:space="0" w:color="auto"/>
      </w:divBdr>
    </w:div>
    <w:div w:id="683820331">
      <w:bodyDiv w:val="1"/>
      <w:marLeft w:val="0"/>
      <w:marRight w:val="0"/>
      <w:marTop w:val="0"/>
      <w:marBottom w:val="0"/>
      <w:divBdr>
        <w:top w:val="none" w:sz="0" w:space="0" w:color="auto"/>
        <w:left w:val="none" w:sz="0" w:space="0" w:color="auto"/>
        <w:bottom w:val="none" w:sz="0" w:space="0" w:color="auto"/>
        <w:right w:val="none" w:sz="0" w:space="0" w:color="auto"/>
      </w:divBdr>
    </w:div>
    <w:div w:id="79182221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15881876">
      <w:bodyDiv w:val="1"/>
      <w:marLeft w:val="0"/>
      <w:marRight w:val="0"/>
      <w:marTop w:val="0"/>
      <w:marBottom w:val="0"/>
      <w:divBdr>
        <w:top w:val="none" w:sz="0" w:space="0" w:color="auto"/>
        <w:left w:val="none" w:sz="0" w:space="0" w:color="auto"/>
        <w:bottom w:val="none" w:sz="0" w:space="0" w:color="auto"/>
        <w:right w:val="none" w:sz="0" w:space="0" w:color="auto"/>
      </w:divBdr>
    </w:div>
    <w:div w:id="875434258">
      <w:bodyDiv w:val="1"/>
      <w:marLeft w:val="0"/>
      <w:marRight w:val="0"/>
      <w:marTop w:val="0"/>
      <w:marBottom w:val="0"/>
      <w:divBdr>
        <w:top w:val="none" w:sz="0" w:space="0" w:color="auto"/>
        <w:left w:val="none" w:sz="0" w:space="0" w:color="auto"/>
        <w:bottom w:val="none" w:sz="0" w:space="0" w:color="auto"/>
        <w:right w:val="none" w:sz="0" w:space="0" w:color="auto"/>
      </w:divBdr>
    </w:div>
    <w:div w:id="935552999">
      <w:bodyDiv w:val="1"/>
      <w:marLeft w:val="0"/>
      <w:marRight w:val="0"/>
      <w:marTop w:val="0"/>
      <w:marBottom w:val="0"/>
      <w:divBdr>
        <w:top w:val="none" w:sz="0" w:space="0" w:color="auto"/>
        <w:left w:val="none" w:sz="0" w:space="0" w:color="auto"/>
        <w:bottom w:val="none" w:sz="0" w:space="0" w:color="auto"/>
        <w:right w:val="none" w:sz="0" w:space="0" w:color="auto"/>
      </w:divBdr>
    </w:div>
    <w:div w:id="952787848">
      <w:bodyDiv w:val="1"/>
      <w:marLeft w:val="0"/>
      <w:marRight w:val="0"/>
      <w:marTop w:val="0"/>
      <w:marBottom w:val="0"/>
      <w:divBdr>
        <w:top w:val="none" w:sz="0" w:space="0" w:color="auto"/>
        <w:left w:val="none" w:sz="0" w:space="0" w:color="auto"/>
        <w:bottom w:val="none" w:sz="0" w:space="0" w:color="auto"/>
        <w:right w:val="none" w:sz="0" w:space="0" w:color="auto"/>
      </w:divBdr>
    </w:div>
    <w:div w:id="1019816951">
      <w:bodyDiv w:val="1"/>
      <w:marLeft w:val="0"/>
      <w:marRight w:val="0"/>
      <w:marTop w:val="0"/>
      <w:marBottom w:val="0"/>
      <w:divBdr>
        <w:top w:val="none" w:sz="0" w:space="0" w:color="auto"/>
        <w:left w:val="none" w:sz="0" w:space="0" w:color="auto"/>
        <w:bottom w:val="none" w:sz="0" w:space="0" w:color="auto"/>
        <w:right w:val="none" w:sz="0" w:space="0" w:color="auto"/>
      </w:divBdr>
    </w:div>
    <w:div w:id="1031608516">
      <w:bodyDiv w:val="1"/>
      <w:marLeft w:val="0"/>
      <w:marRight w:val="0"/>
      <w:marTop w:val="0"/>
      <w:marBottom w:val="0"/>
      <w:divBdr>
        <w:top w:val="none" w:sz="0" w:space="0" w:color="auto"/>
        <w:left w:val="none" w:sz="0" w:space="0" w:color="auto"/>
        <w:bottom w:val="none" w:sz="0" w:space="0" w:color="auto"/>
        <w:right w:val="none" w:sz="0" w:space="0" w:color="auto"/>
      </w:divBdr>
    </w:div>
    <w:div w:id="1168640249">
      <w:bodyDiv w:val="1"/>
      <w:marLeft w:val="0"/>
      <w:marRight w:val="0"/>
      <w:marTop w:val="0"/>
      <w:marBottom w:val="0"/>
      <w:divBdr>
        <w:top w:val="none" w:sz="0" w:space="0" w:color="auto"/>
        <w:left w:val="none" w:sz="0" w:space="0" w:color="auto"/>
        <w:bottom w:val="none" w:sz="0" w:space="0" w:color="auto"/>
        <w:right w:val="none" w:sz="0" w:space="0" w:color="auto"/>
      </w:divBdr>
    </w:div>
    <w:div w:id="1316296919">
      <w:bodyDiv w:val="1"/>
      <w:marLeft w:val="0"/>
      <w:marRight w:val="0"/>
      <w:marTop w:val="0"/>
      <w:marBottom w:val="0"/>
      <w:divBdr>
        <w:top w:val="none" w:sz="0" w:space="0" w:color="auto"/>
        <w:left w:val="none" w:sz="0" w:space="0" w:color="auto"/>
        <w:bottom w:val="none" w:sz="0" w:space="0" w:color="auto"/>
        <w:right w:val="none" w:sz="0" w:space="0" w:color="auto"/>
      </w:divBdr>
    </w:div>
    <w:div w:id="1380859147">
      <w:bodyDiv w:val="1"/>
      <w:marLeft w:val="0"/>
      <w:marRight w:val="0"/>
      <w:marTop w:val="0"/>
      <w:marBottom w:val="0"/>
      <w:divBdr>
        <w:top w:val="none" w:sz="0" w:space="0" w:color="auto"/>
        <w:left w:val="none" w:sz="0" w:space="0" w:color="auto"/>
        <w:bottom w:val="none" w:sz="0" w:space="0" w:color="auto"/>
        <w:right w:val="none" w:sz="0" w:space="0" w:color="auto"/>
      </w:divBdr>
    </w:div>
    <w:div w:id="1560828116">
      <w:bodyDiv w:val="1"/>
      <w:marLeft w:val="0"/>
      <w:marRight w:val="0"/>
      <w:marTop w:val="0"/>
      <w:marBottom w:val="0"/>
      <w:divBdr>
        <w:top w:val="none" w:sz="0" w:space="0" w:color="auto"/>
        <w:left w:val="none" w:sz="0" w:space="0" w:color="auto"/>
        <w:bottom w:val="none" w:sz="0" w:space="0" w:color="auto"/>
        <w:right w:val="none" w:sz="0" w:space="0" w:color="auto"/>
      </w:divBdr>
    </w:div>
    <w:div w:id="1571501693">
      <w:bodyDiv w:val="1"/>
      <w:marLeft w:val="0"/>
      <w:marRight w:val="0"/>
      <w:marTop w:val="0"/>
      <w:marBottom w:val="0"/>
      <w:divBdr>
        <w:top w:val="none" w:sz="0" w:space="0" w:color="auto"/>
        <w:left w:val="none" w:sz="0" w:space="0" w:color="auto"/>
        <w:bottom w:val="none" w:sz="0" w:space="0" w:color="auto"/>
        <w:right w:val="none" w:sz="0" w:space="0" w:color="auto"/>
      </w:divBdr>
    </w:div>
    <w:div w:id="1603489592">
      <w:bodyDiv w:val="1"/>
      <w:marLeft w:val="0"/>
      <w:marRight w:val="0"/>
      <w:marTop w:val="0"/>
      <w:marBottom w:val="0"/>
      <w:divBdr>
        <w:top w:val="none" w:sz="0" w:space="0" w:color="auto"/>
        <w:left w:val="none" w:sz="0" w:space="0" w:color="auto"/>
        <w:bottom w:val="none" w:sz="0" w:space="0" w:color="auto"/>
        <w:right w:val="none" w:sz="0" w:space="0" w:color="auto"/>
      </w:divBdr>
    </w:div>
    <w:div w:id="1669865728">
      <w:bodyDiv w:val="1"/>
      <w:marLeft w:val="0"/>
      <w:marRight w:val="0"/>
      <w:marTop w:val="0"/>
      <w:marBottom w:val="0"/>
      <w:divBdr>
        <w:top w:val="none" w:sz="0" w:space="0" w:color="auto"/>
        <w:left w:val="none" w:sz="0" w:space="0" w:color="auto"/>
        <w:bottom w:val="none" w:sz="0" w:space="0" w:color="auto"/>
        <w:right w:val="none" w:sz="0" w:space="0" w:color="auto"/>
      </w:divBdr>
    </w:div>
    <w:div w:id="1679382921">
      <w:bodyDiv w:val="1"/>
      <w:marLeft w:val="0"/>
      <w:marRight w:val="0"/>
      <w:marTop w:val="0"/>
      <w:marBottom w:val="0"/>
      <w:divBdr>
        <w:top w:val="none" w:sz="0" w:space="0" w:color="auto"/>
        <w:left w:val="none" w:sz="0" w:space="0" w:color="auto"/>
        <w:bottom w:val="none" w:sz="0" w:space="0" w:color="auto"/>
        <w:right w:val="none" w:sz="0" w:space="0" w:color="auto"/>
      </w:divBdr>
    </w:div>
    <w:div w:id="1719740108">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6424206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30656047">
      <w:bodyDiv w:val="1"/>
      <w:marLeft w:val="0"/>
      <w:marRight w:val="0"/>
      <w:marTop w:val="0"/>
      <w:marBottom w:val="0"/>
      <w:divBdr>
        <w:top w:val="none" w:sz="0" w:space="0" w:color="auto"/>
        <w:left w:val="none" w:sz="0" w:space="0" w:color="auto"/>
        <w:bottom w:val="none" w:sz="0" w:space="0" w:color="auto"/>
        <w:right w:val="none" w:sz="0" w:space="0" w:color="auto"/>
      </w:divBdr>
    </w:div>
    <w:div w:id="20524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Ajz91</b:Tag>
    <b:SourceType>JournalArticle</b:SourceType>
    <b:Guid>{A309B745-E75B-49B8-A112-12F84AC539F8}</b:Guid>
    <b:Author>
      <b:Author>
        <b:NameList>
          <b:Person>
            <b:Last>Ajzen</b:Last>
            <b:First>Icek</b:First>
          </b:Person>
        </b:NameList>
      </b:Author>
    </b:Author>
    <b:Title>The theory of planned behavior</b:Title>
    <b:JournalName>Organizational behavior and human decision processes</b:JournalName>
    <b:Year>1991</b:Year>
    <b:Pages>179-211</b:Pages>
    <b:Volume>50</b:Volume>
    <b:Issue>2</b:Issue>
    <b:RefOrder>2</b:RefOrder>
  </b:Source>
  <b:Source>
    <b:Tag>Ism17</b:Tag>
    <b:SourceType>JournalArticle</b:SourceType>
    <b:Guid>{58943589-5259-477D-8565-CBB7A2C2C872}</b:Guid>
    <b:Author>
      <b:Author>
        <b:NameList>
          <b:Person>
            <b:Last>Ab Ghani</b:Last>
            <b:First>S.</b:First>
            <b:Middle>N., Ismail, S. N., Manshor, M., Sah Allam, S. N., Ramlan, A. F., &amp; Abdul Latiff, D. I.</b:Middle>
          </b:Person>
        </b:NameList>
      </b:Author>
    </b:Author>
    <b:Title>A study on technostress among first semester postgraduate students in Universiti Teknologi Mara, Shah Alam</b:Title>
    <b:JournalName>Journal of Academia</b:JournalName>
    <b:Year>2017</b:Year>
    <b:Pages>118-126</b:Pages>
    <b:Volume>5</b:Volume>
    <b:Issue>1</b:Issue>
    <b:RefOrder>3</b:RefOrder>
  </b:Source>
  <b:Source>
    <b:Tag>Blu19</b:Tag>
    <b:SourceType>JournalArticle</b:SourceType>
    <b:Guid>{8F015EF2-D3B4-4849-8569-A96A32EA417D}</b:Guid>
    <b:Author>
      <b:Author>
        <b:NameList>
          <b:Person>
            <b:Last>Blume</b:Last>
            <b:First>F.,</b:First>
            <b:Middle>Göllner, R., Moeller, K., Dreslerb, T., Ehlisb, A.-C., &amp; Gawrilow, C</b:Middle>
          </b:Person>
        </b:NameList>
      </b:Author>
    </b:Author>
    <b:Title>Do students learn better when seated close to the teacher? A virtual classroom study considering individual levels of inattention and hyperactivity-impulsivity.</b:Title>
    <b:JournalName>Learning and Instruction</b:JournalName>
    <b:Year>2019</b:Year>
    <b:Pages>138-147</b:Pages>
    <b:Volume>61</b:Volume>
    <b:RefOrder>4</b:RefOrder>
  </b:Source>
  <b:Source>
    <b:Tag>Iqb20</b:Tag>
    <b:SourceType>JournalArticle</b:SourceType>
    <b:Guid>{537C7CD5-A375-4941-BA8C-DE9554EBB835}</b:Guid>
    <b:Author>
      <b:Author>
        <b:NameList>
          <b:Person>
            <b:Last>Iqbal</b:Last>
            <b:First>Z.,</b:First>
            <b:Middle>A. Faheem, and S. Aslam</b:Middle>
          </b:Person>
        </b:NameList>
      </b:Author>
    </b:Author>
    <b:Title>Technology Tetheredness and Creative Process Engagement During COVID-19: A Moderated Mediation</b:Title>
    <b:JournalName>Pakistan Journal of Commerce and Social Sciences</b:JournalName>
    <b:Year>2020</b:Year>
    <b:Pages>1043–64</b:Pages>
    <b:Volume>14</b:Volume>
    <b:Issue>4</b:Issue>
    <b:RefOrder>5</b:RefOrder>
  </b:Source>
  <b:Source>
    <b:Tag>Joh18</b:Tag>
    <b:SourceType>JournalArticle</b:SourceType>
    <b:Guid>{3AF217B2-AA37-4668-AD8E-D1301C399B0E}</b:Guid>
    <b:Author>
      <b:Author>
        <b:NameList>
          <b:Person>
            <b:Last>Johannes</b:Last>
            <b:First>N.,</b:First>
            <b:Middle>Veling, H., Meier, A., Reinecks, L., &amp; Bujzan, M</b:Middle>
          </b:Person>
        </b:NameList>
      </b:Author>
    </b:Author>
    <b:Title>Mind-Wandering and Mindfulness as Mediators of the Relationship Between Online Vigilance and Well-Being</b:Title>
    <b:JournalName>Cyberpsychology, Behavior, And Social Networking</b:JournalName>
    <b:Year>2018</b:Year>
    <b:Pages>761-767</b:Pages>
    <b:Volume>21</b:Volume>
    <b:Issue>12</b:Issue>
    <b:RefOrder>6</b:RefOrder>
  </b:Source>
  <b:Source>
    <b:Tag>Kli17</b:Tag>
    <b:SourceType>JournalArticle</b:SourceType>
    <b:Guid>{D8E3DC05-B6D1-4E5A-8767-09E301F2A2D8}</b:Guid>
    <b:Author>
      <b:Author>
        <b:NameList>
          <b:Person>
            <b:Last>Klimmt</b:Last>
            <b:First>C.,</b:First>
            <b:Middle>Hefner, D., Reinecke, L., Rieger, D., &amp; Vorderer, P</b:Middle>
          </b:Person>
        </b:NameList>
      </b:Author>
    </b:Author>
    <b:Title>The Permanently Online and Permanently Connected Mind: Mapping the Cognitive Structures behind Mobile Internet Use</b:Title>
    <b:JournalName>New York: Routledge</b:JournalName>
    <b:Year>2017</b:Year>
    <b:Pages>1-22</b:Pages>
    <b:RefOrder>7</b:RefOrder>
  </b:Source>
  <b:Source>
    <b:Tag>Rei18</b:Tag>
    <b:SourceType>JournalArticle</b:SourceType>
    <b:Guid>{080C15DD-33E3-46DD-99B0-A7C5CB283035}</b:Guid>
    <b:Author>
      <b:Author>
        <b:NameList>
          <b:Person>
            <b:Last>Reinecke</b:Last>
            <b:First>L.,</b:First>
            <b:Middle>Klimmt, C., Meier, A., Reich, S., Hefner, D., Knop-Huelss, K., Vorderer, P</b:Middle>
          </b:Person>
        </b:NameList>
      </b:Author>
    </b:Author>
    <b:Title>Permanently online and permanently connected: Development and validation of the Online Vigilance Scale</b:Title>
    <b:JournalName>PLoS ONE</b:JournalName>
    <b:Year>2018</b:Year>
    <b:Pages>1-31</b:Pages>
    <b:Publisher>13</b:Publisher>
    <b:Volume>10</b:Volume>
    <b:RefOrder>8</b:RefOrder>
  </b:Source>
  <b:Source>
    <b:Tag>Vam20</b:Tag>
    <b:SourceType>JournalArticle</b:SourceType>
    <b:Guid>{1CC5C942-7BCF-4002-B865-D00820A14992}</b:Guid>
    <b:Author>
      <b:Author>
        <b:NameList>
          <b:Person>
            <b:Last>Vamvaka</b:Last>
            <b:First>V.,</b:First>
            <b:Middle>Stoforos, C., Palaskas, T., &amp; Botsaris, C</b:Middle>
          </b:Person>
        </b:NameList>
      </b:Author>
    </b:Author>
    <b:Title>Attitude Toward Entrepreneurship, Perceived Behavioral Control, And Entrepreneurial Intention: Dimensionality, Structural Relationships, And Gender Differences</b:Title>
    <b:JournalName>Journal of Innovation and Entrepreneurship</b:JournalName>
    <b:Year>2020</b:Year>
    <b:Pages>1-26</b:Pages>
    <b:Volume>9</b:Volume>
    <b:Issue>1</b:Issue>
    <b:RefOrder>9</b:RefOrder>
  </b:Source>
  <b:Source>
    <b:Tag>Shi16</b:Tag>
    <b:SourceType>JournalArticle</b:SourceType>
    <b:Guid>{D558749B-54C3-4F89-B02C-CDED695F4E7D}</b:Guid>
    <b:Author>
      <b:Author>
        <b:NameList>
          <b:Person>
            <b:Last>Shin</b:Last>
            <b:First>J,</b:First>
            <b:Middle>&amp; Shin, M</b:Middle>
          </b:Person>
        </b:NameList>
      </b:Author>
    </b:Author>
    <b:Title>To Be Connected or Not To Be Connected? Mobile Messenger Overload, Fatigue, and Mobile Shunning</b:Title>
    <b:JournalName>Cyberpsychology, Behavior, And Social Networking</b:JournalName>
    <b:Year>2016</b:Year>
    <b:Pages>579-586</b:Pages>
    <b:Volume>19</b:Volume>
    <b:Issue>10</b:Issue>
    <b:RefOrder>10</b:RefOrder>
  </b:Source>
  <b:Source>
    <b:Tag>Koz23</b:Tag>
    <b:SourceType>JournalArticle</b:SourceType>
    <b:Guid>{19122661-9B59-4527-B2F1-04EECA686976}</b:Guid>
    <b:Author>
      <b:Author>
        <b:NameList>
          <b:Person>
            <b:Last>Kozinet</b:Last>
            <b:First>R</b:First>
            <b:Middle>V</b:Middle>
          </b:Person>
        </b:NameList>
      </b:Author>
    </b:Author>
    <b:Title>Immersive netnography: a novel method for service experience research in virtual reality, augmented reality and metaverse contexts</b:Title>
    <b:Year>2023</b:Year>
    <b:JournalName>Journal of Service Management</b:JournalName>
    <b:Pages>100-125</b:Pages>
    <b:Volume>34</b:Volume>
    <b:Issue>1</b:Issue>
    <b:RefOrder>1</b:RefOrder>
  </b:Source>
</b:Sources>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64A99D00-D30A-4398-BB48-8C779777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43</TotalTime>
  <Pages>2</Pages>
  <Words>776</Words>
  <Characters>4425</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Sikandar Aslam</cp:lastModifiedBy>
  <cp:revision>4</cp:revision>
  <cp:lastPrinted>2020-01-04T17:32:00Z</cp:lastPrinted>
  <dcterms:created xsi:type="dcterms:W3CDTF">2023-06-16T17:45:00Z</dcterms:created>
  <dcterms:modified xsi:type="dcterms:W3CDTF">2023-06-16T18:27:00Z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