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090AB" w14:textId="77777777" w:rsidR="008E0B9F" w:rsidRPr="00C90914" w:rsidRDefault="008E0B9F" w:rsidP="008E0B9F">
      <w:pPr>
        <w:jc w:val="center"/>
        <w:rPr>
          <w:rFonts w:ascii="Cambria" w:hAnsi="Cambria"/>
          <w:b/>
          <w:bCs/>
          <w:sz w:val="24"/>
          <w:szCs w:val="24"/>
        </w:rPr>
      </w:pPr>
      <w:r w:rsidRPr="00C90914">
        <w:rPr>
          <w:rFonts w:ascii="Cambria" w:hAnsi="Cambria"/>
          <w:b/>
          <w:bCs/>
          <w:sz w:val="24"/>
          <w:szCs w:val="24"/>
        </w:rPr>
        <w:t>The forensic accounting and corporate fraud</w:t>
      </w:r>
    </w:p>
    <w:p w14:paraId="6E2AE695" w14:textId="77777777" w:rsidR="008E0B9F" w:rsidRPr="00C90914" w:rsidRDefault="008E0B9F" w:rsidP="008E0B9F">
      <w:pPr>
        <w:rPr>
          <w:rFonts w:ascii="Cambria" w:hAnsi="Cambria"/>
          <w:b/>
          <w:bCs/>
          <w:sz w:val="24"/>
          <w:szCs w:val="24"/>
        </w:rPr>
      </w:pPr>
      <w:r>
        <w:rPr>
          <w:rFonts w:ascii="Cambria" w:hAnsi="Cambria"/>
          <w:b/>
          <w:bCs/>
          <w:sz w:val="24"/>
          <w:szCs w:val="24"/>
        </w:rPr>
        <w:t xml:space="preserve">1. </w:t>
      </w:r>
      <w:r w:rsidRPr="00C90914">
        <w:rPr>
          <w:rFonts w:ascii="Cambria" w:hAnsi="Cambria"/>
          <w:b/>
          <w:bCs/>
          <w:sz w:val="24"/>
          <w:szCs w:val="24"/>
        </w:rPr>
        <w:t>Introduction</w:t>
      </w:r>
    </w:p>
    <w:p w14:paraId="7EDCC2B5" w14:textId="77777777" w:rsidR="008E0B9F" w:rsidRPr="00C90914" w:rsidRDefault="008E0B9F" w:rsidP="008E0B9F">
      <w:pPr>
        <w:rPr>
          <w:rFonts w:ascii="Cambria" w:hAnsi="Cambria"/>
          <w:sz w:val="24"/>
          <w:szCs w:val="24"/>
        </w:rPr>
      </w:pPr>
      <w:r w:rsidRPr="00486072">
        <w:rPr>
          <w:rFonts w:ascii="Cambria" w:hAnsi="Cambria"/>
          <w:sz w:val="24"/>
          <w:szCs w:val="24"/>
        </w:rPr>
        <w:t xml:space="preserve">Corporate fraud has become a major issue in the business world. Fraudulent activities by companies can result in significant financial losses, reputational damage, and legal issues. Forensic accounting is a specialized field of accounting that deals with investigating financial fraud and misconduct. </w:t>
      </w:r>
      <w:r>
        <w:rPr>
          <w:rFonts w:ascii="Cambria" w:hAnsi="Cambria"/>
          <w:sz w:val="24"/>
          <w:szCs w:val="24"/>
        </w:rPr>
        <w:t>The</w:t>
      </w:r>
      <w:r w:rsidRPr="00C90914">
        <w:rPr>
          <w:rFonts w:ascii="Cambria" w:hAnsi="Cambria"/>
          <w:sz w:val="24"/>
          <w:szCs w:val="24"/>
        </w:rPr>
        <w:t xml:space="preserve"> aims are to provide a comprehensive </w:t>
      </w:r>
      <w:r>
        <w:rPr>
          <w:rFonts w:ascii="Cambria" w:hAnsi="Cambria"/>
          <w:sz w:val="24"/>
          <w:szCs w:val="24"/>
        </w:rPr>
        <w:t>idea</w:t>
      </w:r>
      <w:r w:rsidRPr="00C90914">
        <w:rPr>
          <w:rFonts w:ascii="Cambria" w:hAnsi="Cambria"/>
          <w:sz w:val="24"/>
          <w:szCs w:val="24"/>
        </w:rPr>
        <w:t xml:space="preserve"> of the role of forensic accounting in corporate fraud. The review examines the various approaches to detecting and preventing corporate fraud and the importance of forensic accounting in corporate governance. </w:t>
      </w:r>
      <w:r>
        <w:rPr>
          <w:rFonts w:ascii="Cambria" w:hAnsi="Cambria"/>
          <w:sz w:val="24"/>
          <w:szCs w:val="24"/>
        </w:rPr>
        <w:t xml:space="preserve">I </w:t>
      </w:r>
      <w:r w:rsidRPr="00C90914">
        <w:rPr>
          <w:rFonts w:ascii="Cambria" w:hAnsi="Cambria"/>
          <w:sz w:val="24"/>
          <w:szCs w:val="24"/>
        </w:rPr>
        <w:t>discuss the key challenges forensic accountants face in combating corporate fraud.</w:t>
      </w:r>
    </w:p>
    <w:p w14:paraId="76269F33" w14:textId="77777777" w:rsidR="008E0B9F" w:rsidRDefault="008E0B9F" w:rsidP="008E0B9F">
      <w:pPr>
        <w:rPr>
          <w:rFonts w:ascii="Cambria" w:hAnsi="Cambria"/>
          <w:b/>
          <w:bCs/>
          <w:sz w:val="24"/>
          <w:szCs w:val="24"/>
        </w:rPr>
      </w:pPr>
      <w:r>
        <w:rPr>
          <w:rFonts w:ascii="Cambria" w:hAnsi="Cambria"/>
          <w:b/>
          <w:bCs/>
          <w:sz w:val="24"/>
          <w:szCs w:val="24"/>
        </w:rPr>
        <w:t>2. Literature Review</w:t>
      </w:r>
    </w:p>
    <w:p w14:paraId="42B654B3" w14:textId="77777777" w:rsidR="008E0B9F" w:rsidRPr="00A625CF" w:rsidRDefault="008E0B9F" w:rsidP="008E0B9F">
      <w:pPr>
        <w:rPr>
          <w:rFonts w:ascii="Cambria" w:hAnsi="Cambria"/>
          <w:b/>
          <w:bCs/>
          <w:sz w:val="24"/>
          <w:szCs w:val="24"/>
        </w:rPr>
      </w:pPr>
      <w:r w:rsidRPr="00C21BCF">
        <w:rPr>
          <w:rFonts w:ascii="Cambria" w:hAnsi="Cambria"/>
          <w:sz w:val="24"/>
          <w:szCs w:val="24"/>
        </w:rPr>
        <w:t>Forensic accounting is a combination of accounting, auditing, and investigative skills used to detect, investigate, and prevent financial fraud. Forensic accountants are trained to identify and investigate financial irregularities and present the evidence in court. Forensic accounting has become increasingly important in recent years due to the rise in financial fraud and the need for more stringent financial regulation.</w:t>
      </w:r>
    </w:p>
    <w:p w14:paraId="67DC2387" w14:textId="77777777" w:rsidR="008E0B9F" w:rsidRDefault="008E0B9F" w:rsidP="008E0B9F">
      <w:pPr>
        <w:rPr>
          <w:rFonts w:ascii="Cambria" w:hAnsi="Cambria"/>
          <w:sz w:val="24"/>
          <w:szCs w:val="24"/>
        </w:rPr>
      </w:pPr>
      <w:r w:rsidRPr="00C90914">
        <w:rPr>
          <w:rFonts w:ascii="Cambria" w:hAnsi="Cambria"/>
          <w:sz w:val="24"/>
          <w:szCs w:val="24"/>
        </w:rPr>
        <w:t>As we know, corporate fraud is defined as the intentional misrepresentation, concealment, or manipulation of financial information by individuals within an organization for personal gain. It can take many forms, including financial statement fraud, insider trading, embezzlement, bribery, and kickbacks (Albrecht et al., 2011). The impact of corporate fraud on organizations can be devastating, including financial losses, reputational damage, legal penalties, and even bankruptcy.</w:t>
      </w:r>
    </w:p>
    <w:p w14:paraId="034BDD58" w14:textId="77777777" w:rsidR="008E0B9F" w:rsidRDefault="008E0B9F" w:rsidP="008E0B9F">
      <w:pPr>
        <w:rPr>
          <w:rFonts w:ascii="Cambria" w:hAnsi="Cambria"/>
          <w:sz w:val="24"/>
          <w:szCs w:val="24"/>
        </w:rPr>
      </w:pPr>
      <w:r w:rsidRPr="00B71E95">
        <w:rPr>
          <w:rFonts w:ascii="Cambria" w:hAnsi="Cambria"/>
          <w:sz w:val="24"/>
          <w:szCs w:val="24"/>
        </w:rPr>
        <w:t xml:space="preserve">In order to identify and stop corporate fraud, forensic accounting is essential. According to </w:t>
      </w:r>
      <w:proofErr w:type="spellStart"/>
      <w:r w:rsidRPr="00B71E95">
        <w:rPr>
          <w:rFonts w:ascii="Cambria" w:hAnsi="Cambria"/>
          <w:sz w:val="24"/>
          <w:szCs w:val="24"/>
        </w:rPr>
        <w:t>Imoniana</w:t>
      </w:r>
      <w:proofErr w:type="spellEnd"/>
      <w:r w:rsidRPr="00B71E95">
        <w:rPr>
          <w:rFonts w:ascii="Cambria" w:hAnsi="Cambria"/>
          <w:sz w:val="24"/>
          <w:szCs w:val="24"/>
        </w:rPr>
        <w:t xml:space="preserve">, Antunes, and </w:t>
      </w:r>
      <w:proofErr w:type="spellStart"/>
      <w:r w:rsidRPr="00B71E95">
        <w:rPr>
          <w:rFonts w:ascii="Cambria" w:hAnsi="Cambria"/>
          <w:sz w:val="24"/>
          <w:szCs w:val="24"/>
        </w:rPr>
        <w:t>Formigoni</w:t>
      </w:r>
      <w:proofErr w:type="spellEnd"/>
      <w:r w:rsidRPr="00B71E95">
        <w:rPr>
          <w:rFonts w:ascii="Cambria" w:hAnsi="Cambria"/>
          <w:sz w:val="24"/>
          <w:szCs w:val="24"/>
        </w:rPr>
        <w:t xml:space="preserve"> (2013), forensic accounting involves the application of accounting and auditing expertise to investigate financial fraud, misappropriation of assets, and other financial irregularities. To find fraudulent activity, forensic accountants employ a range of strategies, including data analysis, interviews, and document review. The outcomes of forensic accounting investigations can be utilized to bring criminal charges against offenders, recover stolen property, and stop fraud in the future.</w:t>
      </w:r>
      <w:r>
        <w:rPr>
          <w:rFonts w:ascii="Cambria" w:hAnsi="Cambria"/>
          <w:sz w:val="24"/>
          <w:szCs w:val="24"/>
        </w:rPr>
        <w:t xml:space="preserve"> </w:t>
      </w:r>
    </w:p>
    <w:p w14:paraId="107730A5" w14:textId="77777777" w:rsidR="008E0B9F" w:rsidRPr="00D84B88" w:rsidRDefault="008E0B9F" w:rsidP="008E0B9F">
      <w:pPr>
        <w:rPr>
          <w:rFonts w:ascii="Cambria" w:hAnsi="Cambria"/>
          <w:sz w:val="24"/>
          <w:szCs w:val="24"/>
        </w:rPr>
      </w:pPr>
      <w:r w:rsidRPr="00D84B88">
        <w:rPr>
          <w:rFonts w:ascii="Cambria" w:hAnsi="Cambria"/>
          <w:sz w:val="24"/>
          <w:szCs w:val="24"/>
        </w:rPr>
        <w:t>Forensic accounting procedures, such as data analysis, forensic audits, and fraud tests, help to greater financial transparency within firms. These techniques aid in finding hidden transactions, inconsistencies, and possible cases of fraud or poor management (Bhasin, 2015). By implementing robust forensic accounting practices, organizations can mitigate financial risks and enhance the integrity of financial reporting, thereby strengthening corporate governance.</w:t>
      </w:r>
    </w:p>
    <w:p w14:paraId="4791DBD9" w14:textId="77777777" w:rsidR="008E0B9F" w:rsidRDefault="008E0B9F" w:rsidP="008E0B9F">
      <w:pPr>
        <w:rPr>
          <w:rFonts w:ascii="Cambria" w:hAnsi="Cambria"/>
          <w:sz w:val="24"/>
          <w:szCs w:val="24"/>
        </w:rPr>
      </w:pPr>
      <w:r w:rsidRPr="00D84B88">
        <w:rPr>
          <w:rFonts w:ascii="Cambria" w:hAnsi="Cambria"/>
          <w:sz w:val="24"/>
          <w:szCs w:val="24"/>
        </w:rPr>
        <w:t xml:space="preserve">A strategy map for forensic accounting and fraud risk management is developed by businesses with the use of the integrated balanced scorecard-based decision model presented by Yang and Lee (2020). Four important viewpoints are included in the model: </w:t>
      </w:r>
      <w:r w:rsidRPr="00D84B88">
        <w:rPr>
          <w:rFonts w:ascii="Cambria" w:hAnsi="Cambria"/>
          <w:sz w:val="24"/>
          <w:szCs w:val="24"/>
        </w:rPr>
        <w:lastRenderedPageBreak/>
        <w:t>financial, customer, internal company process, and learning and growth. The approach helps firms identify and prioritize fraud risks, create effective mitigation plans, and keep track of performance by coordinating these viewpoints with the organization's overall strategy.</w:t>
      </w:r>
    </w:p>
    <w:p w14:paraId="41ABDD43" w14:textId="77777777" w:rsidR="008E0B9F" w:rsidRPr="00D84B88" w:rsidRDefault="008E0B9F" w:rsidP="008E0B9F">
      <w:pPr>
        <w:rPr>
          <w:rFonts w:ascii="Cambria" w:hAnsi="Cambria"/>
          <w:sz w:val="24"/>
          <w:szCs w:val="24"/>
        </w:rPr>
      </w:pPr>
      <w:r w:rsidRPr="004A3BED">
        <w:rPr>
          <w:rFonts w:ascii="Cambria" w:hAnsi="Cambria"/>
          <w:sz w:val="24"/>
          <w:szCs w:val="24"/>
        </w:rPr>
        <w:t>In a real-world situation, the Yang and Lee (2020) model was put to the test and showed promise for enhancing financial performance and fraud risk management. The adoption of the approach has resulted in improved risk assessment, enhanced controls, and higher stakeholder satisfaction (Yang &amp; Lee, 2020). The model offers a thorough strategy for forensic accounting and fraud risk management that can be used by a range of businesses and organizations.</w:t>
      </w:r>
    </w:p>
    <w:p w14:paraId="79542D7A" w14:textId="77777777" w:rsidR="008E0B9F" w:rsidRPr="00DF5019" w:rsidRDefault="008E0B9F" w:rsidP="008E0B9F">
      <w:pPr>
        <w:rPr>
          <w:rFonts w:ascii="Cambria" w:hAnsi="Cambria"/>
          <w:sz w:val="24"/>
          <w:szCs w:val="24"/>
        </w:rPr>
      </w:pPr>
      <w:r w:rsidRPr="00DF5019">
        <w:rPr>
          <w:rFonts w:ascii="Cambria" w:hAnsi="Cambria"/>
          <w:sz w:val="24"/>
          <w:szCs w:val="24"/>
        </w:rPr>
        <w:t>Enhancing financial transparency is one of forensic accounting's major contributions to sustainable corporate governance. Organizations can spot inconsistencies, fraud, and holes in internal control systems by putting forensic accounting procedures into practice (Rehman &amp; Hashim, 2021). This strengthens sustainable corporate governance by fostering openness and aiding in the prevention of dishonest business practices.</w:t>
      </w:r>
    </w:p>
    <w:p w14:paraId="2D618EDE" w14:textId="77777777" w:rsidR="008E0B9F" w:rsidRPr="00DF5019" w:rsidRDefault="008E0B9F" w:rsidP="008E0B9F">
      <w:pPr>
        <w:rPr>
          <w:rFonts w:ascii="Cambria" w:hAnsi="Cambria"/>
          <w:sz w:val="24"/>
          <w:szCs w:val="24"/>
        </w:rPr>
      </w:pPr>
      <w:r w:rsidRPr="00DF5019">
        <w:rPr>
          <w:rFonts w:ascii="Cambria" w:hAnsi="Cambria"/>
          <w:sz w:val="24"/>
          <w:szCs w:val="24"/>
        </w:rPr>
        <w:t>A key component of effective corporate governance is stakeholder trust. Building stakeholder confidence may be facilitated by forensic accounting techniques including conducting in-depth investigations and offering expert evidence (Rehman &amp; Hashim, 2021). Stakeholders are more likely to have faith in an organization's integrity and its governance procedures when the business shows a commitment to discovering and resolving financial irregularities.</w:t>
      </w:r>
    </w:p>
    <w:p w14:paraId="12B2A3B5" w14:textId="77777777" w:rsidR="008E0B9F" w:rsidRPr="00C90914" w:rsidRDefault="008E0B9F" w:rsidP="008E0B9F">
      <w:pPr>
        <w:spacing w:after="0"/>
        <w:rPr>
          <w:rFonts w:ascii="Cambria" w:hAnsi="Cambria"/>
          <w:b/>
          <w:bCs/>
          <w:sz w:val="24"/>
          <w:szCs w:val="24"/>
        </w:rPr>
      </w:pPr>
      <w:r>
        <w:rPr>
          <w:rFonts w:ascii="Cambria" w:hAnsi="Cambria"/>
          <w:b/>
          <w:bCs/>
          <w:sz w:val="24"/>
          <w:szCs w:val="24"/>
        </w:rPr>
        <w:t xml:space="preserve">3. </w:t>
      </w:r>
      <w:r w:rsidRPr="00C90914">
        <w:rPr>
          <w:rFonts w:ascii="Cambria" w:hAnsi="Cambria"/>
          <w:b/>
          <w:bCs/>
          <w:sz w:val="24"/>
          <w:szCs w:val="24"/>
        </w:rPr>
        <w:t>Conclusion</w:t>
      </w:r>
    </w:p>
    <w:p w14:paraId="6A3F0E0C" w14:textId="77777777" w:rsidR="008E0B9F" w:rsidRPr="00C90914" w:rsidRDefault="008E0B9F" w:rsidP="008E0B9F">
      <w:pPr>
        <w:rPr>
          <w:rFonts w:ascii="Cambria" w:hAnsi="Cambria"/>
          <w:sz w:val="24"/>
          <w:szCs w:val="24"/>
        </w:rPr>
      </w:pPr>
      <w:r>
        <w:rPr>
          <w:rFonts w:ascii="Cambria" w:hAnsi="Cambria"/>
          <w:sz w:val="24"/>
          <w:szCs w:val="24"/>
        </w:rPr>
        <w:t>In conclusion, my discussion shows that c</w:t>
      </w:r>
      <w:r w:rsidRPr="00D634DB">
        <w:rPr>
          <w:rFonts w:ascii="Cambria" w:hAnsi="Cambria"/>
          <w:sz w:val="24"/>
          <w:szCs w:val="24"/>
        </w:rPr>
        <w:t>orporate fraud poses a significant threat to organizations and society. Forensic accounting is essential for detecting, investigating, and preventing fraudulent activities. The role of forensic accounting in corporate governance must be balanced, and organizations must recognize its importance. However, forensic accountants face several challenges, including the need for more awareness of the importance of forensic accounting and the complexity of modern financial transactions. Addressing these challenges will require a concerted effort by organizations, policymakers, and the forensic accounting profession.</w:t>
      </w:r>
    </w:p>
    <w:p w14:paraId="100AE483" w14:textId="77777777" w:rsidR="008E0B9F" w:rsidRDefault="008E0B9F" w:rsidP="008E0B9F">
      <w:pPr>
        <w:rPr>
          <w:rFonts w:ascii="Cambria" w:hAnsi="Cambria"/>
          <w:sz w:val="24"/>
          <w:szCs w:val="24"/>
        </w:rPr>
      </w:pPr>
    </w:p>
    <w:p w14:paraId="0CED3CA0" w14:textId="77777777" w:rsidR="008E0B9F" w:rsidRDefault="008E0B9F" w:rsidP="008E0B9F">
      <w:pPr>
        <w:rPr>
          <w:rFonts w:ascii="Cambria" w:hAnsi="Cambria"/>
          <w:b/>
          <w:bCs/>
          <w:sz w:val="24"/>
          <w:szCs w:val="24"/>
        </w:rPr>
      </w:pPr>
    </w:p>
    <w:p w14:paraId="043B8119" w14:textId="77777777" w:rsidR="008E0B9F" w:rsidRDefault="008E0B9F" w:rsidP="008E0B9F">
      <w:pPr>
        <w:rPr>
          <w:rFonts w:ascii="Cambria" w:hAnsi="Cambria"/>
          <w:b/>
          <w:bCs/>
          <w:sz w:val="24"/>
          <w:szCs w:val="24"/>
        </w:rPr>
      </w:pPr>
    </w:p>
    <w:p w14:paraId="79D44DAE" w14:textId="77777777" w:rsidR="008E0B9F" w:rsidRDefault="008E0B9F" w:rsidP="008E0B9F">
      <w:pPr>
        <w:rPr>
          <w:rFonts w:ascii="Cambria" w:hAnsi="Cambria"/>
          <w:b/>
          <w:bCs/>
          <w:sz w:val="24"/>
          <w:szCs w:val="24"/>
        </w:rPr>
      </w:pPr>
    </w:p>
    <w:p w14:paraId="60B515DA" w14:textId="77777777" w:rsidR="008E0B9F" w:rsidRDefault="008E0B9F" w:rsidP="008E0B9F">
      <w:pPr>
        <w:rPr>
          <w:rFonts w:ascii="Cambria" w:hAnsi="Cambria"/>
          <w:b/>
          <w:bCs/>
          <w:sz w:val="24"/>
          <w:szCs w:val="24"/>
        </w:rPr>
      </w:pPr>
    </w:p>
    <w:p w14:paraId="1E143FF6" w14:textId="77777777" w:rsidR="008E0B9F" w:rsidRDefault="008E0B9F" w:rsidP="008E0B9F">
      <w:pPr>
        <w:rPr>
          <w:rFonts w:ascii="Cambria" w:hAnsi="Cambria"/>
          <w:b/>
          <w:bCs/>
          <w:sz w:val="24"/>
          <w:szCs w:val="24"/>
        </w:rPr>
      </w:pPr>
    </w:p>
    <w:p w14:paraId="09E68C33" w14:textId="77777777" w:rsidR="008E0B9F" w:rsidRPr="006B0D55" w:rsidRDefault="008E0B9F" w:rsidP="008E0B9F">
      <w:pPr>
        <w:rPr>
          <w:rFonts w:ascii="Cambria" w:hAnsi="Cambria"/>
          <w:b/>
          <w:bCs/>
          <w:sz w:val="24"/>
          <w:szCs w:val="24"/>
        </w:rPr>
      </w:pPr>
      <w:r>
        <w:rPr>
          <w:rFonts w:ascii="Cambria" w:hAnsi="Cambria"/>
          <w:b/>
          <w:bCs/>
          <w:sz w:val="24"/>
          <w:szCs w:val="24"/>
        </w:rPr>
        <w:lastRenderedPageBreak/>
        <w:t xml:space="preserve">4. </w:t>
      </w:r>
      <w:r w:rsidRPr="006B0D55">
        <w:rPr>
          <w:rFonts w:ascii="Cambria" w:hAnsi="Cambria"/>
          <w:b/>
          <w:bCs/>
          <w:sz w:val="24"/>
          <w:szCs w:val="24"/>
        </w:rPr>
        <w:t>References</w:t>
      </w:r>
    </w:p>
    <w:p w14:paraId="6C9D2D1B" w14:textId="77777777" w:rsidR="008E0B9F" w:rsidRPr="00B33475" w:rsidRDefault="008E0B9F" w:rsidP="008E0B9F">
      <w:pPr>
        <w:rPr>
          <w:rFonts w:ascii="Cambria" w:hAnsi="Cambria" w:cs="Arial"/>
          <w:color w:val="222222"/>
          <w:sz w:val="24"/>
          <w:szCs w:val="24"/>
          <w:shd w:val="clear" w:color="auto" w:fill="FFFFFF"/>
        </w:rPr>
      </w:pPr>
      <w:proofErr w:type="spellStart"/>
      <w:r w:rsidRPr="00B33475">
        <w:rPr>
          <w:rFonts w:ascii="Cambria" w:hAnsi="Cambria" w:cs="Arial"/>
          <w:color w:val="222222"/>
          <w:sz w:val="24"/>
          <w:szCs w:val="24"/>
          <w:shd w:val="clear" w:color="auto" w:fill="FFFFFF"/>
        </w:rPr>
        <w:t>Imoniana</w:t>
      </w:r>
      <w:proofErr w:type="spellEnd"/>
      <w:r w:rsidRPr="00B33475">
        <w:rPr>
          <w:rFonts w:ascii="Cambria" w:hAnsi="Cambria" w:cs="Arial"/>
          <w:color w:val="222222"/>
          <w:sz w:val="24"/>
          <w:szCs w:val="24"/>
          <w:shd w:val="clear" w:color="auto" w:fill="FFFFFF"/>
        </w:rPr>
        <w:t xml:space="preserve">, J. O., Antunes, M. T. P., &amp; </w:t>
      </w:r>
      <w:proofErr w:type="spellStart"/>
      <w:r w:rsidRPr="00B33475">
        <w:rPr>
          <w:rFonts w:ascii="Cambria" w:hAnsi="Cambria" w:cs="Arial"/>
          <w:color w:val="222222"/>
          <w:sz w:val="24"/>
          <w:szCs w:val="24"/>
          <w:shd w:val="clear" w:color="auto" w:fill="FFFFFF"/>
        </w:rPr>
        <w:t>Formigoni</w:t>
      </w:r>
      <w:proofErr w:type="spellEnd"/>
      <w:r w:rsidRPr="00B33475">
        <w:rPr>
          <w:rFonts w:ascii="Cambria" w:hAnsi="Cambria" w:cs="Arial"/>
          <w:color w:val="222222"/>
          <w:sz w:val="24"/>
          <w:szCs w:val="24"/>
          <w:shd w:val="clear" w:color="auto" w:fill="FFFFFF"/>
        </w:rPr>
        <w:t>, H. (2013). The forensic accounting and corporate fraud. </w:t>
      </w:r>
      <w:r w:rsidRPr="00B33475">
        <w:rPr>
          <w:rFonts w:ascii="Cambria" w:hAnsi="Cambria" w:cs="Arial"/>
          <w:i/>
          <w:iCs/>
          <w:color w:val="222222"/>
          <w:sz w:val="24"/>
          <w:szCs w:val="24"/>
          <w:shd w:val="clear" w:color="auto" w:fill="FFFFFF"/>
        </w:rPr>
        <w:t>JISTEM-Journal of Information Systems and Technology Management</w:t>
      </w:r>
      <w:r w:rsidRPr="00B33475">
        <w:rPr>
          <w:rFonts w:ascii="Cambria" w:hAnsi="Cambria" w:cs="Arial"/>
          <w:color w:val="222222"/>
          <w:sz w:val="24"/>
          <w:szCs w:val="24"/>
          <w:shd w:val="clear" w:color="auto" w:fill="FFFFFF"/>
        </w:rPr>
        <w:t>, </w:t>
      </w:r>
      <w:r w:rsidRPr="00B33475">
        <w:rPr>
          <w:rFonts w:ascii="Cambria" w:hAnsi="Cambria" w:cs="Arial"/>
          <w:i/>
          <w:iCs/>
          <w:color w:val="222222"/>
          <w:sz w:val="24"/>
          <w:szCs w:val="24"/>
          <w:shd w:val="clear" w:color="auto" w:fill="FFFFFF"/>
        </w:rPr>
        <w:t>10</w:t>
      </w:r>
      <w:r w:rsidRPr="00B33475">
        <w:rPr>
          <w:rFonts w:ascii="Cambria" w:hAnsi="Cambria" w:cs="Arial"/>
          <w:color w:val="222222"/>
          <w:sz w:val="24"/>
          <w:szCs w:val="24"/>
          <w:shd w:val="clear" w:color="auto" w:fill="FFFFFF"/>
        </w:rPr>
        <w:t>, 119-144.</w:t>
      </w:r>
    </w:p>
    <w:p w14:paraId="64D867EE" w14:textId="77777777" w:rsidR="008E0B9F" w:rsidRPr="00B33475" w:rsidRDefault="008E0B9F" w:rsidP="008E0B9F">
      <w:pPr>
        <w:rPr>
          <w:rFonts w:ascii="Cambria" w:hAnsi="Cambria" w:cs="Arial"/>
          <w:color w:val="222222"/>
          <w:sz w:val="24"/>
          <w:szCs w:val="24"/>
          <w:shd w:val="clear" w:color="auto" w:fill="FFFFFF"/>
        </w:rPr>
      </w:pPr>
      <w:r w:rsidRPr="00B33475">
        <w:rPr>
          <w:rFonts w:ascii="Cambria" w:hAnsi="Cambria" w:cs="Arial"/>
          <w:color w:val="222222"/>
          <w:sz w:val="24"/>
          <w:szCs w:val="24"/>
          <w:shd w:val="clear" w:color="auto" w:fill="FFFFFF"/>
        </w:rPr>
        <w:t>Singleton, T. W., Singleton, A. J., Bologna, G. J., &amp; Lindquist, R. J. (2006). </w:t>
      </w:r>
      <w:r w:rsidRPr="00B33475">
        <w:rPr>
          <w:rFonts w:ascii="Cambria" w:hAnsi="Cambria" w:cs="Arial"/>
          <w:i/>
          <w:iCs/>
          <w:color w:val="222222"/>
          <w:sz w:val="24"/>
          <w:szCs w:val="24"/>
          <w:shd w:val="clear" w:color="auto" w:fill="FFFFFF"/>
        </w:rPr>
        <w:t>Fraud auditing and forensic accounting</w:t>
      </w:r>
      <w:r w:rsidRPr="00B33475">
        <w:rPr>
          <w:rFonts w:ascii="Cambria" w:hAnsi="Cambria" w:cs="Arial"/>
          <w:color w:val="222222"/>
          <w:sz w:val="24"/>
          <w:szCs w:val="24"/>
          <w:shd w:val="clear" w:color="auto" w:fill="FFFFFF"/>
        </w:rPr>
        <w:t>. John Wiley &amp; Sons.</w:t>
      </w:r>
    </w:p>
    <w:p w14:paraId="5D1810DE" w14:textId="77777777" w:rsidR="008E0B9F" w:rsidRPr="00A56C0C" w:rsidRDefault="008E0B9F" w:rsidP="008E0B9F">
      <w:pPr>
        <w:rPr>
          <w:rFonts w:ascii="Cambria" w:hAnsi="Cambria" w:cs="Arial"/>
          <w:color w:val="222222"/>
          <w:sz w:val="24"/>
          <w:szCs w:val="24"/>
          <w:shd w:val="clear" w:color="auto" w:fill="FFFFFF"/>
        </w:rPr>
      </w:pPr>
      <w:r w:rsidRPr="00A56C0C">
        <w:rPr>
          <w:rFonts w:ascii="Cambria" w:hAnsi="Cambria" w:cs="Arial"/>
          <w:color w:val="222222"/>
          <w:sz w:val="24"/>
          <w:szCs w:val="24"/>
          <w:shd w:val="clear" w:color="auto" w:fill="FFFFFF"/>
        </w:rPr>
        <w:t xml:space="preserve">Albrecht, W. S., Albrecht, C. O., Albrecht, C. C., &amp; </w:t>
      </w:r>
      <w:proofErr w:type="spellStart"/>
      <w:r w:rsidRPr="00A56C0C">
        <w:rPr>
          <w:rFonts w:ascii="Cambria" w:hAnsi="Cambria" w:cs="Arial"/>
          <w:color w:val="222222"/>
          <w:sz w:val="24"/>
          <w:szCs w:val="24"/>
          <w:shd w:val="clear" w:color="auto" w:fill="FFFFFF"/>
        </w:rPr>
        <w:t>Zimbelman</w:t>
      </w:r>
      <w:proofErr w:type="spellEnd"/>
      <w:r w:rsidRPr="00A56C0C">
        <w:rPr>
          <w:rFonts w:ascii="Cambria" w:hAnsi="Cambria" w:cs="Arial"/>
          <w:color w:val="222222"/>
          <w:sz w:val="24"/>
          <w:szCs w:val="24"/>
          <w:shd w:val="clear" w:color="auto" w:fill="FFFFFF"/>
        </w:rPr>
        <w:t>, M. F. (2018). </w:t>
      </w:r>
      <w:r w:rsidRPr="00A56C0C">
        <w:rPr>
          <w:rFonts w:ascii="Cambria" w:hAnsi="Cambria" w:cs="Arial"/>
          <w:i/>
          <w:iCs/>
          <w:color w:val="222222"/>
          <w:sz w:val="24"/>
          <w:szCs w:val="24"/>
          <w:shd w:val="clear" w:color="auto" w:fill="FFFFFF"/>
        </w:rPr>
        <w:t>Fraud examination</w:t>
      </w:r>
      <w:r w:rsidRPr="00A56C0C">
        <w:rPr>
          <w:rFonts w:ascii="Cambria" w:hAnsi="Cambria" w:cs="Arial"/>
          <w:color w:val="222222"/>
          <w:sz w:val="24"/>
          <w:szCs w:val="24"/>
          <w:shd w:val="clear" w:color="auto" w:fill="FFFFFF"/>
        </w:rPr>
        <w:t>. Cengage Learning.</w:t>
      </w:r>
    </w:p>
    <w:p w14:paraId="7F4BF4B4" w14:textId="77777777" w:rsidR="008E0B9F" w:rsidRPr="00A56C0C" w:rsidRDefault="008E0B9F" w:rsidP="008E0B9F">
      <w:pPr>
        <w:rPr>
          <w:rFonts w:ascii="Cambria" w:hAnsi="Cambria" w:cs="Arial"/>
          <w:color w:val="222222"/>
          <w:sz w:val="24"/>
          <w:szCs w:val="24"/>
          <w:shd w:val="clear" w:color="auto" w:fill="FFFFFF"/>
        </w:rPr>
      </w:pPr>
      <w:r w:rsidRPr="00A56C0C">
        <w:rPr>
          <w:rFonts w:ascii="Cambria" w:hAnsi="Cambria" w:cs="Arial"/>
          <w:color w:val="222222"/>
          <w:sz w:val="24"/>
          <w:szCs w:val="24"/>
          <w:shd w:val="clear" w:color="auto" w:fill="FFFFFF"/>
        </w:rPr>
        <w:t>Bhasin, M. L. (2015). Contribution of forensic accounting to corporate governance: An exploratory study of an Asian country. </w:t>
      </w:r>
      <w:r w:rsidRPr="00A56C0C">
        <w:rPr>
          <w:rFonts w:ascii="Cambria" w:hAnsi="Cambria" w:cs="Arial"/>
          <w:i/>
          <w:iCs/>
          <w:color w:val="222222"/>
          <w:sz w:val="24"/>
          <w:szCs w:val="24"/>
          <w:shd w:val="clear" w:color="auto" w:fill="FFFFFF"/>
        </w:rPr>
        <w:t>International Business Management</w:t>
      </w:r>
      <w:r w:rsidRPr="00A56C0C">
        <w:rPr>
          <w:rFonts w:ascii="Cambria" w:hAnsi="Cambria" w:cs="Arial"/>
          <w:color w:val="222222"/>
          <w:sz w:val="24"/>
          <w:szCs w:val="24"/>
          <w:shd w:val="clear" w:color="auto" w:fill="FFFFFF"/>
        </w:rPr>
        <w:t>, </w:t>
      </w:r>
      <w:r w:rsidRPr="00A56C0C">
        <w:rPr>
          <w:rFonts w:ascii="Cambria" w:hAnsi="Cambria" w:cs="Arial"/>
          <w:i/>
          <w:iCs/>
          <w:color w:val="222222"/>
          <w:sz w:val="24"/>
          <w:szCs w:val="24"/>
          <w:shd w:val="clear" w:color="auto" w:fill="FFFFFF"/>
        </w:rPr>
        <w:t>10</w:t>
      </w:r>
      <w:r w:rsidRPr="00A56C0C">
        <w:rPr>
          <w:rFonts w:ascii="Cambria" w:hAnsi="Cambria" w:cs="Arial"/>
          <w:color w:val="222222"/>
          <w:sz w:val="24"/>
          <w:szCs w:val="24"/>
          <w:shd w:val="clear" w:color="auto" w:fill="FFFFFF"/>
        </w:rPr>
        <w:t>(4), 2016.</w:t>
      </w:r>
    </w:p>
    <w:p w14:paraId="1FF7985A" w14:textId="77777777" w:rsidR="008E0B9F" w:rsidRPr="00A56C0C" w:rsidRDefault="008E0B9F" w:rsidP="008E0B9F">
      <w:pPr>
        <w:rPr>
          <w:rFonts w:ascii="Cambria" w:hAnsi="Cambria" w:cs="Arial"/>
          <w:color w:val="222222"/>
          <w:sz w:val="24"/>
          <w:szCs w:val="24"/>
          <w:shd w:val="clear" w:color="auto" w:fill="FFFFFF"/>
        </w:rPr>
      </w:pPr>
      <w:r w:rsidRPr="00A56C0C">
        <w:rPr>
          <w:rFonts w:ascii="Cambria" w:hAnsi="Cambria" w:cs="Arial"/>
          <w:color w:val="222222"/>
          <w:sz w:val="24"/>
          <w:szCs w:val="24"/>
          <w:shd w:val="clear" w:color="auto" w:fill="FFFFFF"/>
        </w:rPr>
        <w:t>Yang, C. H., &amp; Lee, K. C. (2020). Developing a strategy map for forensic accounting with fraud risk management: An integrated balanced scorecard-based decision model. </w:t>
      </w:r>
      <w:r w:rsidRPr="00A56C0C">
        <w:rPr>
          <w:rFonts w:ascii="Cambria" w:hAnsi="Cambria" w:cs="Arial"/>
          <w:i/>
          <w:iCs/>
          <w:color w:val="222222"/>
          <w:sz w:val="24"/>
          <w:szCs w:val="24"/>
          <w:shd w:val="clear" w:color="auto" w:fill="FFFFFF"/>
        </w:rPr>
        <w:t>Evaluation and program planning</w:t>
      </w:r>
      <w:r w:rsidRPr="00A56C0C">
        <w:rPr>
          <w:rFonts w:ascii="Cambria" w:hAnsi="Cambria" w:cs="Arial"/>
          <w:color w:val="222222"/>
          <w:sz w:val="24"/>
          <w:szCs w:val="24"/>
          <w:shd w:val="clear" w:color="auto" w:fill="FFFFFF"/>
        </w:rPr>
        <w:t>, </w:t>
      </w:r>
      <w:r w:rsidRPr="00A56C0C">
        <w:rPr>
          <w:rFonts w:ascii="Cambria" w:hAnsi="Cambria" w:cs="Arial"/>
          <w:i/>
          <w:iCs/>
          <w:color w:val="222222"/>
          <w:sz w:val="24"/>
          <w:szCs w:val="24"/>
          <w:shd w:val="clear" w:color="auto" w:fill="FFFFFF"/>
        </w:rPr>
        <w:t>80</w:t>
      </w:r>
      <w:r w:rsidRPr="00A56C0C">
        <w:rPr>
          <w:rFonts w:ascii="Cambria" w:hAnsi="Cambria" w:cs="Arial"/>
          <w:color w:val="222222"/>
          <w:sz w:val="24"/>
          <w:szCs w:val="24"/>
          <w:shd w:val="clear" w:color="auto" w:fill="FFFFFF"/>
        </w:rPr>
        <w:t>, 101780.</w:t>
      </w:r>
    </w:p>
    <w:p w14:paraId="789C6B04" w14:textId="77777777" w:rsidR="008E0B9F" w:rsidRPr="00A56C0C" w:rsidRDefault="008E0B9F" w:rsidP="008E0B9F">
      <w:pPr>
        <w:rPr>
          <w:rFonts w:ascii="Cambria" w:hAnsi="Cambria" w:cs="Arial"/>
          <w:sz w:val="24"/>
          <w:szCs w:val="24"/>
        </w:rPr>
      </w:pPr>
      <w:r w:rsidRPr="00A56C0C">
        <w:rPr>
          <w:rFonts w:ascii="Cambria" w:hAnsi="Cambria" w:cs="Arial"/>
          <w:color w:val="222222"/>
          <w:sz w:val="24"/>
          <w:szCs w:val="24"/>
          <w:shd w:val="clear" w:color="auto" w:fill="FFFFFF"/>
        </w:rPr>
        <w:t>Rehman, A., &amp; Hashim, F. (2021). Can forensic accounting impact sustainable corporate governance? </w:t>
      </w:r>
      <w:r w:rsidRPr="00A56C0C">
        <w:rPr>
          <w:rFonts w:ascii="Cambria" w:hAnsi="Cambria" w:cs="Arial"/>
          <w:i/>
          <w:iCs/>
          <w:color w:val="222222"/>
          <w:sz w:val="24"/>
          <w:szCs w:val="24"/>
          <w:shd w:val="clear" w:color="auto" w:fill="FFFFFF"/>
        </w:rPr>
        <w:t>Corporate Governance: The International Journal of Business in Society</w:t>
      </w:r>
      <w:r w:rsidRPr="00A56C0C">
        <w:rPr>
          <w:rFonts w:ascii="Cambria" w:hAnsi="Cambria" w:cs="Arial"/>
          <w:color w:val="222222"/>
          <w:sz w:val="24"/>
          <w:szCs w:val="24"/>
          <w:shd w:val="clear" w:color="auto" w:fill="FFFFFF"/>
        </w:rPr>
        <w:t>, </w:t>
      </w:r>
      <w:r w:rsidRPr="00A56C0C">
        <w:rPr>
          <w:rFonts w:ascii="Cambria" w:hAnsi="Cambria" w:cs="Arial"/>
          <w:i/>
          <w:iCs/>
          <w:color w:val="222222"/>
          <w:sz w:val="24"/>
          <w:szCs w:val="24"/>
          <w:shd w:val="clear" w:color="auto" w:fill="FFFFFF"/>
        </w:rPr>
        <w:t>21</w:t>
      </w:r>
      <w:r w:rsidRPr="00A56C0C">
        <w:rPr>
          <w:rFonts w:ascii="Cambria" w:hAnsi="Cambria" w:cs="Arial"/>
          <w:color w:val="222222"/>
          <w:sz w:val="24"/>
          <w:szCs w:val="24"/>
          <w:shd w:val="clear" w:color="auto" w:fill="FFFFFF"/>
        </w:rPr>
        <w:t>(1), 212-227.</w:t>
      </w:r>
    </w:p>
    <w:p w14:paraId="23C26CBE" w14:textId="77777777" w:rsidR="008E0B9F" w:rsidRDefault="008E0B9F" w:rsidP="008E0B9F"/>
    <w:p w14:paraId="23520061" w14:textId="3C2BB76B" w:rsidR="00A56C0C" w:rsidRPr="008E0B9F" w:rsidRDefault="00A56C0C" w:rsidP="008E0B9F"/>
    <w:sectPr w:rsidR="00A56C0C" w:rsidRPr="008E0B9F" w:rsidSect="006B1EE9">
      <w:footerReference w:type="default" r:id="rId7"/>
      <w:headerReference w:type="first" r:id="rId8"/>
      <w:footerReference w:type="first" r:id="rId9"/>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EB3BC" w14:textId="77777777" w:rsidR="008414E6" w:rsidRDefault="008414E6" w:rsidP="004D4E27">
      <w:pPr>
        <w:spacing w:after="0" w:line="240" w:lineRule="auto"/>
      </w:pPr>
      <w:r>
        <w:separator/>
      </w:r>
    </w:p>
  </w:endnote>
  <w:endnote w:type="continuationSeparator" w:id="0">
    <w:p w14:paraId="4C5048ED" w14:textId="77777777" w:rsidR="008414E6" w:rsidRDefault="008414E6" w:rsidP="004D4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8B43" w14:textId="20328186" w:rsidR="002B4E42" w:rsidRDefault="00000000" w:rsidP="00420166">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987F" w14:textId="77777777" w:rsidR="001B28E1" w:rsidRPr="0014328A" w:rsidRDefault="00000000"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0C117" w14:textId="77777777" w:rsidR="008414E6" w:rsidRDefault="008414E6" w:rsidP="004D4E27">
      <w:pPr>
        <w:spacing w:after="0" w:line="240" w:lineRule="auto"/>
      </w:pPr>
      <w:r>
        <w:separator/>
      </w:r>
    </w:p>
  </w:footnote>
  <w:footnote w:type="continuationSeparator" w:id="0">
    <w:p w14:paraId="7325A5A1" w14:textId="77777777" w:rsidR="008414E6" w:rsidRDefault="008414E6" w:rsidP="004D4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06CB" w14:textId="77777777" w:rsidR="006B1EE9" w:rsidRPr="00826D60" w:rsidRDefault="00000000" w:rsidP="00585CDF">
    <w:pPr>
      <w:ind w:left="2124" w:firstLine="708"/>
      <w:rPr>
        <w:rFonts w:ascii="Cambria" w:hAnsi="Cambria" w:cs="Arial"/>
        <w:b/>
        <w:bCs/>
        <w:noProof/>
        <w:color w:val="7F7F7F" w:themeColor="text1" w:themeTint="80"/>
        <w:sz w:val="22"/>
        <w:szCs w:val="24"/>
      </w:rPr>
    </w:pPr>
    <w:bookmarkStart w:id="0" w:name="_Hlk134825849"/>
    <w:bookmarkStart w:id="1" w:name="_Hlk134825850"/>
    <w:r w:rsidRPr="00826D60">
      <w:rPr>
        <w:rFonts w:ascii="Cambria" w:hAnsi="Cambria" w:cs="Arial"/>
        <w:b/>
        <w:bCs/>
        <w:noProof/>
        <w:color w:val="7F7F7F" w:themeColor="text1" w:themeTint="80"/>
        <w:sz w:val="22"/>
        <w:szCs w:val="24"/>
      </w:rPr>
      <w:drawing>
        <wp:anchor distT="0" distB="0" distL="114300" distR="114300" simplePos="0" relativeHeight="251659264" behindDoc="0" locked="0" layoutInCell="1" allowOverlap="1" wp14:anchorId="3AA8320A" wp14:editId="61947F93">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Pr="00826D60">
      <w:rPr>
        <w:rFonts w:ascii="Cambria" w:hAnsi="Cambria" w:cs="Arial"/>
        <w:b/>
        <w:bCs/>
        <w:noProof/>
        <w:color w:val="7F7F7F" w:themeColor="text1" w:themeTint="80"/>
        <w:sz w:val="22"/>
        <w:szCs w:val="24"/>
      </w:rPr>
      <w:t>Literature review assignment (approx. 1000 words)</w:t>
    </w:r>
  </w:p>
  <w:p w14:paraId="1BC463ED" w14:textId="77777777" w:rsidR="006B1EE9" w:rsidRPr="00826D60" w:rsidRDefault="00000000" w:rsidP="0047177B">
    <w:pPr>
      <w:ind w:left="2124" w:firstLine="708"/>
      <w:rPr>
        <w:rFonts w:ascii="Cambria" w:hAnsi="Cambria" w:cs="Arial"/>
        <w:b/>
        <w:bCs/>
        <w:color w:val="7F7F7F" w:themeColor="text1" w:themeTint="80"/>
        <w:sz w:val="22"/>
        <w:szCs w:val="24"/>
      </w:rPr>
    </w:pPr>
    <w:r w:rsidRPr="00826D60">
      <w:rPr>
        <w:rFonts w:ascii="Cambria" w:hAnsi="Cambria" w:cs="Arial"/>
        <w:b/>
        <w:bCs/>
        <w:noProof/>
        <w:color w:val="7F7F7F" w:themeColor="text1" w:themeTint="80"/>
        <w:sz w:val="22"/>
        <w:szCs w:val="24"/>
      </w:rPr>
      <w:t xml:space="preserve">Name: </w:t>
    </w:r>
    <w:bookmarkEnd w:id="0"/>
    <w:bookmarkEnd w:id="1"/>
    <w:r w:rsidRPr="00826D60">
      <w:rPr>
        <w:rFonts w:ascii="Cambria" w:hAnsi="Cambria" w:cs="Arial"/>
        <w:b/>
        <w:bCs/>
        <w:noProof/>
        <w:color w:val="7F7F7F" w:themeColor="text1" w:themeTint="80"/>
        <w:sz w:val="22"/>
        <w:szCs w:val="24"/>
      </w:rPr>
      <w:t>Mazbaul Islam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5FE"/>
    <w:rsid w:val="00020491"/>
    <w:rsid w:val="000D05B5"/>
    <w:rsid w:val="00165C36"/>
    <w:rsid w:val="00172709"/>
    <w:rsid w:val="001E08EF"/>
    <w:rsid w:val="00246F7C"/>
    <w:rsid w:val="00254038"/>
    <w:rsid w:val="00316B8A"/>
    <w:rsid w:val="00390371"/>
    <w:rsid w:val="003E5FBD"/>
    <w:rsid w:val="00420166"/>
    <w:rsid w:val="0042536B"/>
    <w:rsid w:val="00486072"/>
    <w:rsid w:val="004A299E"/>
    <w:rsid w:val="004A3BED"/>
    <w:rsid w:val="004B45FE"/>
    <w:rsid w:val="004D4E27"/>
    <w:rsid w:val="005408DF"/>
    <w:rsid w:val="00604CA4"/>
    <w:rsid w:val="00665590"/>
    <w:rsid w:val="006B0D55"/>
    <w:rsid w:val="006B3E89"/>
    <w:rsid w:val="00826D60"/>
    <w:rsid w:val="008414E6"/>
    <w:rsid w:val="00842FD2"/>
    <w:rsid w:val="008E0B9F"/>
    <w:rsid w:val="009B638B"/>
    <w:rsid w:val="009F1903"/>
    <w:rsid w:val="00A56C0C"/>
    <w:rsid w:val="00A625CF"/>
    <w:rsid w:val="00AA149C"/>
    <w:rsid w:val="00B33475"/>
    <w:rsid w:val="00B71E95"/>
    <w:rsid w:val="00B83AE7"/>
    <w:rsid w:val="00B95BB8"/>
    <w:rsid w:val="00BB3F91"/>
    <w:rsid w:val="00BB4F2C"/>
    <w:rsid w:val="00BB629D"/>
    <w:rsid w:val="00BE1911"/>
    <w:rsid w:val="00C21BCF"/>
    <w:rsid w:val="00C41C40"/>
    <w:rsid w:val="00C90914"/>
    <w:rsid w:val="00CB6C7E"/>
    <w:rsid w:val="00D100FB"/>
    <w:rsid w:val="00D634DB"/>
    <w:rsid w:val="00D84B88"/>
    <w:rsid w:val="00DD3A7E"/>
    <w:rsid w:val="00DF2289"/>
    <w:rsid w:val="00DF5019"/>
    <w:rsid w:val="00DF6555"/>
    <w:rsid w:val="00EE6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12D07"/>
  <w15:chartTrackingRefBased/>
  <w15:docId w15:val="{F70D7B6B-1F3A-45D4-B4A1-1A182724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B9F"/>
    <w:pPr>
      <w:spacing w:after="200" w:line="276" w:lineRule="auto"/>
      <w:jc w:val="both"/>
    </w:pPr>
    <w:rPr>
      <w:rFonts w:ascii="Arial" w:eastAsia="MS Mincho" w:hAnsi="Arial" w:cs="Times New Roman"/>
      <w:kern w:val="0"/>
      <w:sz w:val="20"/>
      <w:lang w:eastAsia="cs-C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3E89"/>
    <w:pPr>
      <w:spacing w:before="100" w:beforeAutospacing="1" w:after="100" w:afterAutospacing="1" w:line="240" w:lineRule="auto"/>
      <w:jc w:val="left"/>
    </w:pPr>
    <w:rPr>
      <w:rFonts w:ascii="Times New Roman" w:eastAsia="Times New Roman" w:hAnsi="Times New Roman"/>
      <w:sz w:val="24"/>
      <w:szCs w:val="24"/>
      <w:lang w:eastAsia="en-US"/>
    </w:rPr>
  </w:style>
  <w:style w:type="paragraph" w:styleId="Header">
    <w:name w:val="header"/>
    <w:basedOn w:val="Normal"/>
    <w:link w:val="HeaderChar"/>
    <w:uiPriority w:val="99"/>
    <w:unhideWhenUsed/>
    <w:rsid w:val="004D4E27"/>
    <w:pPr>
      <w:tabs>
        <w:tab w:val="center" w:pos="4680"/>
        <w:tab w:val="right" w:pos="9360"/>
      </w:tabs>
      <w:spacing w:after="0" w:line="240" w:lineRule="auto"/>
      <w:jc w:val="left"/>
    </w:pPr>
    <w:rPr>
      <w:rFonts w:asciiTheme="minorHAnsi" w:eastAsiaTheme="minorHAnsi" w:hAnsiTheme="minorHAnsi" w:cstheme="minorBidi"/>
      <w:kern w:val="2"/>
      <w:sz w:val="22"/>
      <w:lang w:eastAsia="en-US"/>
      <w14:ligatures w14:val="standardContextual"/>
    </w:rPr>
  </w:style>
  <w:style w:type="character" w:customStyle="1" w:styleId="HeaderChar">
    <w:name w:val="Header Char"/>
    <w:basedOn w:val="DefaultParagraphFont"/>
    <w:link w:val="Header"/>
    <w:uiPriority w:val="99"/>
    <w:rsid w:val="004D4E27"/>
  </w:style>
  <w:style w:type="paragraph" w:styleId="Footer">
    <w:name w:val="footer"/>
    <w:basedOn w:val="Normal"/>
    <w:link w:val="FooterChar"/>
    <w:uiPriority w:val="99"/>
    <w:unhideWhenUsed/>
    <w:rsid w:val="004D4E27"/>
    <w:pPr>
      <w:tabs>
        <w:tab w:val="center" w:pos="4680"/>
        <w:tab w:val="right" w:pos="9360"/>
      </w:tabs>
      <w:spacing w:after="0" w:line="240" w:lineRule="auto"/>
      <w:jc w:val="left"/>
    </w:pPr>
    <w:rPr>
      <w:rFonts w:asciiTheme="minorHAnsi" w:eastAsiaTheme="minorHAnsi" w:hAnsiTheme="minorHAnsi" w:cstheme="minorBidi"/>
      <w:kern w:val="2"/>
      <w:sz w:val="22"/>
      <w:lang w:eastAsia="en-US"/>
      <w14:ligatures w14:val="standardContextual"/>
    </w:rPr>
  </w:style>
  <w:style w:type="character" w:customStyle="1" w:styleId="FooterChar">
    <w:name w:val="Footer Char"/>
    <w:basedOn w:val="DefaultParagraphFont"/>
    <w:link w:val="Footer"/>
    <w:uiPriority w:val="99"/>
    <w:rsid w:val="004D4E27"/>
  </w:style>
  <w:style w:type="paragraph" w:styleId="ListParagraph">
    <w:name w:val="List Paragraph"/>
    <w:basedOn w:val="Normal"/>
    <w:uiPriority w:val="34"/>
    <w:qFormat/>
    <w:rsid w:val="006B0D55"/>
    <w:pPr>
      <w:spacing w:after="160" w:line="259" w:lineRule="auto"/>
      <w:ind w:left="720"/>
      <w:contextualSpacing/>
      <w:jc w:val="left"/>
    </w:pPr>
    <w:rPr>
      <w:rFonts w:asciiTheme="minorHAnsi" w:eastAsiaTheme="minorHAnsi" w:hAnsiTheme="minorHAnsi" w:cstheme="minorBidi"/>
      <w:kern w:val="2"/>
      <w:sz w:val="22"/>
      <w:lang w:eastAsia="en-US"/>
      <w14:ligatures w14:val="standardContextual"/>
    </w:rPr>
  </w:style>
  <w:style w:type="paragraph" w:customStyle="1" w:styleId="Zpatsslovnmstrnky">
    <w:name w:val="Zápatí s číslováním stránky"/>
    <w:basedOn w:val="Footer"/>
    <w:link w:val="ZpatsslovnmstrnkyChar"/>
    <w:rsid w:val="008E0B9F"/>
    <w:pPr>
      <w:tabs>
        <w:tab w:val="clear" w:pos="4680"/>
        <w:tab w:val="clear" w:pos="9360"/>
        <w:tab w:val="left" w:pos="0"/>
      </w:tabs>
      <w:spacing w:line="240" w:lineRule="exact"/>
      <w:ind w:left="-680"/>
    </w:pPr>
    <w:rPr>
      <w:rFonts w:ascii="Arial" w:eastAsia="MS Mincho" w:hAnsi="Arial" w:cs="Arial"/>
      <w:color w:val="0000DC"/>
      <w:kern w:val="0"/>
      <w:sz w:val="16"/>
      <w:szCs w:val="14"/>
      <w:lang w:eastAsia="cs-CZ"/>
      <w14:ligatures w14:val="none"/>
    </w:rPr>
  </w:style>
  <w:style w:type="paragraph" w:customStyle="1" w:styleId="slovnstrnky">
    <w:name w:val="Číslování stránky"/>
    <w:basedOn w:val="Zpatsslovnmstrnky"/>
    <w:link w:val="slovnstrnkyChar"/>
    <w:qFormat/>
    <w:rsid w:val="008E0B9F"/>
    <w:rPr>
      <w:color w:val="000000" w:themeColor="text1"/>
      <w:sz w:val="20"/>
      <w:szCs w:val="20"/>
    </w:rPr>
  </w:style>
  <w:style w:type="character" w:customStyle="1" w:styleId="ZpatsslovnmstrnkyChar">
    <w:name w:val="Zápatí s číslováním stránky Char"/>
    <w:basedOn w:val="FooterChar"/>
    <w:link w:val="Zpatsslovnmstrnky"/>
    <w:rsid w:val="008E0B9F"/>
    <w:rPr>
      <w:rFonts w:ascii="Arial" w:eastAsia="MS Mincho" w:hAnsi="Arial" w:cs="Arial"/>
      <w:color w:val="0000DC"/>
      <w:kern w:val="0"/>
      <w:sz w:val="16"/>
      <w:szCs w:val="14"/>
      <w:lang w:eastAsia="cs-CZ"/>
      <w14:ligatures w14:val="none"/>
    </w:rPr>
  </w:style>
  <w:style w:type="character" w:customStyle="1" w:styleId="slovnstrnkyChar">
    <w:name w:val="Číslování stránky Char"/>
    <w:basedOn w:val="ZpatsslovnmstrnkyChar"/>
    <w:link w:val="slovnstrnky"/>
    <w:rsid w:val="008E0B9F"/>
    <w:rPr>
      <w:rFonts w:ascii="Arial" w:eastAsia="MS Mincho" w:hAnsi="Arial" w:cs="Arial"/>
      <w:color w:val="000000" w:themeColor="text1"/>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04027">
      <w:bodyDiv w:val="1"/>
      <w:marLeft w:val="0"/>
      <w:marRight w:val="0"/>
      <w:marTop w:val="0"/>
      <w:marBottom w:val="0"/>
      <w:divBdr>
        <w:top w:val="none" w:sz="0" w:space="0" w:color="auto"/>
        <w:left w:val="none" w:sz="0" w:space="0" w:color="auto"/>
        <w:bottom w:val="none" w:sz="0" w:space="0" w:color="auto"/>
        <w:right w:val="none" w:sz="0" w:space="0" w:color="auto"/>
      </w:divBdr>
    </w:div>
    <w:div w:id="25266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9B613-F957-4AA3-B723-25B707704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Mazbaul Islam</dc:creator>
  <cp:keywords/>
  <dc:description/>
  <cp:lastModifiedBy>Mazbaul Islam</cp:lastModifiedBy>
  <cp:revision>36</cp:revision>
  <dcterms:created xsi:type="dcterms:W3CDTF">2023-04-22T20:11:00Z</dcterms:created>
  <dcterms:modified xsi:type="dcterms:W3CDTF">2023-05-12T21:26:00Z</dcterms:modified>
</cp:coreProperties>
</file>