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9688" w14:textId="1EE09C29" w:rsidR="00577294" w:rsidRPr="00577294" w:rsidRDefault="00577294" w:rsidP="00577294">
      <w:pPr>
        <w:jc w:val="center"/>
        <w:rPr>
          <w:sz w:val="32"/>
          <w:szCs w:val="32"/>
        </w:rPr>
      </w:pPr>
      <w:proofErr w:type="spellStart"/>
      <w:r w:rsidRPr="00577294">
        <w:rPr>
          <w:b/>
          <w:bCs/>
          <w:sz w:val="32"/>
          <w:szCs w:val="32"/>
        </w:rPr>
        <w:t>Policy</w:t>
      </w:r>
      <w:proofErr w:type="spellEnd"/>
      <w:r w:rsidRPr="00577294">
        <w:rPr>
          <w:b/>
          <w:bCs/>
          <w:sz w:val="32"/>
          <w:szCs w:val="32"/>
        </w:rPr>
        <w:t xml:space="preserve"> </w:t>
      </w:r>
      <w:proofErr w:type="spellStart"/>
      <w:r w:rsidRPr="00577294">
        <w:rPr>
          <w:b/>
          <w:bCs/>
          <w:sz w:val="32"/>
          <w:szCs w:val="32"/>
        </w:rPr>
        <w:t>Proposal</w:t>
      </w:r>
      <w:proofErr w:type="spellEnd"/>
      <w:r w:rsidRPr="00577294">
        <w:rPr>
          <w:b/>
          <w:bCs/>
          <w:sz w:val="32"/>
          <w:szCs w:val="32"/>
        </w:rPr>
        <w:t xml:space="preserve">: </w:t>
      </w:r>
      <w:proofErr w:type="spellStart"/>
      <w:r w:rsidRPr="00577294">
        <w:rPr>
          <w:b/>
          <w:bCs/>
          <w:sz w:val="32"/>
          <w:szCs w:val="32"/>
        </w:rPr>
        <w:t>Enhancing</w:t>
      </w:r>
      <w:proofErr w:type="spellEnd"/>
      <w:r w:rsidRPr="00577294">
        <w:rPr>
          <w:b/>
          <w:bCs/>
          <w:sz w:val="32"/>
          <w:szCs w:val="32"/>
        </w:rPr>
        <w:t xml:space="preserve"> </w:t>
      </w:r>
      <w:proofErr w:type="spellStart"/>
      <w:r w:rsidRPr="00577294">
        <w:rPr>
          <w:b/>
          <w:bCs/>
          <w:sz w:val="32"/>
          <w:szCs w:val="32"/>
        </w:rPr>
        <w:t>Work-life</w:t>
      </w:r>
      <w:proofErr w:type="spellEnd"/>
      <w:r w:rsidRPr="00577294">
        <w:rPr>
          <w:b/>
          <w:bCs/>
          <w:sz w:val="32"/>
          <w:szCs w:val="32"/>
        </w:rPr>
        <w:t xml:space="preserve"> Balance and </w:t>
      </w:r>
      <w:proofErr w:type="spellStart"/>
      <w:r w:rsidRPr="00577294">
        <w:rPr>
          <w:b/>
          <w:bCs/>
          <w:sz w:val="32"/>
          <w:szCs w:val="32"/>
        </w:rPr>
        <w:t>Family-friendly</w:t>
      </w:r>
      <w:proofErr w:type="spellEnd"/>
      <w:r w:rsidRPr="00577294">
        <w:rPr>
          <w:b/>
          <w:bCs/>
          <w:sz w:val="32"/>
          <w:szCs w:val="32"/>
        </w:rPr>
        <w:t xml:space="preserve"> </w:t>
      </w:r>
      <w:proofErr w:type="spellStart"/>
      <w:r w:rsidRPr="00577294">
        <w:rPr>
          <w:b/>
          <w:bCs/>
          <w:sz w:val="32"/>
          <w:szCs w:val="32"/>
        </w:rPr>
        <w:t>Policies</w:t>
      </w:r>
      <w:proofErr w:type="spellEnd"/>
      <w:r w:rsidRPr="00577294">
        <w:rPr>
          <w:b/>
          <w:bCs/>
          <w:sz w:val="32"/>
          <w:szCs w:val="32"/>
        </w:rPr>
        <w:t xml:space="preserve"> in East </w:t>
      </w:r>
      <w:proofErr w:type="spellStart"/>
      <w:r w:rsidRPr="00577294">
        <w:rPr>
          <w:b/>
          <w:bCs/>
          <w:sz w:val="32"/>
          <w:szCs w:val="32"/>
        </w:rPr>
        <w:t>European</w:t>
      </w:r>
      <w:proofErr w:type="spellEnd"/>
      <w:r w:rsidRPr="00577294">
        <w:rPr>
          <w:b/>
          <w:bCs/>
          <w:sz w:val="32"/>
          <w:szCs w:val="32"/>
        </w:rPr>
        <w:t xml:space="preserve"> </w:t>
      </w:r>
      <w:proofErr w:type="spellStart"/>
      <w:r w:rsidRPr="00577294">
        <w:rPr>
          <w:b/>
          <w:bCs/>
          <w:sz w:val="32"/>
          <w:szCs w:val="32"/>
        </w:rPr>
        <w:t>Countries</w:t>
      </w:r>
      <w:proofErr w:type="spellEnd"/>
    </w:p>
    <w:p w14:paraId="7E0FD6DB" w14:textId="5C5AE9CC" w:rsidR="00577294" w:rsidRPr="00577294" w:rsidRDefault="00577294" w:rsidP="00577294">
      <w:pPr>
        <w:rPr>
          <w:sz w:val="24"/>
          <w:szCs w:val="24"/>
        </w:rPr>
      </w:pPr>
      <w:proofErr w:type="spellStart"/>
      <w:r w:rsidRPr="00577294">
        <w:rPr>
          <w:sz w:val="24"/>
          <w:szCs w:val="24"/>
        </w:rPr>
        <w:t>Work-life</w:t>
      </w:r>
      <w:proofErr w:type="spellEnd"/>
      <w:r w:rsidRPr="00577294">
        <w:rPr>
          <w:sz w:val="24"/>
          <w:szCs w:val="24"/>
        </w:rPr>
        <w:t xml:space="preserve"> balance and </w:t>
      </w:r>
      <w:proofErr w:type="spellStart"/>
      <w:r w:rsidRPr="00577294">
        <w:rPr>
          <w:sz w:val="24"/>
          <w:szCs w:val="24"/>
        </w:rPr>
        <w:t>family-friendly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policies</w:t>
      </w:r>
      <w:proofErr w:type="spellEnd"/>
      <w:r w:rsidRPr="00577294">
        <w:rPr>
          <w:sz w:val="24"/>
          <w:szCs w:val="24"/>
        </w:rPr>
        <w:t xml:space="preserve"> are </w:t>
      </w:r>
      <w:proofErr w:type="spellStart"/>
      <w:r w:rsidRPr="00577294">
        <w:rPr>
          <w:sz w:val="24"/>
          <w:szCs w:val="24"/>
        </w:rPr>
        <w:t>crucial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components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societal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well-being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economic</w:t>
      </w:r>
      <w:proofErr w:type="spellEnd"/>
      <w:r w:rsidRPr="00577294">
        <w:rPr>
          <w:sz w:val="24"/>
          <w:szCs w:val="24"/>
        </w:rPr>
        <w:t xml:space="preserve"> development, </w:t>
      </w:r>
      <w:proofErr w:type="spellStart"/>
      <w:r w:rsidRPr="00577294">
        <w:rPr>
          <w:sz w:val="24"/>
          <w:szCs w:val="24"/>
        </w:rPr>
        <w:t>particularly</w:t>
      </w:r>
      <w:proofErr w:type="spellEnd"/>
      <w:r w:rsidRPr="00577294">
        <w:rPr>
          <w:sz w:val="24"/>
          <w:szCs w:val="24"/>
        </w:rPr>
        <w:t xml:space="preserve"> in East </w:t>
      </w:r>
      <w:proofErr w:type="spellStart"/>
      <w:r w:rsidRPr="00577294">
        <w:rPr>
          <w:sz w:val="24"/>
          <w:szCs w:val="24"/>
        </w:rPr>
        <w:t>European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countries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Despite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efforts</w:t>
      </w:r>
      <w:proofErr w:type="spellEnd"/>
      <w:r w:rsidRPr="00577294">
        <w:rPr>
          <w:sz w:val="24"/>
          <w:szCs w:val="24"/>
        </w:rPr>
        <w:t xml:space="preserve"> by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European</w:t>
      </w:r>
      <w:proofErr w:type="spellEnd"/>
      <w:r w:rsidRPr="00577294">
        <w:rPr>
          <w:sz w:val="24"/>
          <w:szCs w:val="24"/>
        </w:rPr>
        <w:t xml:space="preserve"> Union to </w:t>
      </w:r>
      <w:proofErr w:type="spellStart"/>
      <w:r w:rsidRPr="00577294">
        <w:rPr>
          <w:sz w:val="24"/>
          <w:szCs w:val="24"/>
        </w:rPr>
        <w:t>address</w:t>
      </w:r>
      <w:proofErr w:type="spellEnd"/>
      <w:r w:rsidRPr="00577294">
        <w:rPr>
          <w:sz w:val="24"/>
          <w:szCs w:val="24"/>
        </w:rPr>
        <w:t xml:space="preserve"> these </w:t>
      </w:r>
      <w:proofErr w:type="spellStart"/>
      <w:r w:rsidRPr="00577294">
        <w:rPr>
          <w:sz w:val="24"/>
          <w:szCs w:val="24"/>
        </w:rPr>
        <w:t>issues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through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directives</w:t>
      </w:r>
      <w:proofErr w:type="spellEnd"/>
      <w:r w:rsidRPr="00577294">
        <w:rPr>
          <w:sz w:val="24"/>
          <w:szCs w:val="24"/>
        </w:rPr>
        <w:t xml:space="preserve"> such as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Flexible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Arrangements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Directive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Parental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Leave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Directive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significant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challenges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persist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Traditional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employment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models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often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hinder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individuals</w:t>
      </w:r>
      <w:proofErr w:type="spellEnd"/>
      <w:r w:rsidRPr="00577294">
        <w:rPr>
          <w:sz w:val="24"/>
          <w:szCs w:val="24"/>
        </w:rPr>
        <w:t xml:space="preserve">' </w:t>
      </w:r>
      <w:proofErr w:type="spellStart"/>
      <w:r w:rsidRPr="00577294">
        <w:rPr>
          <w:sz w:val="24"/>
          <w:szCs w:val="24"/>
        </w:rPr>
        <w:t>ability</w:t>
      </w:r>
      <w:proofErr w:type="spellEnd"/>
      <w:r w:rsidRPr="00577294">
        <w:rPr>
          <w:sz w:val="24"/>
          <w:szCs w:val="24"/>
        </w:rPr>
        <w:t xml:space="preserve"> to balance </w:t>
      </w:r>
      <w:proofErr w:type="spellStart"/>
      <w:r w:rsidRPr="00577294">
        <w:rPr>
          <w:sz w:val="24"/>
          <w:szCs w:val="24"/>
        </w:rPr>
        <w:t>work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personal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life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leading</w:t>
      </w:r>
      <w:proofErr w:type="spellEnd"/>
      <w:r w:rsidRPr="00577294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adverse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effects</w:t>
      </w:r>
      <w:proofErr w:type="spellEnd"/>
      <w:r w:rsidRPr="00577294">
        <w:rPr>
          <w:sz w:val="24"/>
          <w:szCs w:val="24"/>
        </w:rPr>
        <w:t xml:space="preserve"> on </w:t>
      </w:r>
      <w:proofErr w:type="spellStart"/>
      <w:r w:rsidRPr="00577294">
        <w:rPr>
          <w:sz w:val="24"/>
          <w:szCs w:val="24"/>
        </w:rPr>
        <w:t>mental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health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family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dynamics</w:t>
      </w:r>
      <w:proofErr w:type="spellEnd"/>
      <w:r w:rsidRPr="00577294">
        <w:rPr>
          <w:sz w:val="24"/>
          <w:szCs w:val="24"/>
        </w:rPr>
        <w:t xml:space="preserve">, and </w:t>
      </w:r>
      <w:proofErr w:type="spellStart"/>
      <w:r w:rsidRPr="00577294">
        <w:rPr>
          <w:sz w:val="24"/>
          <w:szCs w:val="24"/>
        </w:rPr>
        <w:t>overall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satisfaction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Furthermore</w:t>
      </w:r>
      <w:proofErr w:type="spellEnd"/>
      <w:r w:rsidRPr="00577294">
        <w:rPr>
          <w:sz w:val="24"/>
          <w:szCs w:val="24"/>
        </w:rPr>
        <w:t xml:space="preserve">, limited </w:t>
      </w:r>
      <w:proofErr w:type="spellStart"/>
      <w:r w:rsidRPr="00577294">
        <w:rPr>
          <w:sz w:val="24"/>
          <w:szCs w:val="24"/>
        </w:rPr>
        <w:t>access</w:t>
      </w:r>
      <w:proofErr w:type="spellEnd"/>
      <w:r w:rsidRPr="00577294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flexible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arrangements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insufficient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parental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leave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provisions</w:t>
      </w:r>
      <w:proofErr w:type="spellEnd"/>
      <w:r w:rsidRPr="00577294">
        <w:rPr>
          <w:sz w:val="24"/>
          <w:szCs w:val="24"/>
        </w:rPr>
        <w:t xml:space="preserve">, and </w:t>
      </w:r>
      <w:proofErr w:type="spellStart"/>
      <w:r w:rsidRPr="00577294">
        <w:rPr>
          <w:sz w:val="24"/>
          <w:szCs w:val="24"/>
        </w:rPr>
        <w:t>inadequate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childcare</w:t>
      </w:r>
      <w:proofErr w:type="spellEnd"/>
      <w:r w:rsidRPr="00577294">
        <w:rPr>
          <w:sz w:val="24"/>
          <w:szCs w:val="24"/>
        </w:rPr>
        <w:t xml:space="preserve"> support </w:t>
      </w:r>
      <w:r>
        <w:rPr>
          <w:sz w:val="24"/>
          <w:szCs w:val="24"/>
        </w:rPr>
        <w:t>make</w:t>
      </w:r>
      <w:r w:rsidRPr="00577294">
        <w:rPr>
          <w:sz w:val="24"/>
          <w:szCs w:val="24"/>
        </w:rPr>
        <w:t xml:space="preserve"> these </w:t>
      </w:r>
      <w:proofErr w:type="spellStart"/>
      <w:r w:rsidRPr="00577294">
        <w:rPr>
          <w:sz w:val="24"/>
          <w:szCs w:val="24"/>
        </w:rPr>
        <w:t>challenges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worse</w:t>
      </w:r>
      <w:proofErr w:type="spellEnd"/>
      <w:r>
        <w:rPr>
          <w:sz w:val="24"/>
          <w:szCs w:val="24"/>
        </w:rPr>
        <w:t>.</w:t>
      </w:r>
    </w:p>
    <w:p w14:paraId="40B293F5" w14:textId="0CA915AC" w:rsidR="00577294" w:rsidRPr="00577294" w:rsidRDefault="00577294" w:rsidP="00577294">
      <w:pPr>
        <w:rPr>
          <w:sz w:val="24"/>
          <w:szCs w:val="24"/>
        </w:rPr>
      </w:pP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current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landscape</w:t>
      </w:r>
      <w:proofErr w:type="spellEnd"/>
      <w:r w:rsidRPr="00577294">
        <w:rPr>
          <w:sz w:val="24"/>
          <w:szCs w:val="24"/>
        </w:rPr>
        <w:t xml:space="preserve"> in East </w:t>
      </w:r>
      <w:proofErr w:type="spellStart"/>
      <w:r w:rsidRPr="00577294">
        <w:rPr>
          <w:sz w:val="24"/>
          <w:szCs w:val="24"/>
        </w:rPr>
        <w:t>European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countries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reveals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persistent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gaps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challenges</w:t>
      </w:r>
      <w:proofErr w:type="spellEnd"/>
      <w:r w:rsidRPr="00577294">
        <w:rPr>
          <w:sz w:val="24"/>
          <w:szCs w:val="24"/>
        </w:rPr>
        <w:t xml:space="preserve"> in </w:t>
      </w:r>
      <w:proofErr w:type="spellStart"/>
      <w:r w:rsidRPr="00577294">
        <w:rPr>
          <w:sz w:val="24"/>
          <w:szCs w:val="24"/>
        </w:rPr>
        <w:t>addressing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work-life</w:t>
      </w:r>
      <w:proofErr w:type="spellEnd"/>
      <w:r w:rsidRPr="00577294">
        <w:rPr>
          <w:sz w:val="24"/>
          <w:szCs w:val="24"/>
        </w:rPr>
        <w:t xml:space="preserve"> balance and </w:t>
      </w:r>
      <w:proofErr w:type="spellStart"/>
      <w:r w:rsidRPr="00577294">
        <w:rPr>
          <w:sz w:val="24"/>
          <w:szCs w:val="24"/>
        </w:rPr>
        <w:t>supporting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family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responsibilities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Eurobarometer</w:t>
      </w:r>
      <w:proofErr w:type="spellEnd"/>
      <w:r w:rsidRPr="00577294">
        <w:rPr>
          <w:sz w:val="24"/>
          <w:szCs w:val="24"/>
        </w:rPr>
        <w:t xml:space="preserve"> data </w:t>
      </w:r>
      <w:proofErr w:type="spellStart"/>
      <w:r w:rsidRPr="00577294">
        <w:rPr>
          <w:sz w:val="24"/>
          <w:szCs w:val="24"/>
        </w:rPr>
        <w:t>highlights</w:t>
      </w:r>
      <w:proofErr w:type="spellEnd"/>
      <w:r w:rsidRPr="00577294">
        <w:rPr>
          <w:sz w:val="24"/>
          <w:szCs w:val="24"/>
        </w:rPr>
        <w:t xml:space="preserve"> a </w:t>
      </w:r>
      <w:proofErr w:type="spellStart"/>
      <w:r w:rsidRPr="00577294">
        <w:rPr>
          <w:sz w:val="24"/>
          <w:szCs w:val="24"/>
        </w:rPr>
        <w:t>growing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recognition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importance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work-life</w:t>
      </w:r>
      <w:proofErr w:type="spellEnd"/>
      <w:r w:rsidRPr="00577294">
        <w:rPr>
          <w:sz w:val="24"/>
          <w:szCs w:val="24"/>
        </w:rPr>
        <w:t xml:space="preserve"> balance, </w:t>
      </w:r>
      <w:proofErr w:type="spellStart"/>
      <w:r w:rsidRPr="00577294">
        <w:rPr>
          <w:sz w:val="24"/>
          <w:szCs w:val="24"/>
        </w:rPr>
        <w:t>with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increasing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demand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policies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that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promote</w:t>
      </w:r>
      <w:proofErr w:type="spellEnd"/>
      <w:r w:rsidRPr="00577294">
        <w:rPr>
          <w:sz w:val="24"/>
          <w:szCs w:val="24"/>
        </w:rPr>
        <w:t xml:space="preserve"> flexibility and support </w:t>
      </w:r>
      <w:proofErr w:type="spellStart"/>
      <w:r w:rsidRPr="00577294">
        <w:rPr>
          <w:sz w:val="24"/>
          <w:szCs w:val="24"/>
        </w:rPr>
        <w:t>family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responsibilities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However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existing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policies</w:t>
      </w:r>
      <w:proofErr w:type="spellEnd"/>
      <w:r w:rsidRPr="00577294">
        <w:rPr>
          <w:sz w:val="24"/>
          <w:szCs w:val="24"/>
        </w:rPr>
        <w:t xml:space="preserve"> are </w:t>
      </w:r>
      <w:proofErr w:type="spellStart"/>
      <w:r w:rsidRPr="00577294">
        <w:rPr>
          <w:sz w:val="24"/>
          <w:szCs w:val="24"/>
        </w:rPr>
        <w:t>often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inadequate</w:t>
      </w:r>
      <w:proofErr w:type="spellEnd"/>
      <w:r w:rsidRPr="00577294">
        <w:rPr>
          <w:sz w:val="24"/>
          <w:szCs w:val="24"/>
        </w:rPr>
        <w:t xml:space="preserve"> in </w:t>
      </w:r>
      <w:proofErr w:type="spellStart"/>
      <w:r w:rsidRPr="00577294">
        <w:rPr>
          <w:sz w:val="24"/>
          <w:szCs w:val="24"/>
        </w:rPr>
        <w:t>addressing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diverse </w:t>
      </w:r>
      <w:proofErr w:type="spellStart"/>
      <w:r w:rsidRPr="00577294">
        <w:rPr>
          <w:sz w:val="24"/>
          <w:szCs w:val="24"/>
        </w:rPr>
        <w:t>needs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workers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parents</w:t>
      </w:r>
      <w:proofErr w:type="spellEnd"/>
      <w:r w:rsidRPr="00577294">
        <w:rPr>
          <w:sz w:val="24"/>
          <w:szCs w:val="24"/>
        </w:rPr>
        <w:t xml:space="preserve">, and </w:t>
      </w:r>
      <w:proofErr w:type="spellStart"/>
      <w:r w:rsidRPr="00577294">
        <w:rPr>
          <w:sz w:val="24"/>
          <w:szCs w:val="24"/>
        </w:rPr>
        <w:t>caregivers</w:t>
      </w:r>
      <w:proofErr w:type="spellEnd"/>
      <w:r w:rsidR="00423218">
        <w:rPr>
          <w:sz w:val="24"/>
          <w:szCs w:val="24"/>
        </w:rPr>
        <w:t>.</w:t>
      </w:r>
    </w:p>
    <w:p w14:paraId="1DE301E3" w14:textId="5B622077" w:rsidR="00577294" w:rsidRPr="00577294" w:rsidRDefault="00577294" w:rsidP="00577294">
      <w:pPr>
        <w:rPr>
          <w:sz w:val="24"/>
          <w:szCs w:val="24"/>
        </w:rPr>
      </w:pPr>
      <w:r w:rsidRPr="00577294">
        <w:rPr>
          <w:sz w:val="24"/>
          <w:szCs w:val="24"/>
        </w:rPr>
        <w:t xml:space="preserve">To </w:t>
      </w:r>
      <w:proofErr w:type="spellStart"/>
      <w:r w:rsidRPr="00577294">
        <w:rPr>
          <w:sz w:val="24"/>
          <w:szCs w:val="24"/>
        </w:rPr>
        <w:t>address</w:t>
      </w:r>
      <w:proofErr w:type="spellEnd"/>
      <w:r w:rsidRPr="00577294">
        <w:rPr>
          <w:sz w:val="24"/>
          <w:szCs w:val="24"/>
        </w:rPr>
        <w:t xml:space="preserve"> these </w:t>
      </w:r>
      <w:proofErr w:type="spellStart"/>
      <w:r w:rsidRPr="00577294">
        <w:rPr>
          <w:sz w:val="24"/>
          <w:szCs w:val="24"/>
        </w:rPr>
        <w:t>issues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proposed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focuses</w:t>
      </w:r>
      <w:proofErr w:type="spellEnd"/>
      <w:r w:rsidRPr="00577294">
        <w:rPr>
          <w:sz w:val="24"/>
          <w:szCs w:val="24"/>
        </w:rPr>
        <w:t xml:space="preserve"> on </w:t>
      </w:r>
      <w:proofErr w:type="spellStart"/>
      <w:r w:rsidRPr="00577294">
        <w:rPr>
          <w:sz w:val="24"/>
          <w:szCs w:val="24"/>
        </w:rPr>
        <w:t>three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key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areas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Firstly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="00EC488F">
        <w:rPr>
          <w:sz w:val="24"/>
          <w:szCs w:val="24"/>
        </w:rPr>
        <w:t>the</w:t>
      </w:r>
      <w:proofErr w:type="spellEnd"/>
      <w:r w:rsidR="00EC488F">
        <w:rPr>
          <w:sz w:val="24"/>
          <w:szCs w:val="24"/>
        </w:rPr>
        <w:t xml:space="preserve"> </w:t>
      </w:r>
      <w:proofErr w:type="spellStart"/>
      <w:r w:rsidR="00EC488F">
        <w:rPr>
          <w:sz w:val="24"/>
          <w:szCs w:val="24"/>
        </w:rPr>
        <w:t>need</w:t>
      </w:r>
      <w:proofErr w:type="spellEnd"/>
      <w:r w:rsidR="00EC488F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advocate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expansion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flexible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arrangements</w:t>
      </w:r>
      <w:proofErr w:type="spellEnd"/>
      <w:r w:rsidRPr="00577294">
        <w:rPr>
          <w:sz w:val="24"/>
          <w:szCs w:val="24"/>
        </w:rPr>
        <w:t xml:space="preserve">. By </w:t>
      </w:r>
      <w:proofErr w:type="spellStart"/>
      <w:r w:rsidRPr="00577294">
        <w:rPr>
          <w:sz w:val="24"/>
          <w:szCs w:val="24"/>
        </w:rPr>
        <w:t>introducing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legislation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mandating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employers</w:t>
      </w:r>
      <w:proofErr w:type="spellEnd"/>
      <w:r w:rsidRPr="00577294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offer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flexible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arrangements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including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options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telecommuting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flexible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hours</w:t>
      </w:r>
      <w:proofErr w:type="spellEnd"/>
      <w:r w:rsidRPr="00577294">
        <w:rPr>
          <w:sz w:val="24"/>
          <w:szCs w:val="24"/>
        </w:rPr>
        <w:t>, and part-</w:t>
      </w:r>
      <w:proofErr w:type="spellStart"/>
      <w:r w:rsidRPr="00577294">
        <w:rPr>
          <w:sz w:val="24"/>
          <w:szCs w:val="24"/>
        </w:rPr>
        <w:t>time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="00EC488F">
        <w:rPr>
          <w:sz w:val="24"/>
          <w:szCs w:val="24"/>
        </w:rPr>
        <w:t>it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aim</w:t>
      </w:r>
      <w:r w:rsidR="00EC488F">
        <w:rPr>
          <w:sz w:val="24"/>
          <w:szCs w:val="24"/>
        </w:rPr>
        <w:t>s</w:t>
      </w:r>
      <w:proofErr w:type="spellEnd"/>
      <w:r w:rsidRPr="00577294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enhance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work-life</w:t>
      </w:r>
      <w:proofErr w:type="spellEnd"/>
      <w:r w:rsidRPr="00577294">
        <w:rPr>
          <w:sz w:val="24"/>
          <w:szCs w:val="24"/>
        </w:rPr>
        <w:t xml:space="preserve"> balance and </w:t>
      </w:r>
      <w:proofErr w:type="spellStart"/>
      <w:r w:rsidRPr="00577294">
        <w:rPr>
          <w:sz w:val="24"/>
          <w:szCs w:val="24"/>
        </w:rPr>
        <w:t>promote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greater</w:t>
      </w:r>
      <w:proofErr w:type="spellEnd"/>
      <w:r w:rsidRPr="00577294">
        <w:rPr>
          <w:sz w:val="24"/>
          <w:szCs w:val="24"/>
        </w:rPr>
        <w:t xml:space="preserve"> flexibility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employees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Providing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incentives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employers</w:t>
      </w:r>
      <w:proofErr w:type="spellEnd"/>
      <w:r w:rsidRPr="00577294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adopt</w:t>
      </w:r>
      <w:proofErr w:type="spellEnd"/>
      <w:r w:rsidRPr="00577294">
        <w:rPr>
          <w:sz w:val="24"/>
          <w:szCs w:val="24"/>
        </w:rPr>
        <w:t xml:space="preserve"> these </w:t>
      </w:r>
      <w:proofErr w:type="spellStart"/>
      <w:r w:rsidRPr="00577294">
        <w:rPr>
          <w:sz w:val="24"/>
          <w:szCs w:val="24"/>
        </w:rPr>
        <w:t>practices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ensuring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compliance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through</w:t>
      </w:r>
      <w:proofErr w:type="spellEnd"/>
      <w:r w:rsidRPr="00577294">
        <w:rPr>
          <w:sz w:val="24"/>
          <w:szCs w:val="24"/>
        </w:rPr>
        <w:t xml:space="preserve"> monitoring and </w:t>
      </w:r>
      <w:proofErr w:type="spellStart"/>
      <w:r w:rsidRPr="00577294">
        <w:rPr>
          <w:sz w:val="24"/>
          <w:szCs w:val="24"/>
        </w:rPr>
        <w:t>enforcement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mechanisms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will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be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essential</w:t>
      </w:r>
      <w:proofErr w:type="spellEnd"/>
      <w:r w:rsidRPr="00577294">
        <w:rPr>
          <w:sz w:val="24"/>
          <w:szCs w:val="24"/>
        </w:rPr>
        <w:t xml:space="preserve"> in </w:t>
      </w:r>
      <w:proofErr w:type="spellStart"/>
      <w:r w:rsidRPr="00577294">
        <w:rPr>
          <w:sz w:val="24"/>
          <w:szCs w:val="24"/>
        </w:rPr>
        <w:t>achieving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this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goal</w:t>
      </w:r>
      <w:proofErr w:type="spellEnd"/>
      <w:r w:rsidRPr="00577294">
        <w:rPr>
          <w:sz w:val="24"/>
          <w:szCs w:val="24"/>
        </w:rPr>
        <w:t>.</w:t>
      </w:r>
    </w:p>
    <w:p w14:paraId="28CC19D0" w14:textId="27550B48" w:rsidR="00577294" w:rsidRPr="00577294" w:rsidRDefault="00577294" w:rsidP="00577294">
      <w:pPr>
        <w:rPr>
          <w:sz w:val="24"/>
          <w:szCs w:val="24"/>
        </w:rPr>
      </w:pPr>
      <w:proofErr w:type="spellStart"/>
      <w:r w:rsidRPr="00577294">
        <w:rPr>
          <w:sz w:val="24"/>
          <w:szCs w:val="24"/>
        </w:rPr>
        <w:t>Secondly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="00EC488F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propos</w:t>
      </w:r>
      <w:r w:rsidR="00EC488F">
        <w:rPr>
          <w:sz w:val="24"/>
          <w:szCs w:val="24"/>
        </w:rPr>
        <w:t>al</w:t>
      </w:r>
      <w:proofErr w:type="spellEnd"/>
      <w:r w:rsidR="00EC488F">
        <w:rPr>
          <w:sz w:val="24"/>
          <w:szCs w:val="24"/>
        </w:rPr>
        <w:t xml:space="preserve"> </w:t>
      </w:r>
      <w:proofErr w:type="spellStart"/>
      <w:r w:rsidR="00EC488F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enhancement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parental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leave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provisions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Extending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parental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leave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entitlements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particularly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fathers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will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promote</w:t>
      </w:r>
      <w:proofErr w:type="spellEnd"/>
      <w:r w:rsidRPr="00577294">
        <w:rPr>
          <w:sz w:val="24"/>
          <w:szCs w:val="24"/>
        </w:rPr>
        <w:t xml:space="preserve"> gender </w:t>
      </w:r>
      <w:proofErr w:type="spellStart"/>
      <w:r w:rsidRPr="00577294">
        <w:rPr>
          <w:sz w:val="24"/>
          <w:szCs w:val="24"/>
        </w:rPr>
        <w:t>equality</w:t>
      </w:r>
      <w:proofErr w:type="spellEnd"/>
      <w:r w:rsidRPr="00577294">
        <w:rPr>
          <w:sz w:val="24"/>
          <w:szCs w:val="24"/>
        </w:rPr>
        <w:t xml:space="preserve"> in </w:t>
      </w:r>
      <w:proofErr w:type="spellStart"/>
      <w:r w:rsidRPr="00577294">
        <w:rPr>
          <w:sz w:val="24"/>
          <w:szCs w:val="24"/>
        </w:rPr>
        <w:t>caregiving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responsibilities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Implementing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policies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that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encourage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uptake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parental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leave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among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both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parents</w:t>
      </w:r>
      <w:proofErr w:type="spellEnd"/>
      <w:r w:rsidRPr="00577294">
        <w:rPr>
          <w:sz w:val="24"/>
          <w:szCs w:val="24"/>
        </w:rPr>
        <w:t>, such as non-</w:t>
      </w:r>
      <w:proofErr w:type="spellStart"/>
      <w:r w:rsidRPr="00577294">
        <w:rPr>
          <w:sz w:val="24"/>
          <w:szCs w:val="24"/>
        </w:rPr>
        <w:t>transferable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leave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quotas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financial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incentives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will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contribute</w:t>
      </w:r>
      <w:proofErr w:type="spellEnd"/>
      <w:r w:rsidRPr="00577294">
        <w:rPr>
          <w:sz w:val="24"/>
          <w:szCs w:val="24"/>
        </w:rPr>
        <w:t xml:space="preserve"> to a more </w:t>
      </w:r>
      <w:proofErr w:type="spellStart"/>
      <w:r w:rsidRPr="00577294">
        <w:rPr>
          <w:sz w:val="24"/>
          <w:szCs w:val="24"/>
        </w:rPr>
        <w:t>equitable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distribution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caregiving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responsibilities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workforce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participation</w:t>
      </w:r>
      <w:proofErr w:type="spellEnd"/>
      <w:r w:rsidRPr="00577294">
        <w:rPr>
          <w:sz w:val="24"/>
          <w:szCs w:val="24"/>
        </w:rPr>
        <w:t>.</w:t>
      </w:r>
    </w:p>
    <w:p w14:paraId="39070AD1" w14:textId="3692B0BE" w:rsidR="00577294" w:rsidRPr="00577294" w:rsidRDefault="00577294" w:rsidP="00577294">
      <w:pPr>
        <w:rPr>
          <w:sz w:val="24"/>
          <w:szCs w:val="24"/>
        </w:rPr>
      </w:pPr>
      <w:proofErr w:type="spellStart"/>
      <w:r w:rsidRPr="00577294">
        <w:rPr>
          <w:sz w:val="24"/>
          <w:szCs w:val="24"/>
        </w:rPr>
        <w:t>Lastly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investment</w:t>
      </w:r>
      <w:proofErr w:type="spellEnd"/>
      <w:r w:rsidRPr="00577294">
        <w:rPr>
          <w:sz w:val="24"/>
          <w:szCs w:val="24"/>
        </w:rPr>
        <w:t xml:space="preserve"> in </w:t>
      </w:r>
      <w:proofErr w:type="spellStart"/>
      <w:r w:rsidRPr="00577294">
        <w:rPr>
          <w:sz w:val="24"/>
          <w:szCs w:val="24"/>
        </w:rPr>
        <w:t>childcare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infrastructure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crucial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="00423218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improving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access</w:t>
      </w:r>
      <w:proofErr w:type="spellEnd"/>
      <w:r w:rsidRPr="00577294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affordable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high-quality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childcare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services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all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families</w:t>
      </w:r>
      <w:proofErr w:type="spellEnd"/>
      <w:r w:rsidRPr="00577294">
        <w:rPr>
          <w:sz w:val="24"/>
          <w:szCs w:val="24"/>
        </w:rPr>
        <w:t xml:space="preserve">. By </w:t>
      </w:r>
      <w:proofErr w:type="spellStart"/>
      <w:r w:rsidRPr="00577294">
        <w:rPr>
          <w:sz w:val="24"/>
          <w:szCs w:val="24"/>
        </w:rPr>
        <w:t>increasing</w:t>
      </w:r>
      <w:proofErr w:type="spellEnd"/>
      <w:r w:rsidRPr="00577294">
        <w:rPr>
          <w:sz w:val="24"/>
          <w:szCs w:val="24"/>
        </w:rPr>
        <w:t xml:space="preserve"> public </w:t>
      </w:r>
      <w:proofErr w:type="spellStart"/>
      <w:r w:rsidRPr="00577294">
        <w:rPr>
          <w:sz w:val="24"/>
          <w:szCs w:val="24"/>
        </w:rPr>
        <w:t>investment</w:t>
      </w:r>
      <w:proofErr w:type="spellEnd"/>
      <w:r w:rsidRPr="00577294">
        <w:rPr>
          <w:sz w:val="24"/>
          <w:szCs w:val="24"/>
        </w:rPr>
        <w:t xml:space="preserve"> in </w:t>
      </w:r>
      <w:proofErr w:type="spellStart"/>
      <w:r w:rsidRPr="00577294">
        <w:rPr>
          <w:sz w:val="24"/>
          <w:szCs w:val="24"/>
        </w:rPr>
        <w:t>childcare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infrastructure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providing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subsidies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low-income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families</w:t>
      </w:r>
      <w:proofErr w:type="spellEnd"/>
      <w:r w:rsidRPr="00577294">
        <w:rPr>
          <w:sz w:val="24"/>
          <w:szCs w:val="24"/>
        </w:rPr>
        <w:t xml:space="preserve">, and </w:t>
      </w:r>
      <w:proofErr w:type="spellStart"/>
      <w:r w:rsidRPr="00577294">
        <w:rPr>
          <w:sz w:val="24"/>
          <w:szCs w:val="24"/>
        </w:rPr>
        <w:t>supporting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training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recruitment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childcare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professionals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="00EC488F">
        <w:rPr>
          <w:sz w:val="24"/>
          <w:szCs w:val="24"/>
        </w:rPr>
        <w:t>it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aim</w:t>
      </w:r>
      <w:r w:rsidR="00EC488F">
        <w:rPr>
          <w:sz w:val="24"/>
          <w:szCs w:val="24"/>
        </w:rPr>
        <w:t>s</w:t>
      </w:r>
      <w:proofErr w:type="spellEnd"/>
      <w:r w:rsidRPr="00577294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ensure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that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standards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care are </w:t>
      </w:r>
      <w:proofErr w:type="spellStart"/>
      <w:r w:rsidRPr="00577294">
        <w:rPr>
          <w:sz w:val="24"/>
          <w:szCs w:val="24"/>
        </w:rPr>
        <w:t>maintained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that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parents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caregivers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have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support </w:t>
      </w:r>
      <w:proofErr w:type="spellStart"/>
      <w:r w:rsidRPr="00577294">
        <w:rPr>
          <w:sz w:val="24"/>
          <w:szCs w:val="24"/>
        </w:rPr>
        <w:t>they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need</w:t>
      </w:r>
      <w:proofErr w:type="spellEnd"/>
      <w:r w:rsidRPr="00577294">
        <w:rPr>
          <w:sz w:val="24"/>
          <w:szCs w:val="24"/>
        </w:rPr>
        <w:t>.</w:t>
      </w:r>
    </w:p>
    <w:p w14:paraId="5E36CDFD" w14:textId="77777777" w:rsidR="00577294" w:rsidRPr="00577294" w:rsidRDefault="00577294" w:rsidP="00577294">
      <w:pPr>
        <w:rPr>
          <w:sz w:val="24"/>
          <w:szCs w:val="24"/>
        </w:rPr>
      </w:pP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COVID-19 </w:t>
      </w:r>
      <w:proofErr w:type="spellStart"/>
      <w:r w:rsidRPr="00577294">
        <w:rPr>
          <w:sz w:val="24"/>
          <w:szCs w:val="24"/>
        </w:rPr>
        <w:t>pandemic</w:t>
      </w:r>
      <w:proofErr w:type="spellEnd"/>
      <w:r w:rsidRPr="00577294">
        <w:rPr>
          <w:sz w:val="24"/>
          <w:szCs w:val="24"/>
        </w:rPr>
        <w:t xml:space="preserve"> has </w:t>
      </w:r>
      <w:proofErr w:type="spellStart"/>
      <w:r w:rsidRPr="00577294">
        <w:rPr>
          <w:sz w:val="24"/>
          <w:szCs w:val="24"/>
        </w:rPr>
        <w:t>further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underscored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importance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addressing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work-life</w:t>
      </w:r>
      <w:proofErr w:type="spellEnd"/>
      <w:r w:rsidRPr="00577294">
        <w:rPr>
          <w:sz w:val="24"/>
          <w:szCs w:val="24"/>
        </w:rPr>
        <w:t xml:space="preserve"> balance and </w:t>
      </w:r>
      <w:proofErr w:type="spellStart"/>
      <w:r w:rsidRPr="00577294">
        <w:rPr>
          <w:sz w:val="24"/>
          <w:szCs w:val="24"/>
        </w:rPr>
        <w:t>family-friendly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policies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Remote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arrangements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initially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seen</w:t>
      </w:r>
      <w:proofErr w:type="spellEnd"/>
      <w:r w:rsidRPr="00577294">
        <w:rPr>
          <w:sz w:val="24"/>
          <w:szCs w:val="24"/>
        </w:rPr>
        <w:t xml:space="preserve"> as a positive, </w:t>
      </w:r>
      <w:proofErr w:type="spellStart"/>
      <w:r w:rsidRPr="00577294">
        <w:rPr>
          <w:sz w:val="24"/>
          <w:szCs w:val="24"/>
        </w:rPr>
        <w:t>have</w:t>
      </w:r>
      <w:proofErr w:type="spellEnd"/>
      <w:r w:rsidRPr="00577294">
        <w:rPr>
          <w:sz w:val="24"/>
          <w:szCs w:val="24"/>
        </w:rPr>
        <w:t xml:space="preserve"> led to </w:t>
      </w:r>
      <w:proofErr w:type="spellStart"/>
      <w:r w:rsidRPr="00577294">
        <w:rPr>
          <w:sz w:val="24"/>
          <w:szCs w:val="24"/>
        </w:rPr>
        <w:t>increased</w:t>
      </w:r>
      <w:proofErr w:type="spellEnd"/>
      <w:r w:rsidRPr="00577294">
        <w:rPr>
          <w:sz w:val="24"/>
          <w:szCs w:val="24"/>
        </w:rPr>
        <w:t xml:space="preserve"> stress and </w:t>
      </w:r>
      <w:proofErr w:type="spellStart"/>
      <w:r w:rsidRPr="00577294">
        <w:rPr>
          <w:sz w:val="24"/>
          <w:szCs w:val="24"/>
        </w:rPr>
        <w:t>blurred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boundaries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between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personal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life</w:t>
      </w:r>
      <w:proofErr w:type="spellEnd"/>
      <w:r w:rsidRPr="00577294">
        <w:rPr>
          <w:sz w:val="24"/>
          <w:szCs w:val="24"/>
        </w:rPr>
        <w:t xml:space="preserve">. </w:t>
      </w:r>
      <w:proofErr w:type="spellStart"/>
      <w:r w:rsidRPr="00577294">
        <w:rPr>
          <w:sz w:val="24"/>
          <w:szCs w:val="24"/>
        </w:rPr>
        <w:t>Recent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initiatives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aim</w:t>
      </w:r>
      <w:proofErr w:type="spellEnd"/>
      <w:r w:rsidRPr="00577294">
        <w:rPr>
          <w:sz w:val="24"/>
          <w:szCs w:val="24"/>
        </w:rPr>
        <w:t xml:space="preserve"> to </w:t>
      </w:r>
      <w:proofErr w:type="spellStart"/>
      <w:r w:rsidRPr="00577294">
        <w:rPr>
          <w:sz w:val="24"/>
          <w:szCs w:val="24"/>
        </w:rPr>
        <w:t>address</w:t>
      </w:r>
      <w:proofErr w:type="spellEnd"/>
      <w:r w:rsidRPr="00577294">
        <w:rPr>
          <w:sz w:val="24"/>
          <w:szCs w:val="24"/>
        </w:rPr>
        <w:t xml:space="preserve"> these </w:t>
      </w:r>
      <w:proofErr w:type="spellStart"/>
      <w:r w:rsidRPr="00577294">
        <w:rPr>
          <w:sz w:val="24"/>
          <w:szCs w:val="24"/>
        </w:rPr>
        <w:t>challenges</w:t>
      </w:r>
      <w:proofErr w:type="spellEnd"/>
      <w:r w:rsidRPr="00577294">
        <w:rPr>
          <w:sz w:val="24"/>
          <w:szCs w:val="24"/>
        </w:rPr>
        <w:t xml:space="preserve"> by </w:t>
      </w:r>
      <w:proofErr w:type="spellStart"/>
      <w:r w:rsidRPr="00577294">
        <w:rPr>
          <w:sz w:val="24"/>
          <w:szCs w:val="24"/>
        </w:rPr>
        <w:t>promoting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lastRenderedPageBreak/>
        <w:t>teleworking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expanding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parental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leave</w:t>
      </w:r>
      <w:proofErr w:type="spellEnd"/>
      <w:r w:rsidRPr="00577294">
        <w:rPr>
          <w:sz w:val="24"/>
          <w:szCs w:val="24"/>
        </w:rPr>
        <w:t xml:space="preserve">, and </w:t>
      </w:r>
      <w:proofErr w:type="spellStart"/>
      <w:r w:rsidRPr="00577294">
        <w:rPr>
          <w:sz w:val="24"/>
          <w:szCs w:val="24"/>
        </w:rPr>
        <w:t>investing</w:t>
      </w:r>
      <w:proofErr w:type="spellEnd"/>
      <w:r w:rsidRPr="00577294">
        <w:rPr>
          <w:sz w:val="24"/>
          <w:szCs w:val="24"/>
        </w:rPr>
        <w:t xml:space="preserve"> in </w:t>
      </w:r>
      <w:proofErr w:type="spellStart"/>
      <w:r w:rsidRPr="00577294">
        <w:rPr>
          <w:sz w:val="24"/>
          <w:szCs w:val="24"/>
        </w:rPr>
        <w:t>digital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infrastructure</w:t>
      </w:r>
      <w:proofErr w:type="spellEnd"/>
      <w:r w:rsidRPr="00577294">
        <w:rPr>
          <w:sz w:val="24"/>
          <w:szCs w:val="24"/>
        </w:rPr>
        <w:t xml:space="preserve"> to support </w:t>
      </w:r>
      <w:proofErr w:type="spellStart"/>
      <w:r w:rsidRPr="00577294">
        <w:rPr>
          <w:sz w:val="24"/>
          <w:szCs w:val="24"/>
        </w:rPr>
        <w:t>remote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</w:t>
      </w:r>
      <w:proofErr w:type="spellEnd"/>
      <w:r w:rsidRPr="00577294">
        <w:rPr>
          <w:sz w:val="24"/>
          <w:szCs w:val="24"/>
        </w:rPr>
        <w:t>.</w:t>
      </w:r>
    </w:p>
    <w:p w14:paraId="7789497C" w14:textId="5E61CC37" w:rsidR="00577294" w:rsidRDefault="00577294" w:rsidP="00577294">
      <w:pPr>
        <w:rPr>
          <w:sz w:val="24"/>
          <w:szCs w:val="24"/>
        </w:rPr>
      </w:pPr>
      <w:r w:rsidRPr="00577294">
        <w:rPr>
          <w:sz w:val="24"/>
          <w:szCs w:val="24"/>
        </w:rPr>
        <w:t xml:space="preserve">In </w:t>
      </w:r>
      <w:proofErr w:type="spellStart"/>
      <w:r w:rsidRPr="00577294">
        <w:rPr>
          <w:sz w:val="24"/>
          <w:szCs w:val="24"/>
        </w:rPr>
        <w:t>conclusion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="00EC488F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proposal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crucial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addressing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persistent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challenges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surrounding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work-life</w:t>
      </w:r>
      <w:proofErr w:type="spellEnd"/>
      <w:r w:rsidRPr="00577294">
        <w:rPr>
          <w:sz w:val="24"/>
          <w:szCs w:val="24"/>
        </w:rPr>
        <w:t xml:space="preserve"> balance and </w:t>
      </w:r>
      <w:proofErr w:type="spellStart"/>
      <w:r w:rsidRPr="00577294">
        <w:rPr>
          <w:sz w:val="24"/>
          <w:szCs w:val="24"/>
        </w:rPr>
        <w:t>family-friendly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policies</w:t>
      </w:r>
      <w:proofErr w:type="spellEnd"/>
      <w:r w:rsidRPr="00577294">
        <w:rPr>
          <w:sz w:val="24"/>
          <w:szCs w:val="24"/>
        </w:rPr>
        <w:t xml:space="preserve"> in East </w:t>
      </w:r>
      <w:proofErr w:type="spellStart"/>
      <w:r w:rsidRPr="00577294">
        <w:rPr>
          <w:sz w:val="24"/>
          <w:szCs w:val="24"/>
        </w:rPr>
        <w:t>European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countries</w:t>
      </w:r>
      <w:proofErr w:type="spellEnd"/>
      <w:r w:rsidRPr="00577294">
        <w:rPr>
          <w:sz w:val="24"/>
          <w:szCs w:val="24"/>
        </w:rPr>
        <w:t xml:space="preserve">. By </w:t>
      </w:r>
      <w:proofErr w:type="spellStart"/>
      <w:r w:rsidRPr="00577294">
        <w:rPr>
          <w:sz w:val="24"/>
          <w:szCs w:val="24"/>
        </w:rPr>
        <w:t>enhancing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existing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policies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introducing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new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measures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="00EC488F">
        <w:rPr>
          <w:sz w:val="24"/>
          <w:szCs w:val="24"/>
        </w:rPr>
        <w:t>it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can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promote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greater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well-being</w:t>
      </w:r>
      <w:proofErr w:type="spellEnd"/>
      <w:r w:rsidRPr="00577294">
        <w:rPr>
          <w:sz w:val="24"/>
          <w:szCs w:val="24"/>
        </w:rPr>
        <w:t xml:space="preserve">, gender </w:t>
      </w:r>
      <w:proofErr w:type="spellStart"/>
      <w:r w:rsidRPr="00577294">
        <w:rPr>
          <w:sz w:val="24"/>
          <w:szCs w:val="24"/>
        </w:rPr>
        <w:t>equality</w:t>
      </w:r>
      <w:proofErr w:type="spellEnd"/>
      <w:r w:rsidRPr="00577294">
        <w:rPr>
          <w:sz w:val="24"/>
          <w:szCs w:val="24"/>
        </w:rPr>
        <w:t xml:space="preserve">, and </w:t>
      </w:r>
      <w:proofErr w:type="spellStart"/>
      <w:r w:rsidRPr="00577294">
        <w:rPr>
          <w:sz w:val="24"/>
          <w:szCs w:val="24"/>
        </w:rPr>
        <w:t>economic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resilience</w:t>
      </w:r>
      <w:proofErr w:type="spellEnd"/>
      <w:r w:rsidRPr="00577294">
        <w:rPr>
          <w:sz w:val="24"/>
          <w:szCs w:val="24"/>
        </w:rPr>
        <w:t xml:space="preserve"> in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region. </w:t>
      </w:r>
      <w:proofErr w:type="spellStart"/>
      <w:r w:rsidRPr="00577294">
        <w:rPr>
          <w:sz w:val="24"/>
          <w:szCs w:val="24"/>
        </w:rPr>
        <w:t>Furthermore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="00EC488F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proposal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aligns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with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the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European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Union's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objectives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of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fostering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social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cohesion</w:t>
      </w:r>
      <w:proofErr w:type="spellEnd"/>
      <w:r w:rsidRPr="00577294">
        <w:rPr>
          <w:sz w:val="24"/>
          <w:szCs w:val="24"/>
        </w:rPr>
        <w:t xml:space="preserve"> and gender </w:t>
      </w:r>
      <w:proofErr w:type="spellStart"/>
      <w:r w:rsidRPr="00577294">
        <w:rPr>
          <w:sz w:val="24"/>
          <w:szCs w:val="24"/>
        </w:rPr>
        <w:t>equality</w:t>
      </w:r>
      <w:proofErr w:type="spellEnd"/>
      <w:r w:rsidRPr="00577294">
        <w:rPr>
          <w:sz w:val="24"/>
          <w:szCs w:val="24"/>
        </w:rPr>
        <w:t xml:space="preserve">, </w:t>
      </w:r>
      <w:proofErr w:type="spellStart"/>
      <w:r w:rsidRPr="00577294">
        <w:rPr>
          <w:sz w:val="24"/>
          <w:szCs w:val="24"/>
        </w:rPr>
        <w:t>making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it</w:t>
      </w:r>
      <w:proofErr w:type="spellEnd"/>
      <w:r w:rsidRPr="00577294">
        <w:rPr>
          <w:sz w:val="24"/>
          <w:szCs w:val="24"/>
        </w:rPr>
        <w:t xml:space="preserve"> a </w:t>
      </w:r>
      <w:proofErr w:type="spellStart"/>
      <w:r w:rsidRPr="00577294">
        <w:rPr>
          <w:sz w:val="24"/>
          <w:szCs w:val="24"/>
        </w:rPr>
        <w:t>timely</w:t>
      </w:r>
      <w:proofErr w:type="spellEnd"/>
      <w:r w:rsidRPr="00577294">
        <w:rPr>
          <w:sz w:val="24"/>
          <w:szCs w:val="24"/>
        </w:rPr>
        <w:t xml:space="preserve"> and </w:t>
      </w:r>
      <w:proofErr w:type="spellStart"/>
      <w:r w:rsidRPr="00577294">
        <w:rPr>
          <w:sz w:val="24"/>
          <w:szCs w:val="24"/>
        </w:rPr>
        <w:t>necessary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intervention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for</w:t>
      </w:r>
      <w:proofErr w:type="spellEnd"/>
      <w:r w:rsidRPr="00577294">
        <w:rPr>
          <w:sz w:val="24"/>
          <w:szCs w:val="24"/>
        </w:rPr>
        <w:t xml:space="preserve"> East </w:t>
      </w:r>
      <w:proofErr w:type="spellStart"/>
      <w:r w:rsidRPr="00577294">
        <w:rPr>
          <w:sz w:val="24"/>
          <w:szCs w:val="24"/>
        </w:rPr>
        <w:t>European</w:t>
      </w:r>
      <w:proofErr w:type="spellEnd"/>
      <w:r w:rsidRPr="00577294">
        <w:rPr>
          <w:sz w:val="24"/>
          <w:szCs w:val="24"/>
        </w:rPr>
        <w:t xml:space="preserve"> </w:t>
      </w:r>
      <w:proofErr w:type="spellStart"/>
      <w:r w:rsidRPr="00577294">
        <w:rPr>
          <w:sz w:val="24"/>
          <w:szCs w:val="24"/>
        </w:rPr>
        <w:t>countries</w:t>
      </w:r>
      <w:proofErr w:type="spellEnd"/>
      <w:r w:rsidRPr="00577294">
        <w:rPr>
          <w:sz w:val="24"/>
          <w:szCs w:val="24"/>
        </w:rPr>
        <w:t>.</w:t>
      </w:r>
    </w:p>
    <w:p w14:paraId="0EF7BB4A" w14:textId="77777777" w:rsidR="00423218" w:rsidRPr="00577294" w:rsidRDefault="00423218" w:rsidP="00577294">
      <w:pPr>
        <w:rPr>
          <w:sz w:val="24"/>
          <w:szCs w:val="24"/>
        </w:rPr>
      </w:pPr>
    </w:p>
    <w:p w14:paraId="68D50D6F" w14:textId="1631AAA0" w:rsidR="00577294" w:rsidRPr="00577294" w:rsidRDefault="00EC488F" w:rsidP="00577294">
      <w:pPr>
        <w:rPr>
          <w:b/>
          <w:bCs/>
          <w:sz w:val="24"/>
          <w:szCs w:val="24"/>
        </w:rPr>
      </w:pPr>
      <w:r w:rsidRPr="00577294">
        <w:rPr>
          <w:b/>
          <w:bCs/>
          <w:sz w:val="24"/>
          <w:szCs w:val="24"/>
        </w:rPr>
        <w:t>REFERENCES:</w:t>
      </w:r>
    </w:p>
    <w:p w14:paraId="73358B93" w14:textId="77777777" w:rsidR="0019197A" w:rsidRPr="0019197A" w:rsidRDefault="0019197A" w:rsidP="0019197A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77294">
        <w:rPr>
          <w:sz w:val="24"/>
          <w:szCs w:val="24"/>
        </w:rPr>
        <w:t>D’Andrea</w:t>
      </w:r>
      <w:proofErr w:type="spellEnd"/>
      <w:r w:rsidRPr="00577294">
        <w:rPr>
          <w:sz w:val="24"/>
          <w:szCs w:val="24"/>
        </w:rPr>
        <w:t xml:space="preserve">, </w:t>
      </w:r>
      <w:r w:rsidRPr="0019197A">
        <w:rPr>
          <w:sz w:val="24"/>
          <w:szCs w:val="24"/>
        </w:rPr>
        <w:t>S</w:t>
      </w:r>
      <w:r w:rsidRPr="00577294">
        <w:rPr>
          <w:sz w:val="24"/>
          <w:szCs w:val="24"/>
        </w:rPr>
        <w:t>.</w:t>
      </w:r>
      <w:r w:rsidRPr="0019197A">
        <w:rPr>
          <w:sz w:val="24"/>
          <w:szCs w:val="24"/>
        </w:rPr>
        <w:t>, (</w:t>
      </w:r>
      <w:r w:rsidRPr="00577294">
        <w:rPr>
          <w:sz w:val="24"/>
          <w:szCs w:val="24"/>
        </w:rPr>
        <w:t>2022)</w:t>
      </w:r>
      <w:r w:rsidRPr="0019197A">
        <w:rPr>
          <w:sz w:val="24"/>
          <w:szCs w:val="24"/>
        </w:rPr>
        <w:t xml:space="preserve">, </w:t>
      </w:r>
      <w:proofErr w:type="spellStart"/>
      <w:r w:rsidRPr="0019197A">
        <w:rPr>
          <w:sz w:val="24"/>
          <w:szCs w:val="24"/>
        </w:rPr>
        <w:t>SpringerLink</w:t>
      </w:r>
      <w:proofErr w:type="spellEnd"/>
      <w:r w:rsidRPr="0019197A">
        <w:rPr>
          <w:sz w:val="24"/>
          <w:szCs w:val="24"/>
        </w:rPr>
        <w:t xml:space="preserve">, </w:t>
      </w:r>
      <w:proofErr w:type="spellStart"/>
      <w:r w:rsidRPr="0019197A">
        <w:rPr>
          <w:i/>
          <w:iCs/>
          <w:sz w:val="24"/>
          <w:szCs w:val="24"/>
        </w:rPr>
        <w:t>Implementing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the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work-life</w:t>
      </w:r>
      <w:proofErr w:type="spellEnd"/>
      <w:r w:rsidRPr="0019197A">
        <w:rPr>
          <w:i/>
          <w:iCs/>
          <w:sz w:val="24"/>
          <w:szCs w:val="24"/>
        </w:rPr>
        <w:t xml:space="preserve"> balance </w:t>
      </w:r>
      <w:proofErr w:type="spellStart"/>
      <w:r w:rsidRPr="0019197A">
        <w:rPr>
          <w:i/>
          <w:iCs/>
          <w:sz w:val="24"/>
          <w:szCs w:val="24"/>
        </w:rPr>
        <w:t>directive</w:t>
      </w:r>
      <w:proofErr w:type="spellEnd"/>
      <w:r w:rsidRPr="0019197A">
        <w:rPr>
          <w:i/>
          <w:iCs/>
          <w:sz w:val="24"/>
          <w:szCs w:val="24"/>
        </w:rPr>
        <w:t xml:space="preserve"> in </w:t>
      </w:r>
      <w:proofErr w:type="spellStart"/>
      <w:r w:rsidRPr="0019197A">
        <w:rPr>
          <w:i/>
          <w:iCs/>
          <w:sz w:val="24"/>
          <w:szCs w:val="24"/>
        </w:rPr>
        <w:t>times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of</w:t>
      </w:r>
      <w:proofErr w:type="spellEnd"/>
      <w:r w:rsidRPr="0019197A">
        <w:rPr>
          <w:i/>
          <w:iCs/>
          <w:sz w:val="24"/>
          <w:szCs w:val="24"/>
        </w:rPr>
        <w:t xml:space="preserve"> COVID-19: </w:t>
      </w:r>
      <w:proofErr w:type="spellStart"/>
      <w:r w:rsidRPr="0019197A">
        <w:rPr>
          <w:i/>
          <w:iCs/>
          <w:sz w:val="24"/>
          <w:szCs w:val="24"/>
        </w:rPr>
        <w:t>new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prospects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for</w:t>
      </w:r>
      <w:proofErr w:type="spellEnd"/>
      <w:r w:rsidRPr="0019197A">
        <w:rPr>
          <w:i/>
          <w:iCs/>
          <w:sz w:val="24"/>
          <w:szCs w:val="24"/>
        </w:rPr>
        <w:t xml:space="preserve"> post-</w:t>
      </w:r>
      <w:proofErr w:type="spellStart"/>
      <w:r w:rsidRPr="0019197A">
        <w:rPr>
          <w:i/>
          <w:iCs/>
          <w:sz w:val="24"/>
          <w:szCs w:val="24"/>
        </w:rPr>
        <w:t>pandemic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workplaces</w:t>
      </w:r>
      <w:proofErr w:type="spellEnd"/>
      <w:r w:rsidRPr="0019197A">
        <w:rPr>
          <w:i/>
          <w:iCs/>
          <w:sz w:val="24"/>
          <w:szCs w:val="24"/>
        </w:rPr>
        <w:t xml:space="preserve"> in </w:t>
      </w:r>
      <w:proofErr w:type="spellStart"/>
      <w:r w:rsidRPr="0019197A">
        <w:rPr>
          <w:i/>
          <w:iCs/>
          <w:sz w:val="24"/>
          <w:szCs w:val="24"/>
        </w:rPr>
        <w:t>the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European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gramStart"/>
      <w:r w:rsidRPr="0019197A">
        <w:rPr>
          <w:i/>
          <w:iCs/>
          <w:sz w:val="24"/>
          <w:szCs w:val="24"/>
        </w:rPr>
        <w:t>Union</w:t>
      </w:r>
      <w:r w:rsidRPr="0019197A">
        <w:rPr>
          <w:i/>
          <w:iCs/>
          <w:sz w:val="24"/>
          <w:szCs w:val="24"/>
        </w:rPr>
        <w:t>?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hyperlink r:id="rId10" w:history="1">
        <w:r w:rsidRPr="00A83D1F">
          <w:rPr>
            <w:rStyle w:val="Hypertextovodkaz"/>
            <w:sz w:val="24"/>
            <w:szCs w:val="24"/>
          </w:rPr>
          <w:t>https://link.springer.com/article/10.1007/s12027-022-00703-y</w:t>
        </w:r>
      </w:hyperlink>
      <w:r>
        <w:rPr>
          <w:sz w:val="24"/>
          <w:szCs w:val="24"/>
        </w:rPr>
        <w:t xml:space="preserve"> </w:t>
      </w:r>
    </w:p>
    <w:p w14:paraId="68386BEE" w14:textId="6B226FAC" w:rsidR="0019197A" w:rsidRDefault="0019197A" w:rsidP="00577294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77294">
        <w:rPr>
          <w:sz w:val="24"/>
          <w:szCs w:val="24"/>
        </w:rPr>
        <w:t>Eurobarometer</w:t>
      </w:r>
      <w:proofErr w:type="spellEnd"/>
      <w:r w:rsidRPr="00577294">
        <w:rPr>
          <w:sz w:val="24"/>
          <w:szCs w:val="24"/>
        </w:rPr>
        <w:t xml:space="preserve"> data</w:t>
      </w:r>
      <w:r>
        <w:rPr>
          <w:sz w:val="24"/>
          <w:szCs w:val="24"/>
        </w:rPr>
        <w:t xml:space="preserve">, </w:t>
      </w:r>
      <w:hyperlink r:id="rId11" w:history="1">
        <w:r w:rsidRPr="00A83D1F">
          <w:rPr>
            <w:rStyle w:val="Hypertextovodkaz"/>
            <w:sz w:val="24"/>
            <w:szCs w:val="24"/>
          </w:rPr>
          <w:t>https://europa.eu/eurobarometer/screen/home</w:t>
        </w:r>
      </w:hyperlink>
    </w:p>
    <w:p w14:paraId="49E4B7C4" w14:textId="383091D8" w:rsidR="0044387F" w:rsidRPr="0044387F" w:rsidRDefault="0044387F" w:rsidP="0044387F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Institute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Gender </w:t>
      </w:r>
      <w:proofErr w:type="spellStart"/>
      <w:r>
        <w:rPr>
          <w:sz w:val="24"/>
          <w:szCs w:val="24"/>
        </w:rPr>
        <w:t>Equality</w:t>
      </w:r>
      <w:proofErr w:type="spellEnd"/>
      <w:r>
        <w:rPr>
          <w:sz w:val="24"/>
          <w:szCs w:val="24"/>
        </w:rPr>
        <w:t xml:space="preserve">, (2019), </w:t>
      </w:r>
      <w:r w:rsidRPr="0044387F">
        <w:rPr>
          <w:i/>
          <w:iCs/>
          <w:sz w:val="24"/>
          <w:szCs w:val="24"/>
        </w:rPr>
        <w:t>Gender E</w:t>
      </w:r>
      <w:proofErr w:type="spellStart"/>
      <w:r w:rsidRPr="0044387F">
        <w:rPr>
          <w:i/>
          <w:iCs/>
          <w:sz w:val="24"/>
          <w:szCs w:val="24"/>
        </w:rPr>
        <w:t>quality</w:t>
      </w:r>
      <w:proofErr w:type="spellEnd"/>
      <w:r w:rsidRPr="0044387F">
        <w:rPr>
          <w:i/>
          <w:iCs/>
          <w:sz w:val="24"/>
          <w:szCs w:val="24"/>
        </w:rPr>
        <w:t xml:space="preserve"> Index 2019: </w:t>
      </w:r>
      <w:proofErr w:type="spellStart"/>
      <w:r w:rsidRPr="0044387F">
        <w:rPr>
          <w:i/>
          <w:iCs/>
          <w:sz w:val="24"/>
          <w:szCs w:val="24"/>
        </w:rPr>
        <w:t>Work-life</w:t>
      </w:r>
      <w:proofErr w:type="spellEnd"/>
      <w:r w:rsidRPr="0044387F">
        <w:rPr>
          <w:i/>
          <w:iCs/>
          <w:sz w:val="24"/>
          <w:szCs w:val="24"/>
        </w:rPr>
        <w:t xml:space="preserve"> balance</w:t>
      </w:r>
      <w:r>
        <w:rPr>
          <w:sz w:val="24"/>
          <w:szCs w:val="24"/>
        </w:rPr>
        <w:t xml:space="preserve">, </w:t>
      </w:r>
      <w:hyperlink r:id="rId12" w:history="1">
        <w:r w:rsidR="00CA2AC0" w:rsidRPr="00A83D1F">
          <w:rPr>
            <w:rStyle w:val="Hypertextovodkaz"/>
            <w:sz w:val="24"/>
            <w:szCs w:val="24"/>
          </w:rPr>
          <w:t>https://eige.europa.eu/publications-resources/toolkits-guides/gender-equality-index-2019-report/parental-leave-policies?language_content_entity=en</w:t>
        </w:r>
      </w:hyperlink>
      <w:r w:rsidR="00CA2AC0">
        <w:rPr>
          <w:sz w:val="24"/>
          <w:szCs w:val="24"/>
        </w:rPr>
        <w:t xml:space="preserve"> </w:t>
      </w:r>
    </w:p>
    <w:p w14:paraId="57916818" w14:textId="77777777" w:rsidR="0019197A" w:rsidRDefault="0019197A" w:rsidP="00577294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30466">
        <w:rPr>
          <w:sz w:val="24"/>
          <w:szCs w:val="24"/>
        </w:rPr>
        <w:t>Llave</w:t>
      </w:r>
      <w:proofErr w:type="spellEnd"/>
      <w:r w:rsidRPr="00030466">
        <w:rPr>
          <w:sz w:val="24"/>
          <w:szCs w:val="24"/>
        </w:rPr>
        <w:t xml:space="preserve">, O., </w:t>
      </w:r>
      <w:proofErr w:type="spellStart"/>
      <w:r w:rsidRPr="00030466">
        <w:rPr>
          <w:sz w:val="24"/>
          <w:szCs w:val="24"/>
        </w:rPr>
        <w:t>Boehmer</w:t>
      </w:r>
      <w:proofErr w:type="spellEnd"/>
      <w:r w:rsidRPr="00030466">
        <w:rPr>
          <w:sz w:val="24"/>
          <w:szCs w:val="24"/>
        </w:rPr>
        <w:t xml:space="preserve">, S., (2015), </w:t>
      </w:r>
      <w:proofErr w:type="spellStart"/>
      <w:r w:rsidRPr="00030466">
        <w:rPr>
          <w:sz w:val="24"/>
          <w:szCs w:val="24"/>
        </w:rPr>
        <w:t>Eurofund</w:t>
      </w:r>
      <w:proofErr w:type="spellEnd"/>
      <w:r w:rsidRPr="00030466">
        <w:rPr>
          <w:sz w:val="24"/>
          <w:szCs w:val="24"/>
        </w:rPr>
        <w:t xml:space="preserve">, </w:t>
      </w:r>
      <w:proofErr w:type="spellStart"/>
      <w:r w:rsidRPr="00030466">
        <w:rPr>
          <w:i/>
          <w:iCs/>
          <w:sz w:val="24"/>
          <w:szCs w:val="24"/>
        </w:rPr>
        <w:t>Policies</w:t>
      </w:r>
      <w:proofErr w:type="spellEnd"/>
      <w:r w:rsidRPr="00030466">
        <w:rPr>
          <w:i/>
          <w:iCs/>
          <w:sz w:val="24"/>
          <w:szCs w:val="24"/>
        </w:rPr>
        <w:t xml:space="preserve"> to </w:t>
      </w:r>
      <w:proofErr w:type="spellStart"/>
      <w:r w:rsidRPr="00030466">
        <w:rPr>
          <w:i/>
          <w:iCs/>
          <w:sz w:val="24"/>
          <w:szCs w:val="24"/>
        </w:rPr>
        <w:t>improve</w:t>
      </w:r>
      <w:proofErr w:type="spellEnd"/>
      <w:r w:rsidRPr="00030466">
        <w:rPr>
          <w:i/>
          <w:iCs/>
          <w:sz w:val="24"/>
          <w:szCs w:val="24"/>
        </w:rPr>
        <w:t xml:space="preserve"> </w:t>
      </w:r>
      <w:proofErr w:type="spellStart"/>
      <w:r w:rsidRPr="00030466">
        <w:rPr>
          <w:i/>
          <w:iCs/>
          <w:sz w:val="24"/>
          <w:szCs w:val="24"/>
        </w:rPr>
        <w:t>work-life</w:t>
      </w:r>
      <w:proofErr w:type="spellEnd"/>
      <w:r w:rsidRPr="00030466">
        <w:rPr>
          <w:i/>
          <w:iCs/>
          <w:sz w:val="24"/>
          <w:szCs w:val="24"/>
        </w:rPr>
        <w:t xml:space="preserve"> balance</w:t>
      </w:r>
      <w:r>
        <w:rPr>
          <w:sz w:val="24"/>
          <w:szCs w:val="24"/>
        </w:rPr>
        <w:t xml:space="preserve">, </w:t>
      </w:r>
      <w:hyperlink r:id="rId13" w:history="1">
        <w:r w:rsidRPr="00A83D1F">
          <w:rPr>
            <w:rStyle w:val="Hypertextovodkaz"/>
            <w:sz w:val="24"/>
            <w:szCs w:val="24"/>
          </w:rPr>
          <w:t>https://www.eurofound.europa.eu/en/publications/2015/policies-improve-work-life-balance</w:t>
        </w:r>
      </w:hyperlink>
      <w:r w:rsidRPr="00030466">
        <w:rPr>
          <w:sz w:val="24"/>
          <w:szCs w:val="24"/>
        </w:rPr>
        <w:t xml:space="preserve"> </w:t>
      </w:r>
    </w:p>
    <w:p w14:paraId="00534A5F" w14:textId="77777777" w:rsidR="0019197A" w:rsidRPr="0019197A" w:rsidRDefault="0019197A" w:rsidP="0019197A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Nowacki</w:t>
      </w:r>
      <w:proofErr w:type="spellEnd"/>
      <w:r>
        <w:rPr>
          <w:sz w:val="24"/>
          <w:szCs w:val="24"/>
        </w:rPr>
        <w:t xml:space="preserve">, K., </w:t>
      </w:r>
      <w:proofErr w:type="spellStart"/>
      <w:r>
        <w:rPr>
          <w:sz w:val="24"/>
          <w:szCs w:val="24"/>
        </w:rPr>
        <w:t>Grabowska</w:t>
      </w:r>
      <w:proofErr w:type="spellEnd"/>
      <w:r>
        <w:rPr>
          <w:sz w:val="24"/>
          <w:szCs w:val="24"/>
        </w:rPr>
        <w:t xml:space="preserve">, S., (2021), </w:t>
      </w:r>
      <w:proofErr w:type="spellStart"/>
      <w:r>
        <w:rPr>
          <w:sz w:val="24"/>
          <w:szCs w:val="24"/>
        </w:rPr>
        <w:t>ResearchGate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19197A">
        <w:rPr>
          <w:i/>
          <w:iCs/>
          <w:sz w:val="24"/>
          <w:szCs w:val="24"/>
        </w:rPr>
        <w:t>The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Impact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of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Remote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Working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During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the</w:t>
      </w:r>
      <w:proofErr w:type="spellEnd"/>
      <w:r w:rsidRPr="0019197A">
        <w:rPr>
          <w:i/>
          <w:iCs/>
          <w:sz w:val="24"/>
          <w:szCs w:val="24"/>
        </w:rPr>
        <w:t xml:space="preserve"> COVID-19 </w:t>
      </w:r>
      <w:proofErr w:type="spellStart"/>
      <w:r w:rsidRPr="0019197A">
        <w:rPr>
          <w:i/>
          <w:iCs/>
          <w:sz w:val="24"/>
          <w:szCs w:val="24"/>
        </w:rPr>
        <w:t>Epidemic</w:t>
      </w:r>
      <w:proofErr w:type="spellEnd"/>
      <w:r w:rsidRPr="0019197A">
        <w:rPr>
          <w:i/>
          <w:iCs/>
          <w:sz w:val="24"/>
          <w:szCs w:val="24"/>
        </w:rPr>
        <w:t xml:space="preserve"> on </w:t>
      </w:r>
      <w:proofErr w:type="spellStart"/>
      <w:r w:rsidRPr="0019197A">
        <w:rPr>
          <w:i/>
          <w:iCs/>
          <w:sz w:val="24"/>
          <w:szCs w:val="24"/>
        </w:rPr>
        <w:t>Employee</w:t>
      </w:r>
      <w:proofErr w:type="spellEnd"/>
      <w:r w:rsidRPr="0019197A">
        <w:rPr>
          <w:i/>
          <w:iCs/>
          <w:sz w:val="24"/>
          <w:szCs w:val="24"/>
        </w:rPr>
        <w:t xml:space="preserve"> </w:t>
      </w:r>
      <w:proofErr w:type="spellStart"/>
      <w:r w:rsidRPr="0019197A">
        <w:rPr>
          <w:i/>
          <w:iCs/>
          <w:sz w:val="24"/>
          <w:szCs w:val="24"/>
        </w:rPr>
        <w:t>Well-being</w:t>
      </w:r>
      <w:proofErr w:type="spellEnd"/>
      <w:r>
        <w:rPr>
          <w:sz w:val="24"/>
          <w:szCs w:val="24"/>
        </w:rPr>
        <w:t xml:space="preserve">, </w:t>
      </w:r>
      <w:hyperlink r:id="rId14" w:history="1">
        <w:r w:rsidRPr="00A83D1F">
          <w:rPr>
            <w:rStyle w:val="Hypertextovodkaz"/>
            <w:sz w:val="24"/>
            <w:szCs w:val="24"/>
          </w:rPr>
          <w:t>https://www.researchgate.net/publication/354299408_The_Impact_of_Remote_Working_During_the_COVID-19_Epidemic_on_Employee_Well-being</w:t>
        </w:r>
      </w:hyperlink>
      <w:r>
        <w:rPr>
          <w:sz w:val="24"/>
          <w:szCs w:val="24"/>
        </w:rPr>
        <w:t xml:space="preserve"> </w:t>
      </w:r>
    </w:p>
    <w:p w14:paraId="1658D656" w14:textId="77777777" w:rsidR="0019197A" w:rsidRDefault="0019197A" w:rsidP="00BC3843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Ramachandran</w:t>
      </w:r>
      <w:proofErr w:type="spellEnd"/>
      <w:r>
        <w:rPr>
          <w:sz w:val="24"/>
          <w:szCs w:val="24"/>
        </w:rPr>
        <w:t xml:space="preserve">, R., (2020), </w:t>
      </w:r>
      <w:proofErr w:type="spellStart"/>
      <w:r>
        <w:rPr>
          <w:sz w:val="24"/>
          <w:szCs w:val="24"/>
        </w:rPr>
        <w:t>ResearchGate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C3843">
        <w:rPr>
          <w:i/>
          <w:iCs/>
          <w:sz w:val="24"/>
          <w:szCs w:val="24"/>
        </w:rPr>
        <w:t>Work</w:t>
      </w:r>
      <w:proofErr w:type="spellEnd"/>
      <w:r w:rsidRPr="00BC3843">
        <w:rPr>
          <w:i/>
          <w:iCs/>
          <w:sz w:val="24"/>
          <w:szCs w:val="24"/>
        </w:rPr>
        <w:t xml:space="preserve"> </w:t>
      </w:r>
      <w:proofErr w:type="spellStart"/>
      <w:r w:rsidRPr="00BC3843">
        <w:rPr>
          <w:i/>
          <w:iCs/>
          <w:sz w:val="24"/>
          <w:szCs w:val="24"/>
        </w:rPr>
        <w:t>Life</w:t>
      </w:r>
      <w:proofErr w:type="spellEnd"/>
      <w:r w:rsidRPr="00BC3843">
        <w:rPr>
          <w:i/>
          <w:iCs/>
          <w:sz w:val="24"/>
          <w:szCs w:val="24"/>
        </w:rPr>
        <w:t xml:space="preserve"> Balance post COVID-19</w:t>
      </w:r>
      <w:r>
        <w:rPr>
          <w:sz w:val="24"/>
          <w:szCs w:val="24"/>
        </w:rPr>
        <w:t xml:space="preserve">, </w:t>
      </w:r>
      <w:hyperlink r:id="rId15" w:history="1">
        <w:r w:rsidRPr="00A83D1F">
          <w:rPr>
            <w:rStyle w:val="Hypertextovodkaz"/>
            <w:sz w:val="24"/>
            <w:szCs w:val="24"/>
          </w:rPr>
          <w:t>https://www.researchgate.net/publication/345385701_Work_Life_Balance_post_COVID-19</w:t>
        </w:r>
      </w:hyperlink>
      <w:r>
        <w:rPr>
          <w:sz w:val="24"/>
          <w:szCs w:val="24"/>
        </w:rPr>
        <w:t xml:space="preserve"> </w:t>
      </w:r>
    </w:p>
    <w:sectPr w:rsidR="0019197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59710" w14:textId="77777777" w:rsidR="00577294" w:rsidRDefault="00577294" w:rsidP="00577294">
      <w:pPr>
        <w:spacing w:after="0" w:line="240" w:lineRule="auto"/>
      </w:pPr>
      <w:r>
        <w:separator/>
      </w:r>
    </w:p>
  </w:endnote>
  <w:endnote w:type="continuationSeparator" w:id="0">
    <w:p w14:paraId="1AEBC038" w14:textId="77777777" w:rsidR="00577294" w:rsidRDefault="00577294" w:rsidP="0057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FD35" w14:textId="77777777" w:rsidR="00577294" w:rsidRDefault="00577294" w:rsidP="00577294">
      <w:pPr>
        <w:spacing w:after="0" w:line="240" w:lineRule="auto"/>
      </w:pPr>
      <w:r>
        <w:separator/>
      </w:r>
    </w:p>
  </w:footnote>
  <w:footnote w:type="continuationSeparator" w:id="0">
    <w:p w14:paraId="61333E6D" w14:textId="77777777" w:rsidR="00577294" w:rsidRDefault="00577294" w:rsidP="0057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4E1C" w14:textId="3F0C0BC4" w:rsidR="00577294" w:rsidRDefault="00577294" w:rsidP="00577294">
    <w:pPr>
      <w:pStyle w:val="Zhlav"/>
      <w:jc w:val="center"/>
    </w:pPr>
    <w:r>
      <w:t>Monika Jonášová (496042)</w:t>
    </w:r>
  </w:p>
  <w:p w14:paraId="595D396C" w14:textId="77777777" w:rsidR="00577294" w:rsidRDefault="005772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93D64"/>
    <w:multiLevelType w:val="multilevel"/>
    <w:tmpl w:val="B308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948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94"/>
    <w:rsid w:val="00030466"/>
    <w:rsid w:val="0012735A"/>
    <w:rsid w:val="00162D97"/>
    <w:rsid w:val="0019197A"/>
    <w:rsid w:val="00375D84"/>
    <w:rsid w:val="00396514"/>
    <w:rsid w:val="00423218"/>
    <w:rsid w:val="0044387F"/>
    <w:rsid w:val="00577294"/>
    <w:rsid w:val="005E7A93"/>
    <w:rsid w:val="00640808"/>
    <w:rsid w:val="007B6E9E"/>
    <w:rsid w:val="00A600B0"/>
    <w:rsid w:val="00AF2A4F"/>
    <w:rsid w:val="00BA24C3"/>
    <w:rsid w:val="00BC3843"/>
    <w:rsid w:val="00CA2AC0"/>
    <w:rsid w:val="00DB639E"/>
    <w:rsid w:val="00E406D7"/>
    <w:rsid w:val="00EC488F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4238"/>
  <w15:chartTrackingRefBased/>
  <w15:docId w15:val="{DBAD38BD-80ED-4C98-9B8E-5BF8C77A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6E9E"/>
    <w:pPr>
      <w:keepNext/>
      <w:keepLines/>
      <w:suppressAutoHyphen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36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6E9E"/>
    <w:pPr>
      <w:keepNext/>
      <w:keepLines/>
      <w:suppressAutoHyphen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6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E9E"/>
    <w:rPr>
      <w:rFonts w:ascii="Times New Roman" w:eastAsiaTheme="majorEastAsia" w:hAnsi="Times New Roman" w:cstheme="majorBidi"/>
      <w:b/>
      <w:sz w:val="36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B6E9E"/>
    <w:rPr>
      <w:rFonts w:ascii="Times New Roman" w:eastAsiaTheme="majorEastAsia" w:hAnsi="Times New Roman" w:cstheme="majorBidi"/>
      <w:b/>
      <w:sz w:val="32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72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72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72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72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72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72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72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72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72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72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729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7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294"/>
  </w:style>
  <w:style w:type="paragraph" w:styleId="Zpat">
    <w:name w:val="footer"/>
    <w:basedOn w:val="Normln"/>
    <w:link w:val="ZpatChar"/>
    <w:uiPriority w:val="99"/>
    <w:unhideWhenUsed/>
    <w:rsid w:val="0057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294"/>
  </w:style>
  <w:style w:type="character" w:styleId="Hypertextovodkaz">
    <w:name w:val="Hyperlink"/>
    <w:basedOn w:val="Standardnpsmoodstavce"/>
    <w:uiPriority w:val="99"/>
    <w:unhideWhenUsed/>
    <w:rsid w:val="000304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0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urofound.europa.eu/en/publications/2015/policies-improve-work-life-bala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ige.europa.eu/publications-resources/toolkits-guides/gender-equality-index-2019-report/parental-leave-policies?language_content_entity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opa.eu/eurobarometer/screen/ho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searchgate.net/publication/345385701_Work_Life_Balance_post_COVID-19" TargetMode="External"/><Relationship Id="rId10" Type="http://schemas.openxmlformats.org/officeDocument/2006/relationships/hyperlink" Target="https://link.springer.com/article/10.1007/s12027-022-00703-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searchgate.net/publication/354299408_The_Impact_of_Remote_Working_During_the_COVID-19_Epidemic_on_Employee_Well-be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5FAEF63310F4C80745DF1CA234831" ma:contentTypeVersion="8" ma:contentTypeDescription="Vytvoří nový dokument" ma:contentTypeScope="" ma:versionID="c7557cf77776e8560b901aa955e9928f">
  <xsd:schema xmlns:xsd="http://www.w3.org/2001/XMLSchema" xmlns:xs="http://www.w3.org/2001/XMLSchema" xmlns:p="http://schemas.microsoft.com/office/2006/metadata/properties" xmlns:ns3="07a37181-e9b5-4b2f-b622-3c9c84602de9" xmlns:ns4="3769c0dd-8346-4b1c-9755-8265cffc5f24" targetNamespace="http://schemas.microsoft.com/office/2006/metadata/properties" ma:root="true" ma:fieldsID="b41acd61d2d2273d683b2430f7db2400" ns3:_="" ns4:_="">
    <xsd:import namespace="07a37181-e9b5-4b2f-b622-3c9c84602de9"/>
    <xsd:import namespace="3769c0dd-8346-4b1c-9755-8265cffc5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7181-e9b5-4b2f-b622-3c9c84602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c0dd-8346-4b1c-9755-8265cffc5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a37181-e9b5-4b2f-b622-3c9c84602de9" xsi:nil="true"/>
  </documentManagement>
</p:properties>
</file>

<file path=customXml/itemProps1.xml><?xml version="1.0" encoding="utf-8"?>
<ds:datastoreItem xmlns:ds="http://schemas.openxmlformats.org/officeDocument/2006/customXml" ds:itemID="{774E9BF4-0E79-42AC-9A05-5355DD74D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37181-e9b5-4b2f-b622-3c9c84602de9"/>
    <ds:schemaRef ds:uri="3769c0dd-8346-4b1c-9755-8265cffc5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2628F-2ED5-43EC-876D-1FC9E6F47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EDC11-23D2-4A38-BBC6-43962A76DB11}">
  <ds:schemaRefs>
    <ds:schemaRef ds:uri="http://schemas.microsoft.com/office/2006/metadata/properties"/>
    <ds:schemaRef ds:uri="http://schemas.microsoft.com/office/2006/documentManagement/types"/>
    <ds:schemaRef ds:uri="07a37181-e9b5-4b2f-b622-3c9c84602de9"/>
    <ds:schemaRef ds:uri="3769c0dd-8346-4b1c-9755-8265cffc5f24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Jonášová</dc:creator>
  <cp:keywords/>
  <dc:description/>
  <cp:lastModifiedBy>Monika Jonášová</cp:lastModifiedBy>
  <cp:revision>2</cp:revision>
  <dcterms:created xsi:type="dcterms:W3CDTF">2024-05-03T13:16:00Z</dcterms:created>
  <dcterms:modified xsi:type="dcterms:W3CDTF">2024-05-03T13:16:00Z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0x0101008E15FAEF63310F4C80745DF1CA234831</vt:lpwstr>
  </property>
</Properties>
</file>