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66" w:rsidRPr="007A275E" w:rsidRDefault="00AB0066" w:rsidP="00AB0066">
      <w:pPr>
        <w:rPr>
          <w:b/>
          <w:sz w:val="32"/>
          <w:szCs w:val="32"/>
        </w:rPr>
      </w:pPr>
      <w:r w:rsidRPr="007A275E">
        <w:rPr>
          <w:b/>
          <w:i/>
          <w:sz w:val="32"/>
          <w:szCs w:val="32"/>
        </w:rPr>
        <w:t>Stavební společnost</w:t>
      </w:r>
    </w:p>
    <w:p w:rsidR="00AB0066" w:rsidRDefault="00AB0066" w:rsidP="00AB0066">
      <w:pPr>
        <w:jc w:val="both"/>
        <w:rPr>
          <w:sz w:val="24"/>
        </w:rPr>
      </w:pPr>
      <w:r>
        <w:rPr>
          <w:sz w:val="24"/>
        </w:rPr>
        <w:t>Středně velká stavební společnost je rozdělena do tří základních úseků, jak ukazuje následující schéma:</w:t>
      </w:r>
    </w:p>
    <w:p w:rsidR="00AB0066" w:rsidRDefault="00AB0066" w:rsidP="00AB0066">
      <w:pPr>
        <w:jc w:val="both"/>
        <w:rPr>
          <w:sz w:val="24"/>
        </w:rPr>
      </w:pPr>
      <w:r>
        <w:object w:dxaOrig="1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.75pt" o:ole="">
            <v:imagedata r:id="rId5" o:title=""/>
          </v:shape>
          <o:OLEObject Type="Embed" ProgID="Unknown" ShapeID="_x0000_i1025" DrawAspect="Content" ObjectID="_1444371090" r:id="rId6"/>
        </w:object>
      </w:r>
      <w:r>
        <w:object w:dxaOrig="14037" w:dyaOrig="10797">
          <v:shape id="_x0000_i1026" type="#_x0000_t75" style="width:453.75pt;height:348pt" o:ole="">
            <v:imagedata r:id="rId7" o:title=""/>
          </v:shape>
          <o:OLEObject Type="Embed" ProgID="Unknown" ShapeID="_x0000_i1026" DrawAspect="Content" ObjectID="_1444371091" r:id="rId8"/>
        </w:object>
      </w:r>
    </w:p>
    <w:p w:rsidR="00AB0066" w:rsidRDefault="00AB0066" w:rsidP="00AB0066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Popište znázorněnou organizační strukturu pomocí standardních charakteristik </w:t>
      </w:r>
    </w:p>
    <w:p w:rsidR="00AB0066" w:rsidRDefault="00AB0066" w:rsidP="00AB0066">
      <w:pPr>
        <w:pStyle w:val="Odstavecseseznamem"/>
        <w:rPr>
          <w:sz w:val="24"/>
        </w:rPr>
      </w:pPr>
      <w:r w:rsidRPr="00C078E7">
        <w:rPr>
          <w:sz w:val="24"/>
        </w:rPr>
        <w:t>(typ, počet stupňů řízení, r</w:t>
      </w:r>
      <w:r>
        <w:rPr>
          <w:sz w:val="24"/>
        </w:rPr>
        <w:t>ozpětí řízení, intenzita řízení).</w:t>
      </w:r>
    </w:p>
    <w:p w:rsidR="00AB0066" w:rsidRPr="00413532" w:rsidRDefault="00AB0066" w:rsidP="00AB0066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Navrhněte případné úpravy organizační struktury na základě znalosti podnikových funkcí tak, aby lépe vyhovovaly logice řízení a organizování podniku.</w:t>
      </w:r>
    </w:p>
    <w:p w:rsidR="00AB0066" w:rsidRDefault="00AB0066" w:rsidP="00AB0066">
      <w:pPr>
        <w:jc w:val="both"/>
        <w:rPr>
          <w:sz w:val="24"/>
        </w:rPr>
      </w:pPr>
      <w:r>
        <w:rPr>
          <w:sz w:val="24"/>
        </w:rPr>
        <w:t xml:space="preserve">Společnost nejprve vyhledává zakázku a v případě, že je na trhu nalezena zakázka, která vyhovuje možnostem společnosti, dochází k jejímu zadání. K příslušné zakázce je vypracována nabídková dokumentace, s níž se společnost o zakázku uchází ve výběrovém řízení. Jestliže je vybrána k realizaci zakázky, sepisuje s klientem smlouvu o dílo, na jejímž základě je zakázka realizována. V rámci realizace společnost zajišťuje projektovou dokumentaci, dodávky materiálů podle smlouvy, najímá pracovníky, zajišťuje dodání externích specializovaných služeb a mechanizaci z vlastních i externích zdrojů. Po dokončení zajišťuje kolaudaci stavby. Při předání je pak zjišťováno, zda provedení odpovídá smlouvě a případně dochází k úpravám. Teprve po provedení všech úprav a zapracování připomínek je dílo předáno objednateli. V průběhu realizace je podle smluvních podmínek prováděno účtování záloh, přičemž k finálnímu vyúčtování dochází po předání stavby. Následuje zápis </w:t>
      </w:r>
      <w:r>
        <w:rPr>
          <w:sz w:val="24"/>
        </w:rPr>
        <w:lastRenderedPageBreak/>
        <w:t>nového vlastníka do katastru nemovitostí. Během realizace se rovněž konají kontrolní dny, na nichž se schází zástupci objednatele a zhotovitele, kontrolují, zda jsou práce prováděny v souladu s uzavřenou smlouvou a objednatel případně uplatňuje své připomínky. Jakmile je stavba předána objednateli, běží ze zákona dvouletá záruční doba, během níž může objednatel uplatňovat reklamace. Jestliže dojde k reklamaci, zhotovitel ji posuzuje z hlediska oprávněnosti a v případě, že je reklamace shledána jako oprávněná, zajišťuje nápravu. Jestliže zhotovitel reklamaci neuzná, je klient nucen odstranit závadu na vlastní náklady, nebo uznání reklamace vymáhat soudní cestou.</w:t>
      </w:r>
    </w:p>
    <w:p w:rsidR="00AB0066" w:rsidRDefault="00AB0066" w:rsidP="00AB0066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Znázorněte popsaný proces.</w:t>
      </w:r>
    </w:p>
    <w:p w:rsidR="00AB0066" w:rsidRDefault="00AB0066" w:rsidP="00AB0066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Ke každému kroku v procesu přiřaďte útvar či osobu, která je za něj odpovědná.</w:t>
      </w:r>
    </w:p>
    <w:p w:rsidR="00AB0066" w:rsidRPr="009D2981" w:rsidRDefault="00AB0066" w:rsidP="00AB0066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Pokuste se v popsaném procesu odhalit alespoň tři různé možné zdroje neefektivity, korupce nebo rizika ztrát a navrhněte kontrolní mechanismy, které je eliminují nebo minimalizují.</w:t>
      </w:r>
    </w:p>
    <w:p w:rsidR="00B55ECD" w:rsidRPr="00AB0066" w:rsidRDefault="00B55ECD">
      <w:pPr>
        <w:rPr>
          <w:i/>
          <w:sz w:val="24"/>
        </w:rPr>
      </w:pPr>
    </w:p>
    <w:sectPr w:rsidR="00B55ECD" w:rsidRPr="00AB0066" w:rsidSect="00B55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27A7"/>
    <w:multiLevelType w:val="hybridMultilevel"/>
    <w:tmpl w:val="35E05E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0066"/>
    <w:rsid w:val="00AB0066"/>
    <w:rsid w:val="00B5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00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00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2013-10-27T08:25:00Z</dcterms:created>
  <dcterms:modified xsi:type="dcterms:W3CDTF">2013-10-27T08:25:00Z</dcterms:modified>
</cp:coreProperties>
</file>