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2C" w:rsidRPr="000D1E09" w:rsidRDefault="008D2A2C" w:rsidP="008D2A2C">
      <w:pPr>
        <w:spacing w:line="360" w:lineRule="auto"/>
        <w:rPr>
          <w:b/>
          <w:sz w:val="28"/>
          <w:szCs w:val="28"/>
          <w:lang w:val="cs-CZ"/>
        </w:rPr>
      </w:pPr>
      <w:bookmarkStart w:id="0" w:name="OLE_LINK1"/>
      <w:bookmarkStart w:id="1" w:name="OLE_LINK2"/>
      <w:bookmarkStart w:id="2" w:name="OLE_LINK3"/>
      <w:r w:rsidRPr="000D1E09">
        <w:rPr>
          <w:b/>
          <w:sz w:val="28"/>
          <w:szCs w:val="28"/>
          <w:lang w:val="cs-CZ"/>
        </w:rPr>
        <w:t>Fiskální iluze okolo nás</w:t>
      </w:r>
    </w:p>
    <w:bookmarkEnd w:id="0"/>
    <w:bookmarkEnd w:id="1"/>
    <w:bookmarkEnd w:id="2"/>
    <w:p w:rsidR="00F60F1F" w:rsidRPr="000D1E09" w:rsidRDefault="00F60F1F" w:rsidP="008D2A2C">
      <w:pPr>
        <w:spacing w:line="360" w:lineRule="auto"/>
        <w:rPr>
          <w:b/>
          <w:sz w:val="28"/>
          <w:szCs w:val="28"/>
          <w:lang w:val="cs-CZ"/>
        </w:rPr>
      </w:pPr>
      <w:r w:rsidRPr="000D1E09">
        <w:rPr>
          <w:b/>
          <w:sz w:val="28"/>
          <w:szCs w:val="28"/>
          <w:lang w:val="cs-CZ"/>
        </w:rPr>
        <w:t xml:space="preserve">Fiscal </w:t>
      </w:r>
      <w:proofErr w:type="spellStart"/>
      <w:r w:rsidRPr="000D1E09">
        <w:rPr>
          <w:b/>
          <w:sz w:val="28"/>
          <w:szCs w:val="28"/>
          <w:lang w:val="cs-CZ"/>
        </w:rPr>
        <w:t>illusions</w:t>
      </w:r>
      <w:proofErr w:type="spellEnd"/>
      <w:r w:rsidRPr="000D1E09">
        <w:rPr>
          <w:b/>
          <w:sz w:val="28"/>
          <w:szCs w:val="28"/>
          <w:lang w:val="cs-CZ"/>
        </w:rPr>
        <w:t xml:space="preserve"> </w:t>
      </w:r>
      <w:proofErr w:type="spellStart"/>
      <w:r w:rsidRPr="000D1E09">
        <w:rPr>
          <w:b/>
          <w:sz w:val="28"/>
          <w:szCs w:val="28"/>
          <w:lang w:val="cs-CZ"/>
        </w:rPr>
        <w:t>around</w:t>
      </w:r>
      <w:proofErr w:type="spellEnd"/>
      <w:r w:rsidRPr="000D1E09">
        <w:rPr>
          <w:b/>
          <w:sz w:val="28"/>
          <w:szCs w:val="28"/>
          <w:lang w:val="cs-CZ"/>
        </w:rPr>
        <w:t xml:space="preserve"> </w:t>
      </w:r>
      <w:proofErr w:type="spellStart"/>
      <w:r w:rsidRPr="000D1E09">
        <w:rPr>
          <w:b/>
          <w:sz w:val="28"/>
          <w:szCs w:val="28"/>
          <w:lang w:val="cs-CZ"/>
        </w:rPr>
        <w:t>us</w:t>
      </w:r>
      <w:proofErr w:type="spellEnd"/>
    </w:p>
    <w:p w:rsidR="00056FA5" w:rsidRPr="000D1E09" w:rsidRDefault="008D2A2C" w:rsidP="00EC5335">
      <w:pPr>
        <w:spacing w:line="360" w:lineRule="auto"/>
        <w:rPr>
          <w:b/>
          <w:lang w:val="cs-CZ"/>
        </w:rPr>
      </w:pPr>
      <w:smartTag w:uri="urn:schemas-microsoft-com:office:smarttags" w:element="PersonName">
        <w:smartTagPr>
          <w:attr w:name="ProductID" w:val="Ivan Mal�"/>
        </w:smartTagPr>
        <w:r w:rsidRPr="000D1E09">
          <w:rPr>
            <w:b/>
            <w:lang w:val="cs-CZ"/>
          </w:rPr>
          <w:t>Ivan Malý</w:t>
        </w:r>
      </w:smartTag>
    </w:p>
    <w:p w:rsidR="008D2A2C" w:rsidRPr="000D1E09" w:rsidRDefault="008D2A2C" w:rsidP="00EC5335">
      <w:pPr>
        <w:spacing w:line="360" w:lineRule="auto"/>
        <w:rPr>
          <w:lang w:val="cs-CZ"/>
        </w:rPr>
      </w:pPr>
      <w:r w:rsidRPr="000D1E09">
        <w:rPr>
          <w:lang w:val="cs-CZ"/>
        </w:rPr>
        <w:t xml:space="preserve">ESF MU, Lipová 41a, Brno, Česká republika, </w:t>
      </w:r>
      <w:hyperlink r:id="rId8" w:history="1">
        <w:r w:rsidRPr="000D1E09">
          <w:rPr>
            <w:rStyle w:val="Hypertextovodkaz"/>
            <w:lang w:val="cs-CZ"/>
          </w:rPr>
          <w:t>ivan@econ.muni.cz</w:t>
        </w:r>
      </w:hyperlink>
      <w:r w:rsidRPr="000D1E09">
        <w:rPr>
          <w:lang w:val="cs-CZ"/>
        </w:rPr>
        <w:t>, 420 549 49 1701</w:t>
      </w:r>
    </w:p>
    <w:p w:rsidR="008F624F" w:rsidRDefault="008F624F" w:rsidP="00EC5335">
      <w:pPr>
        <w:spacing w:line="360" w:lineRule="auto"/>
        <w:rPr>
          <w:lang w:val="cs-CZ"/>
        </w:rPr>
      </w:pPr>
    </w:p>
    <w:p w:rsidR="00D5611B" w:rsidRDefault="00D5611B" w:rsidP="00EC5335">
      <w:pPr>
        <w:spacing w:line="360" w:lineRule="auto"/>
        <w:rPr>
          <w:lang w:val="cs-CZ"/>
        </w:rPr>
      </w:pPr>
      <w:r>
        <w:rPr>
          <w:lang w:val="cs-CZ"/>
        </w:rPr>
        <w:t>Abstrakt:</w:t>
      </w:r>
    </w:p>
    <w:p w:rsidR="00D5611B" w:rsidRPr="00D5611B" w:rsidRDefault="00D5611B" w:rsidP="00D5611B">
      <w:pPr>
        <w:jc w:val="both"/>
        <w:rPr>
          <w:lang w:val="cs-CZ"/>
        </w:rPr>
      </w:pPr>
      <w:r w:rsidRPr="00D5611B">
        <w:rPr>
          <w:lang w:val="cs-CZ"/>
        </w:rPr>
        <w:t xml:space="preserve">Bez ohledu na to, zda jsme stoupenci excesivních či responsivních vysvětlení rozsahu veřejného </w:t>
      </w:r>
      <w:proofErr w:type="gramStart"/>
      <w:r w:rsidRPr="00D5611B">
        <w:rPr>
          <w:lang w:val="cs-CZ"/>
        </w:rPr>
        <w:t xml:space="preserve">sektoru,  </w:t>
      </w:r>
      <w:r>
        <w:rPr>
          <w:lang w:val="cs-CZ"/>
        </w:rPr>
        <w:t>fiskální</w:t>
      </w:r>
      <w:proofErr w:type="gramEnd"/>
      <w:r>
        <w:rPr>
          <w:lang w:val="cs-CZ"/>
        </w:rPr>
        <w:t xml:space="preserve"> iluze je pro nás každopádně klíčovým pojmem. Buď je nástrojem spočívajícím v rukách politiků a byrokratů, kteří pomocí špatného odhadu očekávaných daňových cen a užitků voliče úspěšně přesvědčují k podpoře dalších a dalších veřejných výdajů a vyššího zdanění, nebo je to „jen“ nezamýšlený zdroj systematických pokřivení poptávky po veřejných statcích jakož i ochoty platit za ně. Soudobé fiskální systémy v sobě </w:t>
      </w:r>
      <w:r w:rsidR="007461BD">
        <w:rPr>
          <w:lang w:val="cs-CZ"/>
        </w:rPr>
        <w:t xml:space="preserve">ponechávají </w:t>
      </w:r>
      <w:r>
        <w:rPr>
          <w:lang w:val="cs-CZ"/>
        </w:rPr>
        <w:t xml:space="preserve">řadu fiskálních iluzí, což je dokumentováno v rozsáhlé literatuře. </w:t>
      </w:r>
      <w:r w:rsidR="007461BD">
        <w:rPr>
          <w:lang w:val="cs-CZ"/>
        </w:rPr>
        <w:t>Tento příspěvek se zabývá zkušenostmi ze současného fiskálního systému v České republice a naznačuje, že v něm dokonce dochází ke vzniku zcela nových fiskálních iluzí, doposud nepopsaných klasickou literaturou.</w:t>
      </w:r>
      <w:r>
        <w:rPr>
          <w:lang w:val="cs-CZ"/>
        </w:rPr>
        <w:t xml:space="preserve"> </w:t>
      </w:r>
      <w:r w:rsidR="007461BD">
        <w:rPr>
          <w:lang w:val="cs-CZ"/>
        </w:rPr>
        <w:t xml:space="preserve">Tyto iluze vedou veřejný sektor k do této doby nevídané hypertrofii. </w:t>
      </w:r>
    </w:p>
    <w:p w:rsidR="00D5611B" w:rsidRDefault="00D5611B" w:rsidP="00D5611B">
      <w:pPr>
        <w:rPr>
          <w:lang w:val="en-US"/>
        </w:rPr>
      </w:pPr>
    </w:p>
    <w:p w:rsidR="00D5611B" w:rsidRPr="007461BD" w:rsidRDefault="007461BD" w:rsidP="00D5611B">
      <w:pPr>
        <w:rPr>
          <w:lang w:val="cs-CZ"/>
        </w:rPr>
      </w:pPr>
      <w:r w:rsidRPr="007461BD">
        <w:rPr>
          <w:lang w:val="cs-CZ"/>
        </w:rPr>
        <w:t>Klíčová slova:</w:t>
      </w:r>
    </w:p>
    <w:p w:rsidR="007461BD" w:rsidRPr="007461BD" w:rsidRDefault="007461BD" w:rsidP="00D5611B">
      <w:pPr>
        <w:rPr>
          <w:lang w:val="cs-CZ"/>
        </w:rPr>
      </w:pPr>
    </w:p>
    <w:p w:rsidR="007461BD" w:rsidRPr="007461BD" w:rsidRDefault="007461BD" w:rsidP="00D5611B">
      <w:pPr>
        <w:rPr>
          <w:lang w:val="cs-CZ"/>
        </w:rPr>
      </w:pPr>
      <w:r w:rsidRPr="007461BD">
        <w:rPr>
          <w:lang w:val="cs-CZ"/>
        </w:rPr>
        <w:t>fiskální iluze, veřejný sektor, veřejná volba, veřejné výdaje</w:t>
      </w:r>
    </w:p>
    <w:p w:rsidR="007461BD" w:rsidRDefault="007461BD" w:rsidP="00914040">
      <w:pPr>
        <w:spacing w:line="360" w:lineRule="auto"/>
        <w:rPr>
          <w:b/>
          <w:lang w:val="en-US"/>
        </w:rPr>
      </w:pPr>
    </w:p>
    <w:p w:rsidR="00056FA5" w:rsidRDefault="00EC5335" w:rsidP="00914040">
      <w:pPr>
        <w:spacing w:line="360" w:lineRule="auto"/>
        <w:rPr>
          <w:lang w:val="en-US"/>
        </w:rPr>
      </w:pPr>
      <w:r w:rsidRPr="000D1E09">
        <w:rPr>
          <w:b/>
          <w:lang w:val="en-US"/>
        </w:rPr>
        <w:t>A</w:t>
      </w:r>
      <w:r w:rsidR="00056FA5" w:rsidRPr="000D1E09">
        <w:rPr>
          <w:b/>
          <w:lang w:val="en-US"/>
        </w:rPr>
        <w:t>bstra</w:t>
      </w:r>
      <w:r w:rsidR="00F60F1F" w:rsidRPr="000D1E09">
        <w:rPr>
          <w:b/>
          <w:lang w:val="en-US"/>
        </w:rPr>
        <w:t>c</w:t>
      </w:r>
      <w:r w:rsidR="00056FA5" w:rsidRPr="000D1E09">
        <w:rPr>
          <w:b/>
          <w:lang w:val="en-US"/>
        </w:rPr>
        <w:t>t</w:t>
      </w:r>
      <w:r w:rsidR="00056FA5" w:rsidRPr="000D1E09">
        <w:rPr>
          <w:lang w:val="en-US"/>
        </w:rPr>
        <w:t xml:space="preserve">: </w:t>
      </w:r>
    </w:p>
    <w:p w:rsidR="00914040" w:rsidRPr="000D1E09" w:rsidRDefault="006033C3" w:rsidP="00BE1B64">
      <w:pPr>
        <w:jc w:val="both"/>
        <w:rPr>
          <w:lang w:val="en-US"/>
        </w:rPr>
      </w:pPr>
      <w:r w:rsidRPr="000D1E09">
        <w:rPr>
          <w:lang w:val="en-US"/>
        </w:rPr>
        <w:t>Despite we believe in excessive or responsive explanations of the size of the government, fiscal illusion is an essential concept for both cases. Either it is a tool in hands of politicians and/or bureaucracy convi</w:t>
      </w:r>
      <w:r w:rsidR="00327397" w:rsidRPr="000D1E09">
        <w:rPr>
          <w:lang w:val="en-US"/>
        </w:rPr>
        <w:t>n</w:t>
      </w:r>
      <w:r w:rsidRPr="000D1E09">
        <w:rPr>
          <w:lang w:val="en-US"/>
        </w:rPr>
        <w:t>cing voters to support extra public spending and taxation because of a wrong assessment of expected tax price</w:t>
      </w:r>
      <w:r w:rsidR="00327397" w:rsidRPr="000D1E09">
        <w:rPr>
          <w:lang w:val="en-US"/>
        </w:rPr>
        <w:t>s</w:t>
      </w:r>
      <w:r w:rsidRPr="000D1E09">
        <w:rPr>
          <w:lang w:val="en-US"/>
        </w:rPr>
        <w:t xml:space="preserve"> and benefits</w:t>
      </w:r>
      <w:r w:rsidR="00327397" w:rsidRPr="000D1E09">
        <w:rPr>
          <w:lang w:val="en-US"/>
        </w:rPr>
        <w:t>, or it is a</w:t>
      </w:r>
      <w:r w:rsidR="00E93AF5" w:rsidRPr="000D1E09">
        <w:rPr>
          <w:lang w:val="en-US"/>
        </w:rPr>
        <w:t>n unintended</w:t>
      </w:r>
      <w:r w:rsidR="00327397" w:rsidRPr="000D1E09">
        <w:rPr>
          <w:lang w:val="en-US"/>
        </w:rPr>
        <w:t xml:space="preserve"> source of systematic distortions of a demand for public goods as well as willingness to pay. </w:t>
      </w:r>
      <w:r w:rsidR="00914040" w:rsidRPr="000D1E09">
        <w:rPr>
          <w:lang w:val="en-US"/>
        </w:rPr>
        <w:t xml:space="preserve">Modern fiscal systems </w:t>
      </w:r>
      <w:r w:rsidR="00327397" w:rsidRPr="000D1E09">
        <w:rPr>
          <w:lang w:val="en-US"/>
        </w:rPr>
        <w:t xml:space="preserve">are believed to </w:t>
      </w:r>
      <w:r w:rsidR="00F60F1F" w:rsidRPr="000D1E09">
        <w:rPr>
          <w:lang w:val="en-US"/>
        </w:rPr>
        <w:t xml:space="preserve">include </w:t>
      </w:r>
      <w:r w:rsidR="00914040" w:rsidRPr="000D1E09">
        <w:rPr>
          <w:lang w:val="en-US"/>
        </w:rPr>
        <w:t xml:space="preserve">numerous </w:t>
      </w:r>
      <w:r w:rsidR="00327397" w:rsidRPr="000D1E09">
        <w:rPr>
          <w:lang w:val="en-US"/>
        </w:rPr>
        <w:t>fiscal illusions</w:t>
      </w:r>
      <w:r w:rsidR="00E93AF5" w:rsidRPr="000D1E09">
        <w:rPr>
          <w:lang w:val="en-US"/>
        </w:rPr>
        <w:t xml:space="preserve"> and there is an extensive literature about that</w:t>
      </w:r>
      <w:r w:rsidR="00327397" w:rsidRPr="000D1E09">
        <w:rPr>
          <w:lang w:val="en-US"/>
        </w:rPr>
        <w:t xml:space="preserve">. </w:t>
      </w:r>
      <w:r w:rsidR="002766B3" w:rsidRPr="000D1E09">
        <w:rPr>
          <w:lang w:val="en-US"/>
        </w:rPr>
        <w:t>Studying an experience from a current Czech fiscal system t</w:t>
      </w:r>
      <w:r w:rsidR="00327397" w:rsidRPr="000D1E09">
        <w:rPr>
          <w:lang w:val="en-US"/>
        </w:rPr>
        <w:t xml:space="preserve">he paper suggests </w:t>
      </w:r>
      <w:r w:rsidR="00576F98" w:rsidRPr="000D1E09">
        <w:rPr>
          <w:lang w:val="en-US"/>
        </w:rPr>
        <w:t>that even some new illusions have occurred</w:t>
      </w:r>
      <w:r w:rsidR="002766B3" w:rsidRPr="000D1E09">
        <w:rPr>
          <w:lang w:val="en-US"/>
        </w:rPr>
        <w:t>,</w:t>
      </w:r>
      <w:r w:rsidR="00327397" w:rsidRPr="000D1E09">
        <w:rPr>
          <w:lang w:val="en-US"/>
        </w:rPr>
        <w:t xml:space="preserve"> </w:t>
      </w:r>
      <w:r w:rsidR="002766B3" w:rsidRPr="000D1E09">
        <w:rPr>
          <w:lang w:val="en-US"/>
        </w:rPr>
        <w:t>not mentioned yet in classical textbooks</w:t>
      </w:r>
      <w:r w:rsidR="00327397" w:rsidRPr="000D1E09">
        <w:rPr>
          <w:lang w:val="en-US"/>
        </w:rPr>
        <w:t xml:space="preserve">. </w:t>
      </w:r>
      <w:r w:rsidR="002766B3" w:rsidRPr="000D1E09">
        <w:rPr>
          <w:lang w:val="en-US"/>
        </w:rPr>
        <w:t>They bring</w:t>
      </w:r>
      <w:r w:rsidR="00914040" w:rsidRPr="000D1E09">
        <w:rPr>
          <w:lang w:val="en-US"/>
        </w:rPr>
        <w:t xml:space="preserve"> Public Sector towards unprecedented hypertrophy.   </w:t>
      </w:r>
    </w:p>
    <w:p w:rsidR="00914040" w:rsidRPr="000D1E09" w:rsidRDefault="00914040" w:rsidP="00914040">
      <w:pPr>
        <w:spacing w:line="360" w:lineRule="auto"/>
        <w:jc w:val="both"/>
        <w:rPr>
          <w:i/>
          <w:sz w:val="22"/>
          <w:szCs w:val="22"/>
          <w:lang w:val="en-US"/>
        </w:rPr>
      </w:pPr>
    </w:p>
    <w:p w:rsidR="00914040" w:rsidRPr="000D1E09" w:rsidRDefault="00F60F1F" w:rsidP="00914040">
      <w:pPr>
        <w:spacing w:line="360" w:lineRule="auto"/>
        <w:jc w:val="both"/>
        <w:rPr>
          <w:b/>
          <w:sz w:val="22"/>
          <w:szCs w:val="22"/>
          <w:lang w:val="en-US"/>
        </w:rPr>
      </w:pPr>
      <w:r w:rsidRPr="000D1E09">
        <w:rPr>
          <w:b/>
          <w:sz w:val="22"/>
          <w:szCs w:val="22"/>
          <w:lang w:val="en-US"/>
        </w:rPr>
        <w:t>Key words</w:t>
      </w:r>
      <w:r w:rsidR="00914040" w:rsidRPr="000D1E09">
        <w:rPr>
          <w:b/>
          <w:sz w:val="22"/>
          <w:szCs w:val="22"/>
          <w:lang w:val="en-US"/>
        </w:rPr>
        <w:t xml:space="preserve">: </w:t>
      </w:r>
    </w:p>
    <w:p w:rsidR="00914040" w:rsidRPr="000D1E09" w:rsidRDefault="006033C3" w:rsidP="00914040">
      <w:pPr>
        <w:spacing w:line="360" w:lineRule="auto"/>
        <w:rPr>
          <w:lang w:val="en-US"/>
        </w:rPr>
      </w:pPr>
      <w:r w:rsidRPr="000D1E09">
        <w:rPr>
          <w:lang w:val="en-US"/>
        </w:rPr>
        <w:t xml:space="preserve">Fiscal Illusion, </w:t>
      </w:r>
      <w:r w:rsidR="00914040" w:rsidRPr="000D1E09">
        <w:rPr>
          <w:lang w:val="en-US"/>
        </w:rPr>
        <w:t xml:space="preserve">Public Sector, Public Choice, </w:t>
      </w:r>
      <w:r w:rsidR="00CE2A9D" w:rsidRPr="000D1E09">
        <w:rPr>
          <w:lang w:val="en-US"/>
        </w:rPr>
        <w:t>Public Expenditures</w:t>
      </w:r>
    </w:p>
    <w:p w:rsidR="00BE1B64" w:rsidRPr="000D1E09" w:rsidRDefault="00BE1B64" w:rsidP="00BE1B64">
      <w:pPr>
        <w:pBdr>
          <w:bottom w:val="single" w:sz="4" w:space="1" w:color="auto"/>
        </w:pBdr>
        <w:jc w:val="both"/>
        <w:rPr>
          <w:i/>
          <w:sz w:val="22"/>
          <w:szCs w:val="22"/>
          <w:lang w:val="cs-CZ"/>
        </w:rPr>
      </w:pPr>
    </w:p>
    <w:p w:rsidR="00F26530" w:rsidRPr="000D1E09" w:rsidRDefault="00F26530" w:rsidP="00BE1B64">
      <w:pPr>
        <w:spacing w:before="120"/>
        <w:jc w:val="both"/>
        <w:rPr>
          <w:lang w:val="cs-CZ"/>
        </w:rPr>
      </w:pPr>
    </w:p>
    <w:p w:rsidR="00F26530" w:rsidRPr="000D1E09" w:rsidRDefault="00F26530" w:rsidP="00BE1B64">
      <w:pPr>
        <w:spacing w:before="120"/>
        <w:jc w:val="both"/>
        <w:rPr>
          <w:b/>
          <w:lang w:val="cs-CZ"/>
        </w:rPr>
      </w:pPr>
      <w:proofErr w:type="gramStart"/>
      <w:r w:rsidRPr="000D1E09">
        <w:rPr>
          <w:b/>
          <w:lang w:val="cs-CZ"/>
        </w:rPr>
        <w:t>1.Úvod</w:t>
      </w:r>
      <w:proofErr w:type="gramEnd"/>
    </w:p>
    <w:p w:rsidR="00D5508A" w:rsidRPr="000D1E09" w:rsidRDefault="00D5508A" w:rsidP="00BE1B64">
      <w:pPr>
        <w:spacing w:before="120"/>
        <w:jc w:val="both"/>
        <w:rPr>
          <w:lang w:val="cs-CZ"/>
        </w:rPr>
      </w:pPr>
      <w:r w:rsidRPr="000D1E09">
        <w:rPr>
          <w:lang w:val="cs-CZ"/>
        </w:rPr>
        <w:t>Tento příspěvek se zaměřuje na jedno z</w:t>
      </w:r>
      <w:r w:rsidR="001C6B98" w:rsidRPr="000D1E09">
        <w:rPr>
          <w:lang w:val="cs-CZ"/>
        </w:rPr>
        <w:t xml:space="preserve"> klasických </w:t>
      </w:r>
      <w:r w:rsidRPr="000D1E09">
        <w:rPr>
          <w:lang w:val="cs-CZ"/>
        </w:rPr>
        <w:t xml:space="preserve">témat veřejných financí. Tím je velikost veřejného sektoru. Může se zdát, že se </w:t>
      </w:r>
      <w:r w:rsidR="001C6B98" w:rsidRPr="000D1E09">
        <w:rPr>
          <w:lang w:val="cs-CZ"/>
        </w:rPr>
        <w:t xml:space="preserve">pro svoji tradičnost </w:t>
      </w:r>
      <w:r w:rsidRPr="000D1E09">
        <w:rPr>
          <w:lang w:val="cs-CZ"/>
        </w:rPr>
        <w:t>do sekce „Moderní trendy v teorii a praxi veřejné ekonomiky a služeb</w:t>
      </w:r>
      <w:r w:rsidR="001C6B98" w:rsidRPr="000D1E09">
        <w:rPr>
          <w:lang w:val="cs-CZ"/>
        </w:rPr>
        <w:t xml:space="preserve"> příliš nehodí</w:t>
      </w:r>
      <w:r w:rsidRPr="000D1E09">
        <w:rPr>
          <w:lang w:val="cs-CZ"/>
        </w:rPr>
        <w:t xml:space="preserve">. </w:t>
      </w:r>
      <w:r w:rsidR="00044FB3" w:rsidRPr="000D1E09">
        <w:rPr>
          <w:lang w:val="cs-CZ"/>
        </w:rPr>
        <w:t xml:space="preserve">Pokusíme se však </w:t>
      </w:r>
      <w:r w:rsidR="00730C55" w:rsidRPr="000D1E09">
        <w:rPr>
          <w:lang w:val="cs-CZ"/>
        </w:rPr>
        <w:t>u</w:t>
      </w:r>
      <w:r w:rsidR="00044FB3" w:rsidRPr="000D1E09">
        <w:rPr>
          <w:lang w:val="cs-CZ"/>
        </w:rPr>
        <w:t xml:space="preserve">kázat, že některé </w:t>
      </w:r>
      <w:r w:rsidR="00A62416" w:rsidRPr="000D1E09">
        <w:rPr>
          <w:lang w:val="cs-CZ"/>
        </w:rPr>
        <w:t xml:space="preserve">problémy jsou stále živé nehledě na úsilí generací ekonomů při jejich řešení. Moderní trendy je občas dobré konfrontovat se sto let starými koncepty (což je případ </w:t>
      </w:r>
      <w:r w:rsidR="00044FB3" w:rsidRPr="000D1E09">
        <w:rPr>
          <w:lang w:val="cs-CZ"/>
        </w:rPr>
        <w:t>fiskální</w:t>
      </w:r>
      <w:r w:rsidR="00A62416" w:rsidRPr="000D1E09">
        <w:rPr>
          <w:lang w:val="cs-CZ"/>
        </w:rPr>
        <w:t>ch</w:t>
      </w:r>
      <w:r w:rsidR="00044FB3" w:rsidRPr="000D1E09">
        <w:rPr>
          <w:lang w:val="cs-CZ"/>
        </w:rPr>
        <w:t xml:space="preserve"> iluz</w:t>
      </w:r>
      <w:r w:rsidR="00A62416" w:rsidRPr="000D1E09">
        <w:rPr>
          <w:lang w:val="cs-CZ"/>
        </w:rPr>
        <w:t>í</w:t>
      </w:r>
      <w:r w:rsidR="00044FB3" w:rsidRPr="000D1E09">
        <w:rPr>
          <w:lang w:val="cs-CZ"/>
        </w:rPr>
        <w:t>)</w:t>
      </w:r>
      <w:r w:rsidR="00A62416" w:rsidRPr="000D1E09">
        <w:rPr>
          <w:lang w:val="cs-CZ"/>
        </w:rPr>
        <w:t xml:space="preserve">. </w:t>
      </w:r>
      <w:r w:rsidR="00A62416" w:rsidRPr="000D1E09">
        <w:rPr>
          <w:lang w:val="cs-CZ"/>
        </w:rPr>
        <w:lastRenderedPageBreak/>
        <w:t>S překvapením m</w:t>
      </w:r>
      <w:bookmarkStart w:id="3" w:name="_GoBack"/>
      <w:bookmarkEnd w:id="3"/>
      <w:r w:rsidR="00A62416" w:rsidRPr="000D1E09">
        <w:rPr>
          <w:lang w:val="cs-CZ"/>
        </w:rPr>
        <w:t>ůžeme zjistit, že nám mohou pomoci pochopit lépe</w:t>
      </w:r>
      <w:r w:rsidR="00044FB3" w:rsidRPr="000D1E09">
        <w:rPr>
          <w:lang w:val="cs-CZ"/>
        </w:rPr>
        <w:t xml:space="preserve"> to, jak současný veřejný sektor funguje</w:t>
      </w:r>
      <w:r w:rsidR="00730C55" w:rsidRPr="000D1E09">
        <w:rPr>
          <w:lang w:val="cs-CZ"/>
        </w:rPr>
        <w:t xml:space="preserve"> </w:t>
      </w:r>
      <w:r w:rsidR="00044FB3" w:rsidRPr="000D1E09">
        <w:rPr>
          <w:lang w:val="cs-CZ"/>
        </w:rPr>
        <w:t xml:space="preserve">i jak se </w:t>
      </w:r>
      <w:r w:rsidR="0054076E" w:rsidRPr="000D1E09">
        <w:rPr>
          <w:lang w:val="cs-CZ"/>
        </w:rPr>
        <w:t xml:space="preserve">případně </w:t>
      </w:r>
      <w:r w:rsidR="00044FB3" w:rsidRPr="000D1E09">
        <w:rPr>
          <w:lang w:val="cs-CZ"/>
        </w:rPr>
        <w:t xml:space="preserve">mění podstata moderního sociálního státu. </w:t>
      </w:r>
      <w:r w:rsidRPr="000D1E09">
        <w:rPr>
          <w:lang w:val="cs-CZ"/>
        </w:rPr>
        <w:t xml:space="preserve"> </w:t>
      </w:r>
    </w:p>
    <w:p w:rsidR="001D4463" w:rsidRPr="000D1E09" w:rsidRDefault="00730C55" w:rsidP="00A8123A">
      <w:pPr>
        <w:spacing w:before="120"/>
        <w:jc w:val="both"/>
        <w:rPr>
          <w:lang w:val="cs-CZ"/>
        </w:rPr>
      </w:pPr>
      <w:r w:rsidRPr="000D1E09">
        <w:rPr>
          <w:lang w:val="cs-CZ"/>
        </w:rPr>
        <w:t xml:space="preserve">Bez ohledu na to, jestli si myslíme, že velikost veřejného sektoru je </w:t>
      </w:r>
      <w:r w:rsidR="001D4463" w:rsidRPr="000D1E09">
        <w:rPr>
          <w:lang w:val="cs-CZ"/>
        </w:rPr>
        <w:t xml:space="preserve">čistě </w:t>
      </w:r>
      <w:r w:rsidRPr="000D1E09">
        <w:rPr>
          <w:lang w:val="cs-CZ"/>
        </w:rPr>
        <w:t>odrazem preferencí a poptávky voličů po veřejných statcích a transferech, či zda spíše inklinujeme k názoru, že je primárně ovlivněna zájmy politiků a byrokracie, či zájmových skupin</w:t>
      </w:r>
      <w:r w:rsidR="001D4463" w:rsidRPr="000D1E09">
        <w:rPr>
          <w:lang w:val="cs-CZ"/>
        </w:rPr>
        <w:t xml:space="preserve"> (tzv. </w:t>
      </w:r>
      <w:proofErr w:type="spellStart"/>
      <w:r w:rsidR="001D4463" w:rsidRPr="000D1E09">
        <w:rPr>
          <w:i/>
          <w:lang w:val="cs-CZ"/>
        </w:rPr>
        <w:t>responsive</w:t>
      </w:r>
      <w:proofErr w:type="spellEnd"/>
      <w:r w:rsidR="001D4463" w:rsidRPr="000D1E09">
        <w:rPr>
          <w:i/>
          <w:lang w:val="cs-CZ"/>
        </w:rPr>
        <w:t xml:space="preserve"> </w:t>
      </w:r>
      <w:r w:rsidR="001D4463" w:rsidRPr="000D1E09">
        <w:rPr>
          <w:lang w:val="cs-CZ"/>
        </w:rPr>
        <w:t xml:space="preserve">resp. </w:t>
      </w:r>
      <w:proofErr w:type="spellStart"/>
      <w:r w:rsidR="001D4463" w:rsidRPr="000D1E09">
        <w:rPr>
          <w:i/>
          <w:lang w:val="cs-CZ"/>
        </w:rPr>
        <w:t>excessive</w:t>
      </w:r>
      <w:proofErr w:type="spellEnd"/>
      <w:r w:rsidR="001D4463" w:rsidRPr="000D1E09">
        <w:rPr>
          <w:i/>
          <w:lang w:val="cs-CZ"/>
        </w:rPr>
        <w:t xml:space="preserve"> </w:t>
      </w:r>
      <w:proofErr w:type="spellStart"/>
      <w:r w:rsidR="001D4463" w:rsidRPr="000D1E09">
        <w:rPr>
          <w:i/>
          <w:lang w:val="cs-CZ"/>
        </w:rPr>
        <w:t>explanation</w:t>
      </w:r>
      <w:proofErr w:type="spellEnd"/>
      <w:r w:rsidR="001D4463" w:rsidRPr="000D1E09">
        <w:rPr>
          <w:i/>
          <w:lang w:val="cs-CZ"/>
        </w:rPr>
        <w:t>)</w:t>
      </w:r>
      <w:r w:rsidR="00BE51B9" w:rsidRPr="000D1E09">
        <w:rPr>
          <w:rStyle w:val="Znakapoznpodarou"/>
          <w:i/>
          <w:lang w:val="cs-CZ"/>
        </w:rPr>
        <w:footnoteReference w:id="1"/>
      </w:r>
      <w:r w:rsidRPr="000D1E09">
        <w:rPr>
          <w:lang w:val="cs-CZ"/>
        </w:rPr>
        <w:t xml:space="preserve">, </w:t>
      </w:r>
      <w:r w:rsidR="001D4463" w:rsidRPr="000D1E09">
        <w:rPr>
          <w:lang w:val="cs-CZ"/>
        </w:rPr>
        <w:t xml:space="preserve">fiskální iluze by nás měly zajímat. Buď sehrávají roli nástroje v rukou politiků a byrokratů přesvědčujících voliče, aby podpořili další a další veřejné výdaje, daně a regulace na základě špatného odhadu očekávaných nákladů, daňové ceny či užitku, nebo jsou nezamýšleným </w:t>
      </w:r>
      <w:r w:rsidR="004524E5" w:rsidRPr="000D1E09">
        <w:rPr>
          <w:lang w:val="cs-CZ"/>
        </w:rPr>
        <w:t xml:space="preserve">(a třebas i jinými důvody kompenzovaným) </w:t>
      </w:r>
      <w:r w:rsidR="001D4463" w:rsidRPr="000D1E09">
        <w:rPr>
          <w:lang w:val="cs-CZ"/>
        </w:rPr>
        <w:t>zdrojem systematického zkreslení poptávky po veřejných statcích</w:t>
      </w:r>
      <w:r w:rsidR="00C566FE" w:rsidRPr="000D1E09">
        <w:rPr>
          <w:lang w:val="cs-CZ"/>
        </w:rPr>
        <w:t>,</w:t>
      </w:r>
      <w:r w:rsidR="001D4463" w:rsidRPr="000D1E09">
        <w:rPr>
          <w:lang w:val="cs-CZ"/>
        </w:rPr>
        <w:t xml:space="preserve"> jakož i ochoty platit za ně.</w:t>
      </w:r>
      <w:r w:rsidR="00C566FE" w:rsidRPr="000D1E09">
        <w:rPr>
          <w:lang w:val="cs-CZ"/>
        </w:rPr>
        <w:t xml:space="preserve"> </w:t>
      </w:r>
      <w:r w:rsidR="0072486B" w:rsidRPr="000D1E09">
        <w:rPr>
          <w:lang w:val="cs-CZ"/>
        </w:rPr>
        <w:t xml:space="preserve">O tom, že některé fiskální instituce </w:t>
      </w:r>
      <w:r w:rsidR="006E3BA0" w:rsidRPr="000D1E09">
        <w:rPr>
          <w:lang w:val="cs-CZ"/>
        </w:rPr>
        <w:t xml:space="preserve">mohou ztěžovat informovanost a racionalitu volebního chování jednotlivců při kolektivním politickém rozhodování více než jiné, není patrně mezi ekonomy sporu. Je pochopitelně otázkou, nakolik jde o zkreslení významné, resp. nakolik se uplatní racionální očekávání voličů. </w:t>
      </w:r>
      <w:proofErr w:type="spellStart"/>
      <w:r w:rsidR="006E3BA0" w:rsidRPr="000D1E09">
        <w:rPr>
          <w:lang w:val="cs-CZ"/>
        </w:rPr>
        <w:t>Congleton</w:t>
      </w:r>
      <w:proofErr w:type="spellEnd"/>
      <w:r w:rsidR="006E3BA0" w:rsidRPr="000D1E09">
        <w:rPr>
          <w:lang w:val="cs-CZ"/>
        </w:rPr>
        <w:t xml:space="preserve"> (2001) dokonce tvrdí, že s přijetím konceptu racionálních očekávání se začal z ekonomické literatury, zabývající se veřejnými financemi a politikou, koncept fiskální iluze postupně vytrácet. Podobně jako on se </w:t>
      </w:r>
      <w:r w:rsidR="009B5F8A" w:rsidRPr="000D1E09">
        <w:rPr>
          <w:lang w:val="cs-CZ"/>
        </w:rPr>
        <w:t xml:space="preserve">však </w:t>
      </w:r>
      <w:r w:rsidR="006E3BA0" w:rsidRPr="000D1E09">
        <w:rPr>
          <w:lang w:val="cs-CZ"/>
        </w:rPr>
        <w:t xml:space="preserve">domníváme, </w:t>
      </w:r>
      <w:r w:rsidR="004524E5" w:rsidRPr="000D1E09">
        <w:rPr>
          <w:lang w:val="cs-CZ"/>
        </w:rPr>
        <w:t>že fiskální iluze existuj</w:t>
      </w:r>
      <w:r w:rsidR="00A62416" w:rsidRPr="000D1E09">
        <w:rPr>
          <w:lang w:val="cs-CZ"/>
        </w:rPr>
        <w:t>í</w:t>
      </w:r>
      <w:r w:rsidR="004524E5" w:rsidRPr="000D1E09">
        <w:rPr>
          <w:rStyle w:val="Znakapoznpodarou"/>
          <w:lang w:val="cs-CZ"/>
        </w:rPr>
        <w:footnoteReference w:id="2"/>
      </w:r>
      <w:r w:rsidR="004524E5" w:rsidRPr="000D1E09">
        <w:rPr>
          <w:lang w:val="cs-CZ"/>
        </w:rPr>
        <w:t xml:space="preserve"> a </w:t>
      </w:r>
      <w:r w:rsidR="009B5F8A" w:rsidRPr="000D1E09">
        <w:rPr>
          <w:lang w:val="cs-CZ"/>
        </w:rPr>
        <w:t xml:space="preserve">působí </w:t>
      </w:r>
      <w:r w:rsidR="004524E5" w:rsidRPr="000D1E09">
        <w:rPr>
          <w:lang w:val="cs-CZ"/>
        </w:rPr>
        <w:t>na mnoha místech fiskálního systému</w:t>
      </w:r>
      <w:r w:rsidR="009B5F8A" w:rsidRPr="000D1E09">
        <w:rPr>
          <w:lang w:val="cs-CZ"/>
        </w:rPr>
        <w:t xml:space="preserve">. </w:t>
      </w:r>
      <w:r w:rsidR="005D3D4C" w:rsidRPr="000D1E09">
        <w:rPr>
          <w:lang w:val="cs-CZ"/>
        </w:rPr>
        <w:t xml:space="preserve">Opíráme se přitom o analýzu ekonomické literatury, metodu analogie a dedukce. </w:t>
      </w:r>
      <w:r w:rsidR="00315A41" w:rsidRPr="000D1E09">
        <w:rPr>
          <w:lang w:val="cs-CZ"/>
        </w:rPr>
        <w:t xml:space="preserve">Na příkladu České republiky se pokusíme ukázat, že se zdaleka nemusí jednat jen o fiskální iluze dobře známé z klasických učebnic a literatury (např. Buchanan, 1998), ale že dnes kolem nás vznikají a sílí i iluze nové. Cílem příspěvku není </w:t>
      </w:r>
      <w:r w:rsidR="00F26530" w:rsidRPr="000D1E09">
        <w:rPr>
          <w:lang w:val="cs-CZ"/>
        </w:rPr>
        <w:t xml:space="preserve">exaktně </w:t>
      </w:r>
      <w:r w:rsidR="00315A41" w:rsidRPr="000D1E09">
        <w:rPr>
          <w:lang w:val="cs-CZ"/>
        </w:rPr>
        <w:t xml:space="preserve">prokázat </w:t>
      </w:r>
      <w:r w:rsidR="00F26530" w:rsidRPr="000D1E09">
        <w:rPr>
          <w:lang w:val="cs-CZ"/>
        </w:rPr>
        <w:t xml:space="preserve">jejich „iluzívnost“ </w:t>
      </w:r>
      <w:r w:rsidR="00315A41" w:rsidRPr="000D1E09">
        <w:rPr>
          <w:lang w:val="cs-CZ"/>
        </w:rPr>
        <w:t xml:space="preserve">či kvantifikovat jejich vliv na velikost veřejného sektoru. Jde nám pouze </w:t>
      </w:r>
      <w:r w:rsidR="00F26530" w:rsidRPr="000D1E09">
        <w:rPr>
          <w:lang w:val="cs-CZ"/>
        </w:rPr>
        <w:t xml:space="preserve">o vyslovení určitých hypotéz a inspiraci případné další diskuse a empirických výzkumů. </w:t>
      </w:r>
    </w:p>
    <w:p w:rsidR="00B56632" w:rsidRPr="000D1E09" w:rsidRDefault="00B56632" w:rsidP="00B56632">
      <w:pPr>
        <w:rPr>
          <w:lang w:val="cs-CZ"/>
        </w:rPr>
      </w:pPr>
    </w:p>
    <w:p w:rsidR="00F26530" w:rsidRPr="000D1E09" w:rsidRDefault="00F26530" w:rsidP="0067557B">
      <w:pPr>
        <w:spacing w:before="120"/>
        <w:jc w:val="both"/>
        <w:rPr>
          <w:b/>
          <w:lang w:val="cs-CZ"/>
        </w:rPr>
      </w:pPr>
      <w:r w:rsidRPr="000D1E09">
        <w:rPr>
          <w:b/>
          <w:lang w:val="cs-CZ"/>
        </w:rPr>
        <w:t xml:space="preserve">2. </w:t>
      </w:r>
      <w:r w:rsidR="0067557B" w:rsidRPr="000D1E09">
        <w:rPr>
          <w:b/>
          <w:lang w:val="cs-CZ"/>
        </w:rPr>
        <w:t>Fiskální iluze v ekonomické literatuře</w:t>
      </w:r>
    </w:p>
    <w:p w:rsidR="00A36C00" w:rsidRPr="000D1E09" w:rsidRDefault="00A36C00" w:rsidP="005541FA">
      <w:pPr>
        <w:jc w:val="right"/>
        <w:rPr>
          <w:iCs/>
          <w:sz w:val="18"/>
          <w:szCs w:val="18"/>
          <w:lang w:val="cs-CZ"/>
        </w:rPr>
      </w:pPr>
      <w:r w:rsidRPr="000D1E09">
        <w:rPr>
          <w:iCs/>
          <w:sz w:val="18"/>
          <w:szCs w:val="18"/>
          <w:lang w:val="cs-CZ"/>
        </w:rPr>
        <w:t>Instituce, v rámci kterých jednotlivec provádí fiskální volbu,</w:t>
      </w:r>
      <w:r w:rsidR="000D1E09">
        <w:rPr>
          <w:iCs/>
          <w:sz w:val="18"/>
          <w:szCs w:val="18"/>
          <w:lang w:val="cs-CZ"/>
        </w:rPr>
        <w:t xml:space="preserve"> </w:t>
      </w:r>
    </w:p>
    <w:p w:rsidR="00A36C00" w:rsidRPr="000D1E09" w:rsidRDefault="00A36C00" w:rsidP="005541FA">
      <w:pPr>
        <w:jc w:val="right"/>
        <w:rPr>
          <w:iCs/>
          <w:sz w:val="18"/>
          <w:szCs w:val="18"/>
          <w:lang w:val="cs-CZ"/>
        </w:rPr>
      </w:pPr>
      <w:r w:rsidRPr="000D1E09">
        <w:rPr>
          <w:iCs/>
          <w:sz w:val="18"/>
          <w:szCs w:val="18"/>
          <w:lang w:val="cs-CZ"/>
        </w:rPr>
        <w:t xml:space="preserve"> mohou mít významné účinky ve smyslu vytváření iluzí, </w:t>
      </w:r>
    </w:p>
    <w:p w:rsidR="00A36C00" w:rsidRPr="000D1E09" w:rsidRDefault="00A36C00" w:rsidP="005541FA">
      <w:pPr>
        <w:jc w:val="right"/>
        <w:rPr>
          <w:iCs/>
          <w:sz w:val="18"/>
          <w:szCs w:val="18"/>
          <w:lang w:val="cs-CZ"/>
        </w:rPr>
      </w:pPr>
      <w:r w:rsidRPr="000D1E09">
        <w:rPr>
          <w:iCs/>
          <w:sz w:val="18"/>
          <w:szCs w:val="18"/>
          <w:lang w:val="cs-CZ"/>
        </w:rPr>
        <w:t>a tyto účinky pak mohou značně modifikovat volební chování.</w:t>
      </w:r>
    </w:p>
    <w:p w:rsidR="00A36C00" w:rsidRPr="000D1E09" w:rsidRDefault="00A36C00" w:rsidP="005541FA">
      <w:pPr>
        <w:jc w:val="right"/>
        <w:rPr>
          <w:b/>
          <w:sz w:val="18"/>
          <w:szCs w:val="18"/>
          <w:lang w:val="cs-CZ"/>
        </w:rPr>
      </w:pPr>
      <w:r w:rsidRPr="000D1E09">
        <w:rPr>
          <w:i/>
          <w:iCs/>
          <w:sz w:val="18"/>
          <w:szCs w:val="18"/>
          <w:lang w:val="cs-CZ"/>
        </w:rPr>
        <w:t>J. Buchanan</w:t>
      </w:r>
    </w:p>
    <w:p w:rsidR="00E811E8" w:rsidRPr="000D1E09" w:rsidRDefault="005A6D83" w:rsidP="00DF4B93">
      <w:pPr>
        <w:spacing w:before="120"/>
        <w:jc w:val="both"/>
        <w:rPr>
          <w:lang w:val="cs-CZ"/>
        </w:rPr>
      </w:pPr>
      <w:r w:rsidRPr="000D1E09">
        <w:rPr>
          <w:lang w:val="cs-CZ"/>
        </w:rPr>
        <w:t>P</w:t>
      </w:r>
      <w:r w:rsidR="0067557B" w:rsidRPr="000D1E09">
        <w:rPr>
          <w:lang w:val="cs-CZ"/>
        </w:rPr>
        <w:t xml:space="preserve">ojem fiskální iluze </w:t>
      </w:r>
      <w:r w:rsidR="00DF4B93" w:rsidRPr="000D1E09">
        <w:rPr>
          <w:lang w:val="cs-CZ"/>
        </w:rPr>
        <w:t xml:space="preserve">opětovně zavádí do moderní ekonomické literatury Ital </w:t>
      </w:r>
      <w:proofErr w:type="spellStart"/>
      <w:r w:rsidR="00DF4B93" w:rsidRPr="000D1E09">
        <w:rPr>
          <w:lang w:val="cs-CZ"/>
        </w:rPr>
        <w:t>Fasiniani</w:t>
      </w:r>
      <w:proofErr w:type="spellEnd"/>
      <w:r w:rsidR="00DF4B93" w:rsidRPr="000D1E09">
        <w:rPr>
          <w:lang w:val="cs-CZ"/>
        </w:rPr>
        <w:t xml:space="preserve"> (podle BUCHANAN 1998, </w:t>
      </w:r>
      <w:proofErr w:type="gramStart"/>
      <w:r w:rsidR="00DF4B93" w:rsidRPr="000D1E09">
        <w:rPr>
          <w:lang w:val="cs-CZ"/>
        </w:rPr>
        <w:t>kap.10</w:t>
      </w:r>
      <w:proofErr w:type="gramEnd"/>
      <w:r w:rsidR="00DF4B93" w:rsidRPr="000D1E09">
        <w:rPr>
          <w:lang w:val="cs-CZ"/>
        </w:rPr>
        <w:t>), jehož obšírné pojednání publikované v r.</w:t>
      </w:r>
      <w:r w:rsidRPr="000D1E09">
        <w:rPr>
          <w:lang w:val="cs-CZ"/>
        </w:rPr>
        <w:t xml:space="preserve"> </w:t>
      </w:r>
      <w:r w:rsidR="00DF4B93" w:rsidRPr="000D1E09">
        <w:rPr>
          <w:lang w:val="cs-CZ"/>
        </w:rPr>
        <w:t>1941 „znovuobjevil</w:t>
      </w:r>
      <w:r w:rsidR="00823F33" w:rsidRPr="000D1E09">
        <w:rPr>
          <w:lang w:val="cs-CZ"/>
        </w:rPr>
        <w:t>o</w:t>
      </w:r>
      <w:r w:rsidR="00DF4B93" w:rsidRPr="000D1E09">
        <w:rPr>
          <w:lang w:val="cs-CZ"/>
        </w:rPr>
        <w:t xml:space="preserve">“ koncept, který vytvořil italský ekonom </w:t>
      </w:r>
      <w:proofErr w:type="spellStart"/>
      <w:r w:rsidR="00823F33" w:rsidRPr="000D1E09">
        <w:rPr>
          <w:lang w:val="cs-CZ"/>
        </w:rPr>
        <w:t>Amilcare</w:t>
      </w:r>
      <w:proofErr w:type="spellEnd"/>
      <w:r w:rsidR="00823F33" w:rsidRPr="000D1E09">
        <w:rPr>
          <w:lang w:val="cs-CZ"/>
        </w:rPr>
        <w:t xml:space="preserve"> </w:t>
      </w:r>
      <w:proofErr w:type="spellStart"/>
      <w:r w:rsidR="00DF4B93" w:rsidRPr="000D1E09">
        <w:rPr>
          <w:lang w:val="cs-CZ"/>
        </w:rPr>
        <w:t>Puviani</w:t>
      </w:r>
      <w:proofErr w:type="spellEnd"/>
      <w:r w:rsidR="00823F33" w:rsidRPr="000D1E09">
        <w:rPr>
          <w:lang w:val="cs-CZ"/>
        </w:rPr>
        <w:t>. Ten</w:t>
      </w:r>
      <w:r w:rsidR="00DF4B93" w:rsidRPr="000D1E09">
        <w:rPr>
          <w:lang w:val="cs-CZ"/>
        </w:rPr>
        <w:t xml:space="preserve"> v roce 1903 publikoval knihu Teorie fiskální iluze (</w:t>
      </w:r>
      <w:proofErr w:type="spellStart"/>
      <w:r w:rsidR="00DF4B93" w:rsidRPr="000D1E09">
        <w:rPr>
          <w:lang w:val="cs-CZ"/>
        </w:rPr>
        <w:t>Teoria</w:t>
      </w:r>
      <w:proofErr w:type="spellEnd"/>
      <w:r w:rsidR="00DF4B93" w:rsidRPr="000D1E09">
        <w:rPr>
          <w:lang w:val="cs-CZ"/>
        </w:rPr>
        <w:t xml:space="preserve"> </w:t>
      </w:r>
      <w:proofErr w:type="spellStart"/>
      <w:r w:rsidR="00DF4B93" w:rsidRPr="000D1E09">
        <w:rPr>
          <w:lang w:val="cs-CZ"/>
        </w:rPr>
        <w:t>della</w:t>
      </w:r>
      <w:proofErr w:type="spellEnd"/>
      <w:r w:rsidR="00DF4B93" w:rsidRPr="000D1E09">
        <w:rPr>
          <w:lang w:val="cs-CZ"/>
        </w:rPr>
        <w:t xml:space="preserve"> </w:t>
      </w:r>
      <w:proofErr w:type="spellStart"/>
      <w:r w:rsidR="00DF4B93" w:rsidRPr="000D1E09">
        <w:rPr>
          <w:lang w:val="cs-CZ"/>
        </w:rPr>
        <w:t>illusione</w:t>
      </w:r>
      <w:proofErr w:type="spellEnd"/>
      <w:r w:rsidR="00DF4B93" w:rsidRPr="000D1E09">
        <w:rPr>
          <w:lang w:val="cs-CZ"/>
        </w:rPr>
        <w:t xml:space="preserve"> </w:t>
      </w:r>
      <w:proofErr w:type="spellStart"/>
      <w:r w:rsidR="00DF4B93" w:rsidRPr="000D1E09">
        <w:rPr>
          <w:lang w:val="cs-CZ"/>
        </w:rPr>
        <w:t>finanziaria</w:t>
      </w:r>
      <w:proofErr w:type="spellEnd"/>
      <w:r w:rsidR="00E811E8" w:rsidRPr="000D1E09">
        <w:rPr>
          <w:lang w:val="cs-CZ"/>
        </w:rPr>
        <w:t>).</w:t>
      </w:r>
    </w:p>
    <w:p w:rsidR="00C810F7" w:rsidRPr="000D1E09" w:rsidRDefault="00E811E8" w:rsidP="00C810F7">
      <w:pPr>
        <w:spacing w:before="120"/>
        <w:jc w:val="both"/>
        <w:rPr>
          <w:lang w:val="cs-CZ"/>
        </w:rPr>
      </w:pPr>
      <w:r w:rsidRPr="000D1E09">
        <w:rPr>
          <w:lang w:val="cs-CZ"/>
        </w:rPr>
        <w:t xml:space="preserve">Samotný </w:t>
      </w:r>
      <w:proofErr w:type="spellStart"/>
      <w:r w:rsidRPr="000D1E09">
        <w:rPr>
          <w:lang w:val="cs-CZ"/>
        </w:rPr>
        <w:t>Puviani</w:t>
      </w:r>
      <w:proofErr w:type="spellEnd"/>
      <w:r w:rsidRPr="000D1E09">
        <w:rPr>
          <w:lang w:val="cs-CZ"/>
        </w:rPr>
        <w:t xml:space="preserve"> vycházel z podstaty státu jako monopolisty moci. Státní vůle je v tomto pojetí odvozena od vůle vládnoucí elity. Ta má zájem na tom, aby minimalizovala odpor </w:t>
      </w:r>
      <w:proofErr w:type="gramStart"/>
      <w:r w:rsidRPr="000D1E09">
        <w:rPr>
          <w:lang w:val="cs-CZ"/>
        </w:rPr>
        <w:t>ovládaných,  zejména</w:t>
      </w:r>
      <w:proofErr w:type="gramEnd"/>
      <w:r w:rsidRPr="000D1E09">
        <w:rPr>
          <w:lang w:val="cs-CZ"/>
        </w:rPr>
        <w:t xml:space="preserve"> proti zdanění</w:t>
      </w:r>
      <w:r w:rsidR="005A6D83" w:rsidRPr="000D1E09">
        <w:rPr>
          <w:lang w:val="cs-CZ"/>
        </w:rPr>
        <w:t>, proto se všemožně snaží poplatníky přesvědčit, že daňové břemeno je menší než skutečné.</w:t>
      </w:r>
      <w:r w:rsidRPr="000D1E09">
        <w:rPr>
          <w:lang w:val="cs-CZ"/>
        </w:rPr>
        <w:t xml:space="preserve"> </w:t>
      </w:r>
      <w:r w:rsidR="005A6D83" w:rsidRPr="000D1E09">
        <w:rPr>
          <w:lang w:val="cs-CZ"/>
        </w:rPr>
        <w:t>Buchanan v citovaném díle p</w:t>
      </w:r>
      <w:r w:rsidR="00DF4B93" w:rsidRPr="000D1E09">
        <w:rPr>
          <w:lang w:val="cs-CZ"/>
        </w:rPr>
        <w:t>oukazuje na to, že i v rámci demokratických fiskálních systémů se setkáváme s</w:t>
      </w:r>
      <w:r w:rsidR="005A6D83" w:rsidRPr="000D1E09">
        <w:rPr>
          <w:lang w:val="cs-CZ"/>
        </w:rPr>
        <w:t xml:space="preserve">e stejnými institucemi, </w:t>
      </w:r>
      <w:r w:rsidR="00D81C71" w:rsidRPr="000D1E09">
        <w:rPr>
          <w:lang w:val="cs-CZ"/>
        </w:rPr>
        <w:t xml:space="preserve">ve kterých </w:t>
      </w:r>
      <w:proofErr w:type="spellStart"/>
      <w:r w:rsidR="005A6D83" w:rsidRPr="000D1E09">
        <w:rPr>
          <w:lang w:val="cs-CZ"/>
        </w:rPr>
        <w:t>Puviani</w:t>
      </w:r>
      <w:proofErr w:type="spellEnd"/>
      <w:r w:rsidR="005A6D83" w:rsidRPr="000D1E09">
        <w:rPr>
          <w:lang w:val="cs-CZ"/>
        </w:rPr>
        <w:t xml:space="preserve"> </w:t>
      </w:r>
      <w:r w:rsidR="00D81C71" w:rsidRPr="000D1E09">
        <w:rPr>
          <w:lang w:val="cs-CZ"/>
        </w:rPr>
        <w:t>vidí</w:t>
      </w:r>
      <w:r w:rsidR="005A6D83" w:rsidRPr="000D1E09">
        <w:rPr>
          <w:lang w:val="cs-CZ"/>
        </w:rPr>
        <w:t xml:space="preserve"> fiskální iluze</w:t>
      </w:r>
      <w:r w:rsidR="00DF4B93" w:rsidRPr="000D1E09">
        <w:rPr>
          <w:lang w:val="cs-CZ"/>
        </w:rPr>
        <w:t xml:space="preserve">. </w:t>
      </w:r>
      <w:r w:rsidR="00C810F7" w:rsidRPr="000D1E09">
        <w:rPr>
          <w:lang w:val="cs-CZ"/>
        </w:rPr>
        <w:t>Mají společné to, že při nich dochází (může docházet) k systematicky chybnému odhadu účinku daní a veřejných výdajů. Mezi klasické fiskální iluze patří zejména:</w:t>
      </w:r>
    </w:p>
    <w:p w:rsidR="00C810F7" w:rsidRPr="000D1E09" w:rsidRDefault="00C810F7" w:rsidP="00C810F7">
      <w:pPr>
        <w:numPr>
          <w:ilvl w:val="0"/>
          <w:numId w:val="2"/>
        </w:numPr>
        <w:spacing w:before="120"/>
        <w:jc w:val="both"/>
        <w:rPr>
          <w:lang w:val="cs-CZ"/>
        </w:rPr>
      </w:pPr>
      <w:r w:rsidRPr="000D1E09">
        <w:rPr>
          <w:lang w:val="cs-CZ"/>
        </w:rPr>
        <w:t>Financování veřejných výdajů z výnosů veřejného majetku (dnes významné pouze na lokální úrovni a v transformujících se ekonomikách při používání výnosů z privatizace).</w:t>
      </w:r>
    </w:p>
    <w:p w:rsidR="00C810F7" w:rsidRPr="000D1E09" w:rsidRDefault="00C810F7" w:rsidP="00C810F7">
      <w:pPr>
        <w:numPr>
          <w:ilvl w:val="0"/>
          <w:numId w:val="2"/>
        </w:numPr>
        <w:spacing w:before="120"/>
        <w:jc w:val="both"/>
        <w:rPr>
          <w:lang w:val="cs-CZ"/>
        </w:rPr>
      </w:pPr>
      <w:r w:rsidRPr="000D1E09">
        <w:rPr>
          <w:lang w:val="cs-CZ"/>
        </w:rPr>
        <w:t>Financování výdajů deficitem. Deficit je vždy hodnocen levněji než zvýšení daní.</w:t>
      </w:r>
    </w:p>
    <w:p w:rsidR="00C810F7" w:rsidRPr="000D1E09" w:rsidRDefault="00C810F7" w:rsidP="00C810F7">
      <w:pPr>
        <w:numPr>
          <w:ilvl w:val="0"/>
          <w:numId w:val="2"/>
        </w:numPr>
        <w:spacing w:before="120"/>
        <w:jc w:val="both"/>
        <w:rPr>
          <w:lang w:val="cs-CZ"/>
        </w:rPr>
      </w:pPr>
      <w:r w:rsidRPr="000D1E09">
        <w:rPr>
          <w:lang w:val="cs-CZ"/>
        </w:rPr>
        <w:lastRenderedPageBreak/>
        <w:t>Vícezdrojové a nepřímé zdanění podporuje poptávku po veřejných statcích více než jednoduché přímé zdanění.</w:t>
      </w:r>
    </w:p>
    <w:p w:rsidR="00C810F7" w:rsidRDefault="00C810F7" w:rsidP="00C810F7">
      <w:pPr>
        <w:numPr>
          <w:ilvl w:val="0"/>
          <w:numId w:val="2"/>
        </w:numPr>
        <w:spacing w:before="120"/>
        <w:jc w:val="both"/>
        <w:rPr>
          <w:lang w:val="cs-CZ"/>
        </w:rPr>
      </w:pPr>
      <w:r w:rsidRPr="000D1E09">
        <w:rPr>
          <w:lang w:val="cs-CZ"/>
        </w:rPr>
        <w:t>Korporátní daň zakrývá konečného poplatníka, podobně jako odvody sociálního a zdravotního pojištění či srážkové daně placené zaměstnavatelem.</w:t>
      </w:r>
    </w:p>
    <w:p w:rsidR="000D4BB1" w:rsidRDefault="00C810F7" w:rsidP="00C810F7">
      <w:pPr>
        <w:spacing w:before="120"/>
        <w:jc w:val="both"/>
        <w:rPr>
          <w:lang w:val="cs-CZ"/>
        </w:rPr>
      </w:pPr>
      <w:r w:rsidRPr="000D1E09">
        <w:rPr>
          <w:lang w:val="cs-CZ"/>
        </w:rPr>
        <w:t xml:space="preserve">Fiskální iluze jako systémová chyba vede k tomu, že volič přeceňuje nebo nedoceňuje náklady a přínosy veřejných výdajových programů. Vzhledem k tomu, že v reálném světě se </w:t>
      </w:r>
      <w:r w:rsidR="00160AB3" w:rsidRPr="000D1E09">
        <w:rPr>
          <w:lang w:val="cs-CZ"/>
        </w:rPr>
        <w:t xml:space="preserve">pravděpodobně </w:t>
      </w:r>
      <w:r w:rsidRPr="000D1E09">
        <w:rPr>
          <w:lang w:val="cs-CZ"/>
        </w:rPr>
        <w:t xml:space="preserve">častěji setkáváme s fiskálními iluzemi vedoucími k podcenění výše daní, resp. výše nákladů na veřejné výdajové programy, existuje podezření, že celková výše veřejných výdajů, pro které </w:t>
      </w:r>
      <w:r w:rsidR="000D4BB1" w:rsidRPr="000D1E09">
        <w:rPr>
          <w:lang w:val="cs-CZ"/>
        </w:rPr>
        <w:t xml:space="preserve">jsou </w:t>
      </w:r>
      <w:r w:rsidRPr="000D1E09">
        <w:rPr>
          <w:lang w:val="cs-CZ"/>
        </w:rPr>
        <w:t xml:space="preserve">voliči ochotni hlasovat, je </w:t>
      </w:r>
      <w:proofErr w:type="gramStart"/>
      <w:r w:rsidRPr="000D1E09">
        <w:rPr>
          <w:lang w:val="cs-CZ"/>
        </w:rPr>
        <w:t>vyšší než</w:t>
      </w:r>
      <w:proofErr w:type="gramEnd"/>
      <w:r w:rsidRPr="000D1E09">
        <w:rPr>
          <w:lang w:val="cs-CZ"/>
        </w:rPr>
        <w:t xml:space="preserve"> </w:t>
      </w:r>
      <w:r w:rsidR="000D4BB1" w:rsidRPr="000D1E09">
        <w:rPr>
          <w:lang w:val="cs-CZ"/>
        </w:rPr>
        <w:t xml:space="preserve">by byla </w:t>
      </w:r>
      <w:r w:rsidRPr="000D1E09">
        <w:rPr>
          <w:lang w:val="cs-CZ"/>
        </w:rPr>
        <w:t xml:space="preserve">za </w:t>
      </w:r>
      <w:r w:rsidR="000D4BB1" w:rsidRPr="000D1E09">
        <w:rPr>
          <w:lang w:val="cs-CZ"/>
        </w:rPr>
        <w:t xml:space="preserve">situace, kdy by k </w:t>
      </w:r>
      <w:r w:rsidRPr="000D1E09">
        <w:rPr>
          <w:lang w:val="cs-CZ"/>
        </w:rPr>
        <w:t>iluzi nedocház</w:t>
      </w:r>
      <w:r w:rsidR="000D4BB1" w:rsidRPr="000D1E09">
        <w:rPr>
          <w:lang w:val="cs-CZ"/>
        </w:rPr>
        <w:t xml:space="preserve">elo. </w:t>
      </w:r>
    </w:p>
    <w:p w:rsidR="00343926" w:rsidRDefault="00343926" w:rsidP="00C810F7">
      <w:pPr>
        <w:spacing w:before="120"/>
        <w:jc w:val="both"/>
        <w:rPr>
          <w:lang w:val="cs-CZ"/>
        </w:rPr>
      </w:pPr>
      <w:r>
        <w:rPr>
          <w:lang w:val="cs-CZ"/>
        </w:rPr>
        <w:t xml:space="preserve">Na druhé straně je třeba připomenout, že i velmi známí autoři jako např. </w:t>
      </w:r>
      <w:proofErr w:type="spellStart"/>
      <w:r>
        <w:rPr>
          <w:lang w:val="cs-CZ"/>
        </w:rPr>
        <w:t>Galbraith</w:t>
      </w:r>
      <w:proofErr w:type="spellEnd"/>
      <w:r>
        <w:rPr>
          <w:lang w:val="cs-CZ"/>
        </w:rPr>
        <w:t xml:space="preserve"> nebo </w:t>
      </w:r>
      <w:proofErr w:type="spellStart"/>
      <w:r>
        <w:rPr>
          <w:lang w:val="cs-CZ"/>
        </w:rPr>
        <w:t>Downs</w:t>
      </w:r>
      <w:proofErr w:type="spellEnd"/>
      <w:r>
        <w:rPr>
          <w:lang w:val="cs-CZ"/>
        </w:rPr>
        <w:t xml:space="preserve"> (citováno podle CAMPBELL, 2004: </w:t>
      </w:r>
      <w:proofErr w:type="gramStart"/>
      <w:r>
        <w:rPr>
          <w:lang w:val="cs-CZ"/>
        </w:rPr>
        <w:t>s.301</w:t>
      </w:r>
      <w:proofErr w:type="gramEnd"/>
      <w:r>
        <w:rPr>
          <w:lang w:val="cs-CZ"/>
        </w:rPr>
        <w:t xml:space="preserve">), anebo v domácí literatuře Strecková (1998) argumentují tím, že užitky z veřejné produkce nejsou zjevné, případně jsou obtížně měřitelné, což vede k jejich systematickému podceňování z pohledu veřejnosti. </w:t>
      </w:r>
      <w:proofErr w:type="spellStart"/>
      <w:r>
        <w:rPr>
          <w:lang w:val="cs-CZ"/>
        </w:rPr>
        <w:t>Downs</w:t>
      </w:r>
      <w:proofErr w:type="spellEnd"/>
      <w:r>
        <w:rPr>
          <w:lang w:val="cs-CZ"/>
        </w:rPr>
        <w:t xml:space="preserve"> soudí, že i nepřímé daně jsou více viditelné než mnohé užitky plynoucí z aktivit veřejného sektoru, a obává se tedy spíše nižší než optimální úrovně veřejných výdajů</w:t>
      </w:r>
      <w:r w:rsidR="00CE19C5">
        <w:rPr>
          <w:lang w:val="cs-CZ"/>
        </w:rPr>
        <w:t xml:space="preserve"> (OATES, 1988)</w:t>
      </w:r>
      <w:r>
        <w:rPr>
          <w:lang w:val="cs-CZ"/>
        </w:rPr>
        <w:t>.</w:t>
      </w:r>
      <w:r w:rsidR="007C5E4A">
        <w:rPr>
          <w:lang w:val="cs-CZ"/>
        </w:rPr>
        <w:t xml:space="preserve"> S tímto názorem se lze setkat u řady akademiků věnujících se problematice veřejného sektoru a veřejné správy u nás. Tento jejich více méně intuitivní názor (pokud je nám známo, nebyla ani v Čechách ani na Slovensku publikována žádná empirická studie prověřující tuto hypotézu), však z našeho pohledu naráží na očividnou skutečnost, že </w:t>
      </w:r>
      <w:r w:rsidR="00E42F14">
        <w:rPr>
          <w:lang w:val="cs-CZ"/>
        </w:rPr>
        <w:t xml:space="preserve">značná část české </w:t>
      </w:r>
      <w:r w:rsidR="007C5E4A">
        <w:rPr>
          <w:lang w:val="cs-CZ"/>
        </w:rPr>
        <w:t xml:space="preserve">veřejnosti velice silně </w:t>
      </w:r>
      <w:proofErr w:type="gramStart"/>
      <w:r w:rsidR="007C5E4A">
        <w:rPr>
          <w:lang w:val="cs-CZ"/>
        </w:rPr>
        <w:t>poptává</w:t>
      </w:r>
      <w:proofErr w:type="gramEnd"/>
      <w:r w:rsidR="007C5E4A">
        <w:rPr>
          <w:lang w:val="cs-CZ"/>
        </w:rPr>
        <w:t xml:space="preserve"> intenzi</w:t>
      </w:r>
      <w:r w:rsidR="00E42F14">
        <w:rPr>
          <w:lang w:val="cs-CZ"/>
        </w:rPr>
        <w:t xml:space="preserve">vní státní </w:t>
      </w:r>
      <w:proofErr w:type="gramStart"/>
      <w:r w:rsidR="00E42F14">
        <w:rPr>
          <w:lang w:val="cs-CZ"/>
        </w:rPr>
        <w:t>zásahy</w:t>
      </w:r>
      <w:proofErr w:type="gramEnd"/>
      <w:r w:rsidR="00E42F14">
        <w:rPr>
          <w:lang w:val="cs-CZ"/>
        </w:rPr>
        <w:t xml:space="preserve">, ať již vyšší výdaje či regulaci. </w:t>
      </w:r>
    </w:p>
    <w:p w:rsidR="007B0DEE" w:rsidRPr="000D1E09" w:rsidRDefault="000D4BB1" w:rsidP="00C810F7">
      <w:pPr>
        <w:spacing w:before="120"/>
        <w:jc w:val="both"/>
        <w:rPr>
          <w:lang w:val="cs-CZ"/>
        </w:rPr>
      </w:pPr>
      <w:r w:rsidRPr="000D1E09">
        <w:rPr>
          <w:lang w:val="cs-CZ"/>
        </w:rPr>
        <w:t xml:space="preserve">Ekonomická literatura je </w:t>
      </w:r>
      <w:r w:rsidR="00A36C00" w:rsidRPr="000D1E09">
        <w:rPr>
          <w:lang w:val="cs-CZ"/>
        </w:rPr>
        <w:t xml:space="preserve">velmi </w:t>
      </w:r>
      <w:r w:rsidRPr="000D1E09">
        <w:rPr>
          <w:lang w:val="cs-CZ"/>
        </w:rPr>
        <w:t xml:space="preserve">bohatá na studie, které se věnují </w:t>
      </w:r>
      <w:r w:rsidR="007B0DEE" w:rsidRPr="000D1E09">
        <w:rPr>
          <w:lang w:val="cs-CZ"/>
        </w:rPr>
        <w:t xml:space="preserve">rozpracování a </w:t>
      </w:r>
      <w:r w:rsidRPr="000D1E09">
        <w:rPr>
          <w:lang w:val="cs-CZ"/>
        </w:rPr>
        <w:t xml:space="preserve">testování </w:t>
      </w:r>
      <w:r w:rsidR="003F610D">
        <w:rPr>
          <w:lang w:val="cs-CZ"/>
        </w:rPr>
        <w:t xml:space="preserve">různých hypotéz zaměřených na </w:t>
      </w:r>
      <w:r w:rsidRPr="000D1E09">
        <w:rPr>
          <w:lang w:val="cs-CZ"/>
        </w:rPr>
        <w:t>měření dopadů fiskálních iluzí</w:t>
      </w:r>
      <w:r w:rsidR="0039371B">
        <w:rPr>
          <w:rStyle w:val="Znakapoznpodarou"/>
          <w:lang w:val="cs-CZ"/>
        </w:rPr>
        <w:footnoteReference w:id="3"/>
      </w:r>
      <w:r w:rsidRPr="000D1E09">
        <w:rPr>
          <w:lang w:val="cs-CZ"/>
        </w:rPr>
        <w:t xml:space="preserve">. Na tomto místě je potřeba uvést zejména </w:t>
      </w:r>
      <w:r w:rsidR="007B0DEE" w:rsidRPr="000D1E09">
        <w:rPr>
          <w:lang w:val="cs-CZ"/>
        </w:rPr>
        <w:t xml:space="preserve">často citovanou studii </w:t>
      </w:r>
      <w:proofErr w:type="spellStart"/>
      <w:r w:rsidR="007B0DEE" w:rsidRPr="000D1E09">
        <w:rPr>
          <w:lang w:val="cs-CZ"/>
        </w:rPr>
        <w:t>Oatsovu</w:t>
      </w:r>
      <w:proofErr w:type="spellEnd"/>
      <w:r w:rsidR="007B0DEE" w:rsidRPr="000D1E09">
        <w:rPr>
          <w:lang w:val="cs-CZ"/>
        </w:rPr>
        <w:t xml:space="preserve"> (1988)</w:t>
      </w:r>
      <w:r w:rsidR="00E06D65">
        <w:rPr>
          <w:lang w:val="cs-CZ"/>
        </w:rPr>
        <w:t xml:space="preserve">, práci </w:t>
      </w:r>
      <w:proofErr w:type="spellStart"/>
      <w:r w:rsidR="00E06D65">
        <w:rPr>
          <w:lang w:val="cs-CZ"/>
        </w:rPr>
        <w:t>Buchananovu</w:t>
      </w:r>
      <w:proofErr w:type="spellEnd"/>
      <w:r w:rsidR="00E06D65">
        <w:rPr>
          <w:lang w:val="cs-CZ"/>
        </w:rPr>
        <w:t xml:space="preserve"> a Wagnerovu (1977)</w:t>
      </w:r>
      <w:r w:rsidR="007B0DEE" w:rsidRPr="000D1E09">
        <w:rPr>
          <w:lang w:val="cs-CZ"/>
        </w:rPr>
        <w:t xml:space="preserve"> či </w:t>
      </w:r>
      <w:r w:rsidR="00E06D65">
        <w:rPr>
          <w:lang w:val="cs-CZ"/>
        </w:rPr>
        <w:t>další studii</w:t>
      </w:r>
      <w:r w:rsidR="007B0DEE" w:rsidRPr="000D1E09">
        <w:rPr>
          <w:lang w:val="cs-CZ"/>
        </w:rPr>
        <w:t xml:space="preserve"> R</w:t>
      </w:r>
      <w:r w:rsidR="00755402" w:rsidRPr="000D1E09">
        <w:rPr>
          <w:lang w:val="cs-CZ"/>
        </w:rPr>
        <w:t xml:space="preserve">icharda </w:t>
      </w:r>
      <w:r w:rsidR="007B0DEE" w:rsidRPr="000D1E09">
        <w:rPr>
          <w:lang w:val="cs-CZ"/>
        </w:rPr>
        <w:t xml:space="preserve">Wagnera (např. 2001). Wagner </w:t>
      </w:r>
      <w:r w:rsidR="00CF0820" w:rsidRPr="000D1E09">
        <w:rPr>
          <w:lang w:val="cs-CZ"/>
        </w:rPr>
        <w:t xml:space="preserve">zde </w:t>
      </w:r>
      <w:r w:rsidR="007B0DEE" w:rsidRPr="000D1E09">
        <w:rPr>
          <w:lang w:val="cs-CZ"/>
        </w:rPr>
        <w:t xml:space="preserve">mimo jiné rozšiřuje koncept fiskálních </w:t>
      </w:r>
      <w:r w:rsidR="006D5705" w:rsidRPr="000D1E09">
        <w:rPr>
          <w:lang w:val="cs-CZ"/>
        </w:rPr>
        <w:t xml:space="preserve">(tj. souvisejících s veřejnými příjmy a výdaji) </w:t>
      </w:r>
      <w:r w:rsidR="007B0DEE" w:rsidRPr="000D1E09">
        <w:rPr>
          <w:lang w:val="cs-CZ"/>
        </w:rPr>
        <w:t>iluzí a hovoří o (veřejných) „politikách iluzí“ (</w:t>
      </w:r>
      <w:proofErr w:type="spellStart"/>
      <w:r w:rsidR="007B0DEE" w:rsidRPr="000D1E09">
        <w:rPr>
          <w:i/>
          <w:lang w:val="cs-CZ"/>
        </w:rPr>
        <w:t>politics</w:t>
      </w:r>
      <w:proofErr w:type="spellEnd"/>
      <w:r w:rsidR="007B0DEE" w:rsidRPr="000D1E09">
        <w:rPr>
          <w:i/>
          <w:lang w:val="cs-CZ"/>
        </w:rPr>
        <w:t xml:space="preserve"> of illusion)</w:t>
      </w:r>
      <w:r w:rsidR="00633330" w:rsidRPr="000D1E09">
        <w:rPr>
          <w:i/>
          <w:lang w:val="cs-CZ"/>
        </w:rPr>
        <w:t>.</w:t>
      </w:r>
      <w:r w:rsidR="007B0DEE" w:rsidRPr="000D1E09">
        <w:rPr>
          <w:lang w:val="cs-CZ"/>
        </w:rPr>
        <w:t xml:space="preserve"> </w:t>
      </w:r>
      <w:r w:rsidR="00633330" w:rsidRPr="000D1E09">
        <w:rPr>
          <w:lang w:val="cs-CZ"/>
        </w:rPr>
        <w:t xml:space="preserve">Podle něho </w:t>
      </w:r>
      <w:r w:rsidR="007B0DEE" w:rsidRPr="000D1E09">
        <w:rPr>
          <w:lang w:val="cs-CZ"/>
        </w:rPr>
        <w:t xml:space="preserve">se iluze </w:t>
      </w:r>
      <w:r w:rsidR="006D5705" w:rsidRPr="000D1E09">
        <w:rPr>
          <w:lang w:val="cs-CZ"/>
        </w:rPr>
        <w:t xml:space="preserve">projevují </w:t>
      </w:r>
      <w:r w:rsidR="007B0DEE" w:rsidRPr="000D1E09">
        <w:rPr>
          <w:lang w:val="cs-CZ"/>
        </w:rPr>
        <w:t>zvlášť silně</w:t>
      </w:r>
      <w:r w:rsidR="006D5705" w:rsidRPr="000D1E09">
        <w:rPr>
          <w:lang w:val="cs-CZ"/>
        </w:rPr>
        <w:t xml:space="preserve"> při podpoře </w:t>
      </w:r>
      <w:r w:rsidR="00633330" w:rsidRPr="000D1E09">
        <w:rPr>
          <w:lang w:val="cs-CZ"/>
        </w:rPr>
        <w:t xml:space="preserve">vysokých nákladů </w:t>
      </w:r>
      <w:r w:rsidR="006D5705" w:rsidRPr="000D1E09">
        <w:rPr>
          <w:lang w:val="cs-CZ"/>
        </w:rPr>
        <w:t xml:space="preserve">(ve formě ztrát užitků) </w:t>
      </w:r>
      <w:r w:rsidR="00633330" w:rsidRPr="000D1E09">
        <w:rPr>
          <w:lang w:val="cs-CZ"/>
        </w:rPr>
        <w:t>plynoucích z uskutečňování regulační funkce vlády.</w:t>
      </w:r>
      <w:r w:rsidR="006D5705" w:rsidRPr="000D1E09">
        <w:rPr>
          <w:lang w:val="cs-CZ"/>
        </w:rPr>
        <w:t xml:space="preserve"> </w:t>
      </w:r>
      <w:r w:rsidR="00633330" w:rsidRPr="000D1E09">
        <w:rPr>
          <w:lang w:val="cs-CZ"/>
        </w:rPr>
        <w:t xml:space="preserve"> </w:t>
      </w:r>
      <w:r w:rsidR="006D5705" w:rsidRPr="000D1E09">
        <w:rPr>
          <w:lang w:val="cs-CZ"/>
        </w:rPr>
        <w:t xml:space="preserve">Uvádí, že </w:t>
      </w:r>
      <w:proofErr w:type="spellStart"/>
      <w:r w:rsidR="006D5705" w:rsidRPr="000D1E09">
        <w:rPr>
          <w:i/>
          <w:lang w:val="cs-CZ"/>
        </w:rPr>
        <w:t>Competitive</w:t>
      </w:r>
      <w:proofErr w:type="spellEnd"/>
      <w:r w:rsidR="006D5705" w:rsidRPr="000D1E09">
        <w:rPr>
          <w:i/>
          <w:lang w:val="cs-CZ"/>
        </w:rPr>
        <w:t xml:space="preserve"> </w:t>
      </w:r>
      <w:proofErr w:type="spellStart"/>
      <w:r w:rsidR="006D5705" w:rsidRPr="000D1E09">
        <w:rPr>
          <w:i/>
          <w:lang w:val="cs-CZ"/>
        </w:rPr>
        <w:t>Enterprise</w:t>
      </w:r>
      <w:proofErr w:type="spellEnd"/>
      <w:r w:rsidR="006D5705" w:rsidRPr="000D1E09">
        <w:rPr>
          <w:i/>
          <w:lang w:val="cs-CZ"/>
        </w:rPr>
        <w:t xml:space="preserve"> Institute </w:t>
      </w:r>
      <w:r w:rsidR="0019007A" w:rsidRPr="000D1E09">
        <w:rPr>
          <w:i/>
          <w:lang w:val="cs-CZ"/>
        </w:rPr>
        <w:t>(</w:t>
      </w:r>
      <w:hyperlink r:id="rId9" w:history="1">
        <w:r w:rsidR="006D5705" w:rsidRPr="000D1E09">
          <w:rPr>
            <w:rStyle w:val="Hypertextovodkaz"/>
            <w:lang w:val="cs-CZ"/>
          </w:rPr>
          <w:t>www.cei.org</w:t>
        </w:r>
      </w:hyperlink>
      <w:r w:rsidR="0019007A" w:rsidRPr="000D1E09">
        <w:rPr>
          <w:lang w:val="cs-CZ"/>
        </w:rPr>
        <w:t>)</w:t>
      </w:r>
      <w:r w:rsidR="006D5705" w:rsidRPr="000D1E09">
        <w:rPr>
          <w:lang w:val="cs-CZ"/>
        </w:rPr>
        <w:t xml:space="preserve"> odhaduje v USA náklady federálních regulačních politik na cca 700 miliard USD ročně, což je cca 2.500 USD na jednoho Američana. </w:t>
      </w:r>
      <w:r w:rsidR="00CF0820" w:rsidRPr="000D1E09">
        <w:rPr>
          <w:lang w:val="cs-CZ"/>
        </w:rPr>
        <w:t>Problém je v tom, že neexistuje jen jedno regulační opatření, jehož důsledky by se daly přirovnat k daňovému systému, ve kterém platí poplatník jednu daň. Regulace se spíše podobají systému s velkým množství malých spotřebních daní</w:t>
      </w:r>
      <w:r w:rsidR="006D5705" w:rsidRPr="000D1E09">
        <w:rPr>
          <w:lang w:val="cs-CZ"/>
        </w:rPr>
        <w:t xml:space="preserve"> </w:t>
      </w:r>
      <w:r w:rsidR="00CF0820" w:rsidRPr="000D1E09">
        <w:rPr>
          <w:lang w:val="cs-CZ"/>
        </w:rPr>
        <w:t xml:space="preserve">a jejich břemeno se různě překrývá, skládá i ruší. </w:t>
      </w:r>
    </w:p>
    <w:p w:rsidR="006B5F0E" w:rsidRPr="000D1E09" w:rsidRDefault="00CF0820" w:rsidP="006B5F0E">
      <w:pPr>
        <w:spacing w:before="120"/>
        <w:jc w:val="both"/>
        <w:rPr>
          <w:lang w:val="cs-CZ"/>
        </w:rPr>
      </w:pPr>
      <w:r w:rsidRPr="000D1E09">
        <w:rPr>
          <w:lang w:val="cs-CZ"/>
        </w:rPr>
        <w:t>Mimochodem, tento Wagnerův postřeh, že regulace je jen jinou formou zdanění, je dobré mít na paměti při veškerých úvahách o trendech vývoje velikosti veřejného sektoru</w:t>
      </w:r>
      <w:r w:rsidR="0019007A" w:rsidRPr="000D1E09">
        <w:rPr>
          <w:rStyle w:val="Znakapoznpodarou"/>
          <w:lang w:val="cs-CZ"/>
        </w:rPr>
        <w:footnoteReference w:id="4"/>
      </w:r>
      <w:r w:rsidRPr="000D1E09">
        <w:rPr>
          <w:lang w:val="cs-CZ"/>
        </w:rPr>
        <w:t xml:space="preserve">. </w:t>
      </w:r>
      <w:r w:rsidR="00755402" w:rsidRPr="000D1E09">
        <w:rPr>
          <w:lang w:val="cs-CZ"/>
        </w:rPr>
        <w:t xml:space="preserve">Poslední dvě dekády panující situace, kdy celkové veřejné výdaje vyjádřené jako podíl na HDP ve většině vyspělých </w:t>
      </w:r>
      <w:proofErr w:type="gramStart"/>
      <w:r w:rsidR="00755402" w:rsidRPr="000D1E09">
        <w:rPr>
          <w:lang w:val="cs-CZ"/>
        </w:rPr>
        <w:t>zemích</w:t>
      </w:r>
      <w:proofErr w:type="gramEnd"/>
      <w:r w:rsidR="00755402" w:rsidRPr="000D1E09">
        <w:rPr>
          <w:lang w:val="cs-CZ"/>
        </w:rPr>
        <w:t xml:space="preserve"> nerostou, může svádět k závěru, že se moderní veřejné sektory přiblížily „rovnovážnému“, či snad dokonce „optimálnímu“ stavu. Ve skutečnosti studium čistě fiskální stránky alokačních a redistribučních procesů uskutečňovaných či ovlivňovaných státem </w:t>
      </w:r>
      <w:r w:rsidR="00675F99" w:rsidRPr="000D1E09">
        <w:rPr>
          <w:lang w:val="cs-CZ"/>
        </w:rPr>
        <w:t>nedává dostatečný obrázek o míře vládních zásahů a faktickém rozsahu veřejného sektoru.</w:t>
      </w:r>
      <w:r w:rsidR="00755402" w:rsidRPr="000D1E09">
        <w:rPr>
          <w:lang w:val="cs-CZ"/>
        </w:rPr>
        <w:t xml:space="preserve"> </w:t>
      </w:r>
      <w:r w:rsidR="00675F99" w:rsidRPr="000D1E09">
        <w:rPr>
          <w:lang w:val="cs-CZ"/>
        </w:rPr>
        <w:t xml:space="preserve">Spoléhání se čistě na ukazatel podílu </w:t>
      </w:r>
      <w:r w:rsidR="00755402" w:rsidRPr="000D1E09">
        <w:rPr>
          <w:lang w:val="cs-CZ"/>
        </w:rPr>
        <w:t xml:space="preserve">celkových veřejných výdajů </w:t>
      </w:r>
      <w:r w:rsidR="00675F99" w:rsidRPr="000D1E09">
        <w:rPr>
          <w:lang w:val="cs-CZ"/>
        </w:rPr>
        <w:t xml:space="preserve">na HDP </w:t>
      </w:r>
      <w:r w:rsidR="00755402" w:rsidRPr="000D1E09">
        <w:rPr>
          <w:lang w:val="cs-CZ"/>
        </w:rPr>
        <w:t xml:space="preserve">může být až zavádějící, pokud opomíjí intenzitu a četnost regulací vedoucích k omezení individuální </w:t>
      </w:r>
      <w:r w:rsidR="00755402" w:rsidRPr="000D1E09">
        <w:rPr>
          <w:lang w:val="cs-CZ"/>
        </w:rPr>
        <w:lastRenderedPageBreak/>
        <w:t>volby, indukovaným výdajům spotřebitelů i producentů, vyšším cenám a nepružnosti trhů.</w:t>
      </w:r>
      <w:r w:rsidR="006B5F0E" w:rsidRPr="000D1E09">
        <w:rPr>
          <w:lang w:val="cs-CZ"/>
        </w:rPr>
        <w:t xml:space="preserve"> </w:t>
      </w:r>
      <w:r w:rsidR="008A62E8" w:rsidRPr="000D1E09">
        <w:rPr>
          <w:lang w:val="cs-CZ"/>
        </w:rPr>
        <w:t xml:space="preserve">Což hrozí právě nyní, kdy </w:t>
      </w:r>
      <w:r w:rsidR="006B5F0E" w:rsidRPr="000D1E09">
        <w:rPr>
          <w:lang w:val="cs-CZ"/>
        </w:rPr>
        <w:t xml:space="preserve">jsme svědky pokračující hypertrofie státních zásahů do ekonomiky, pro kterou je příznačná substituce přímých veřejných výdajů (tj. těch výdajů, které se bezprostředně projeví v bilanci veřejných rozpočtů) výdaji nepřímými, indukovanými domácnostem a firmám. </w:t>
      </w:r>
    </w:p>
    <w:p w:rsidR="00C810F7" w:rsidRPr="000D1E09" w:rsidRDefault="00D860CB" w:rsidP="00C810F7">
      <w:pPr>
        <w:spacing w:before="120"/>
        <w:jc w:val="both"/>
        <w:rPr>
          <w:lang w:val="cs-CZ"/>
        </w:rPr>
      </w:pPr>
      <w:r>
        <w:rPr>
          <w:lang w:val="cs-CZ"/>
        </w:rPr>
        <w:t>Různí autoři se</w:t>
      </w:r>
      <w:r w:rsidR="007B0DEE" w:rsidRPr="000D1E09">
        <w:rPr>
          <w:lang w:val="cs-CZ"/>
        </w:rPr>
        <w:t xml:space="preserve"> pochopitelně liší v názorech na to, zda lze na reálných datech exis</w:t>
      </w:r>
      <w:r w:rsidR="00160AB3" w:rsidRPr="000D1E09">
        <w:rPr>
          <w:lang w:val="cs-CZ"/>
        </w:rPr>
        <w:t xml:space="preserve">tenci </w:t>
      </w:r>
      <w:r w:rsidR="00B70542" w:rsidRPr="000D1E09">
        <w:rPr>
          <w:lang w:val="cs-CZ"/>
        </w:rPr>
        <w:t xml:space="preserve">různých typů </w:t>
      </w:r>
      <w:r w:rsidR="00160AB3" w:rsidRPr="000D1E09">
        <w:rPr>
          <w:lang w:val="cs-CZ"/>
        </w:rPr>
        <w:t>fiskální</w:t>
      </w:r>
      <w:r w:rsidR="00B70542" w:rsidRPr="000D1E09">
        <w:rPr>
          <w:lang w:val="cs-CZ"/>
        </w:rPr>
        <w:t>ch iluzí</w:t>
      </w:r>
      <w:r w:rsidR="00160AB3" w:rsidRPr="000D1E09">
        <w:rPr>
          <w:lang w:val="cs-CZ"/>
        </w:rPr>
        <w:t xml:space="preserve"> potvrdit, resp. jestli </w:t>
      </w:r>
      <w:r w:rsidR="00B70542" w:rsidRPr="000D1E09">
        <w:rPr>
          <w:lang w:val="cs-CZ"/>
        </w:rPr>
        <w:t xml:space="preserve">je </w:t>
      </w:r>
      <w:r w:rsidR="00160AB3" w:rsidRPr="000D1E09">
        <w:rPr>
          <w:lang w:val="cs-CZ"/>
        </w:rPr>
        <w:t>lze použít jako vysvětlující</w:t>
      </w:r>
      <w:r w:rsidR="00B70542" w:rsidRPr="000D1E09">
        <w:rPr>
          <w:lang w:val="cs-CZ"/>
        </w:rPr>
        <w:t>ch</w:t>
      </w:r>
      <w:r w:rsidR="00160AB3" w:rsidRPr="000D1E09">
        <w:rPr>
          <w:lang w:val="cs-CZ"/>
        </w:rPr>
        <w:t xml:space="preserve"> proměnn</w:t>
      </w:r>
      <w:r w:rsidR="00B70542" w:rsidRPr="000D1E09">
        <w:rPr>
          <w:lang w:val="cs-CZ"/>
        </w:rPr>
        <w:t>ých</w:t>
      </w:r>
      <w:r w:rsidR="00160AB3" w:rsidRPr="000D1E09">
        <w:rPr>
          <w:lang w:val="cs-CZ"/>
        </w:rPr>
        <w:t xml:space="preserve"> při sledování vývoje veřejných výdajů</w:t>
      </w:r>
      <w:r w:rsidR="00160AB3" w:rsidRPr="000D1E09">
        <w:rPr>
          <w:lang w:val="cs-CZ"/>
        </w:rPr>
        <w:softHyphen/>
        <w:t xml:space="preserve">. </w:t>
      </w:r>
    </w:p>
    <w:p w:rsidR="00B70542" w:rsidRPr="000D1E09" w:rsidRDefault="00B70542" w:rsidP="00C810F7">
      <w:pPr>
        <w:spacing w:before="120"/>
        <w:jc w:val="both"/>
        <w:rPr>
          <w:lang w:val="cs-CZ"/>
        </w:rPr>
      </w:pPr>
      <w:r w:rsidRPr="000D1E09">
        <w:rPr>
          <w:lang w:val="cs-CZ"/>
        </w:rPr>
        <w:t xml:space="preserve">Například </w:t>
      </w:r>
      <w:proofErr w:type="spellStart"/>
      <w:r w:rsidRPr="000D1E09">
        <w:rPr>
          <w:lang w:val="cs-CZ"/>
        </w:rPr>
        <w:t>S</w:t>
      </w:r>
      <w:r w:rsidR="009337C0" w:rsidRPr="000D1E09">
        <w:rPr>
          <w:lang w:val="cs-CZ"/>
        </w:rPr>
        <w:t>a</w:t>
      </w:r>
      <w:r w:rsidRPr="000D1E09">
        <w:rPr>
          <w:lang w:val="cs-CZ"/>
        </w:rPr>
        <w:t>usgruber</w:t>
      </w:r>
      <w:proofErr w:type="spellEnd"/>
      <w:r w:rsidRPr="000D1E09">
        <w:rPr>
          <w:lang w:val="cs-CZ"/>
        </w:rPr>
        <w:t xml:space="preserve"> s Tyranem (2005) experimentálně testovali </w:t>
      </w:r>
      <w:proofErr w:type="spellStart"/>
      <w:r w:rsidRPr="000D1E09">
        <w:rPr>
          <w:lang w:val="cs-CZ"/>
        </w:rPr>
        <w:t>Millovu</w:t>
      </w:r>
      <w:proofErr w:type="spellEnd"/>
      <w:r w:rsidRPr="000D1E09">
        <w:rPr>
          <w:lang w:val="cs-CZ"/>
        </w:rPr>
        <w:t xml:space="preserve"> hypotézu, že daňové břemeno plynoucí z nepřímých daní bývá podceňováno, neboť</w:t>
      </w:r>
      <w:r w:rsidR="00CF3938" w:rsidRPr="000D1E09">
        <w:rPr>
          <w:lang w:val="cs-CZ"/>
        </w:rPr>
        <w:t xml:space="preserve"> tyto daně jsou méně viditelné. Jejich výsledky </w:t>
      </w:r>
      <w:r w:rsidR="00470415" w:rsidRPr="000D1E09">
        <w:rPr>
          <w:lang w:val="cs-CZ"/>
        </w:rPr>
        <w:t>ukazují</w:t>
      </w:r>
      <w:r w:rsidR="00CF3938" w:rsidRPr="000D1E09">
        <w:rPr>
          <w:lang w:val="cs-CZ"/>
        </w:rPr>
        <w:t xml:space="preserve">, že k tomuto </w:t>
      </w:r>
      <w:r w:rsidR="00470415" w:rsidRPr="000D1E09">
        <w:rPr>
          <w:lang w:val="cs-CZ"/>
        </w:rPr>
        <w:t>podcenění skutečně docházelo, na rozdíl od stejně vysoké přímé daně. V referendu o zdanění a přerozdělení daňového výnosu skutečně objevili působení fiskální iluze ovlivňující toto demokratické rozhodnutí a vedoucí k nadměrné redistribuci. Naznačují ovšem, že voliči se časem učí fiskální iluze překonávat.</w:t>
      </w:r>
    </w:p>
    <w:p w:rsidR="00C86B65" w:rsidRPr="000D1E09" w:rsidRDefault="00C86B65" w:rsidP="00C86B65">
      <w:pPr>
        <w:spacing w:before="120"/>
        <w:jc w:val="both"/>
        <w:rPr>
          <w:lang w:val="cs-CZ"/>
        </w:rPr>
      </w:pPr>
      <w:r w:rsidRPr="000D1E09">
        <w:rPr>
          <w:lang w:val="cs-CZ"/>
        </w:rPr>
        <w:t xml:space="preserve">Obdobné závěry nabízí studie </w:t>
      </w:r>
      <w:r w:rsidRPr="000D1E09">
        <w:rPr>
          <w:i/>
          <w:lang w:val="cs-CZ"/>
        </w:rPr>
        <w:t xml:space="preserve">Fiscal illusion and the </w:t>
      </w:r>
      <w:proofErr w:type="spellStart"/>
      <w:r w:rsidRPr="000D1E09">
        <w:rPr>
          <w:i/>
          <w:lang w:val="cs-CZ"/>
        </w:rPr>
        <w:t>demand</w:t>
      </w:r>
      <w:proofErr w:type="spellEnd"/>
      <w:r w:rsidRPr="000D1E09">
        <w:rPr>
          <w:i/>
          <w:lang w:val="cs-CZ"/>
        </w:rPr>
        <w:t xml:space="preserve"> </w:t>
      </w:r>
      <w:proofErr w:type="spellStart"/>
      <w:r w:rsidRPr="000D1E09">
        <w:rPr>
          <w:i/>
          <w:lang w:val="cs-CZ"/>
        </w:rPr>
        <w:t>for</w:t>
      </w:r>
      <w:proofErr w:type="spellEnd"/>
      <w:r w:rsidRPr="000D1E09">
        <w:rPr>
          <w:i/>
          <w:lang w:val="cs-CZ"/>
        </w:rPr>
        <w:t xml:space="preserve"> government </w:t>
      </w:r>
      <w:proofErr w:type="spellStart"/>
      <w:r w:rsidRPr="000D1E09">
        <w:rPr>
          <w:i/>
          <w:lang w:val="cs-CZ"/>
        </w:rPr>
        <w:t>expenditures</w:t>
      </w:r>
      <w:proofErr w:type="spellEnd"/>
      <w:r w:rsidRPr="000D1E09">
        <w:rPr>
          <w:i/>
          <w:lang w:val="cs-CZ"/>
        </w:rPr>
        <w:t xml:space="preserve"> in the UK</w:t>
      </w:r>
      <w:r w:rsidRPr="000D1E09">
        <w:rPr>
          <w:lang w:val="cs-CZ"/>
        </w:rPr>
        <w:t xml:space="preserve"> (</w:t>
      </w:r>
      <w:proofErr w:type="spellStart"/>
      <w:r w:rsidRPr="000D1E09">
        <w:rPr>
          <w:lang w:val="cs-CZ"/>
        </w:rPr>
        <w:t>Gemmell</w:t>
      </w:r>
      <w:proofErr w:type="spellEnd"/>
      <w:r w:rsidRPr="000D1E09">
        <w:rPr>
          <w:lang w:val="cs-CZ"/>
        </w:rPr>
        <w:t xml:space="preserve"> et al. 1999). Do modelu poptávky po vládních výdajích využívajícího dat z období 1955-1994 dosadili autoři proměnné vypovídající o dvou (podle odhadu autorů) hlavních fiskálních iluzích: „viditelnosti“ daní (</w:t>
      </w:r>
      <w:r w:rsidRPr="000D1E09">
        <w:rPr>
          <w:i/>
          <w:lang w:val="cs-CZ"/>
        </w:rPr>
        <w:t xml:space="preserve">tax </w:t>
      </w:r>
      <w:proofErr w:type="spellStart"/>
      <w:r w:rsidRPr="000D1E09">
        <w:rPr>
          <w:i/>
          <w:lang w:val="cs-CZ"/>
        </w:rPr>
        <w:t>visibility</w:t>
      </w:r>
      <w:proofErr w:type="spellEnd"/>
      <w:r w:rsidRPr="000D1E09">
        <w:rPr>
          <w:i/>
          <w:lang w:val="cs-CZ"/>
        </w:rPr>
        <w:t xml:space="preserve">) </w:t>
      </w:r>
      <w:r w:rsidRPr="000D1E09">
        <w:rPr>
          <w:lang w:val="cs-CZ"/>
        </w:rPr>
        <w:t xml:space="preserve">a podílu deficitního financování na výdajích. Podle jejich interpretace výsledků lze deficitní financování považovat daleko méně za „iluzorní plán </w:t>
      </w:r>
      <w:r w:rsidR="00AF2EC8" w:rsidRPr="000D1E09">
        <w:rPr>
          <w:lang w:val="cs-CZ"/>
        </w:rPr>
        <w:t xml:space="preserve">na ukrytí růstu výdajů před voliči“, než za krátkodobou nezbytnost plynoucí z dopadů vnějších šoků na salda příjmů a výdajů. U nepřímých daní se sice prokázalo, že vlády na ně stále více spoléhaly, aby udržely vyšší vládní výdaje, což je v souladu s hypotézou o fiskální iluzi. Autoři však </w:t>
      </w:r>
      <w:proofErr w:type="gramStart"/>
      <w:r w:rsidR="00AF2EC8" w:rsidRPr="000D1E09">
        <w:rPr>
          <w:lang w:val="cs-CZ"/>
        </w:rPr>
        <w:t>poznamenávají,  že</w:t>
      </w:r>
      <w:proofErr w:type="gramEnd"/>
      <w:r w:rsidR="00AF2EC8" w:rsidRPr="000D1E09">
        <w:rPr>
          <w:lang w:val="cs-CZ"/>
        </w:rPr>
        <w:t xml:space="preserve"> data potvrzují i hypotézu, že vlády prostě k financování svých výdajů používají nejvýnosnější daně při daných sazbách (a ty prostě tendují k tomu, že jsou méně viditelné). Navíc se nezdá, že by fiskální iluze sehrávaly roli nástroje ke zvýšení budoucích výdajů nad úroveň podporovanou v současnosti daňovými poplatníky. Při současných sazbách nepřímých daní se nechce věřit, že tyto daně zůstanou i nadále „méně viditelnými“. Pokud by se však vlády pokusily nahradit výnos nepřímých daní daněmi přímými, </w:t>
      </w:r>
      <w:proofErr w:type="gramStart"/>
      <w:r w:rsidR="00AF2EC8" w:rsidRPr="000D1E09">
        <w:rPr>
          <w:lang w:val="cs-CZ"/>
        </w:rPr>
        <w:t>jen  velmi</w:t>
      </w:r>
      <w:proofErr w:type="gramEnd"/>
      <w:r w:rsidR="00AF2EC8" w:rsidRPr="000D1E09">
        <w:rPr>
          <w:lang w:val="cs-CZ"/>
        </w:rPr>
        <w:t xml:space="preserve"> těžko by udržely současnou výši výdajů.</w:t>
      </w:r>
    </w:p>
    <w:p w:rsidR="00B7019E" w:rsidRDefault="00F90C75" w:rsidP="00F90C75">
      <w:pPr>
        <w:spacing w:before="120"/>
        <w:jc w:val="both"/>
        <w:rPr>
          <w:lang w:val="cs-CZ"/>
        </w:rPr>
      </w:pPr>
      <w:r w:rsidRPr="000D1E09">
        <w:rPr>
          <w:lang w:val="cs-CZ"/>
        </w:rPr>
        <w:t>K poněkud odlišným závěrům došli stejní autoři v novější studii (</w:t>
      </w:r>
      <w:proofErr w:type="spellStart"/>
      <w:r w:rsidRPr="000D1E09">
        <w:rPr>
          <w:lang w:val="cs-CZ"/>
        </w:rPr>
        <w:t>Gemmell</w:t>
      </w:r>
      <w:proofErr w:type="spellEnd"/>
      <w:r w:rsidRPr="000D1E09">
        <w:rPr>
          <w:lang w:val="cs-CZ"/>
        </w:rPr>
        <w:t xml:space="preserve"> et al. 2003), když zkoumali chyby v odhadech daňového zatížení u daně z přidané hodnoty (</w:t>
      </w:r>
      <w:r w:rsidR="00E01732" w:rsidRPr="000D1E09">
        <w:rPr>
          <w:lang w:val="cs-CZ"/>
        </w:rPr>
        <w:t>DPH) jako hlavní nepřímé daně. Prokázali systematické zkreslení směrem k </w:t>
      </w:r>
      <w:r w:rsidR="00E01732" w:rsidRPr="000D1E09">
        <w:rPr>
          <w:b/>
          <w:lang w:val="cs-CZ"/>
        </w:rPr>
        <w:t xml:space="preserve">přecenění </w:t>
      </w:r>
      <w:r w:rsidR="00E01732" w:rsidRPr="000D1E09">
        <w:rPr>
          <w:lang w:val="cs-CZ"/>
        </w:rPr>
        <w:t>daňového břemene, což je v rozporu s předpoklady uváděnými teoretickou literaturou věnující se fiskálním iluzím.</w:t>
      </w:r>
    </w:p>
    <w:p w:rsidR="00D26FEA" w:rsidRDefault="006F5F94" w:rsidP="00F90C75">
      <w:pPr>
        <w:spacing w:before="120"/>
        <w:jc w:val="both"/>
        <w:rPr>
          <w:lang w:val="cs-CZ"/>
        </w:rPr>
      </w:pPr>
      <w:r>
        <w:rPr>
          <w:lang w:val="cs-CZ"/>
        </w:rPr>
        <w:t>M</w:t>
      </w:r>
      <w:r w:rsidR="00FE55B1">
        <w:rPr>
          <w:lang w:val="cs-CZ"/>
        </w:rPr>
        <w:t xml:space="preserve">ožnost, jak dospět </w:t>
      </w:r>
      <w:r w:rsidR="008D7869">
        <w:rPr>
          <w:lang w:val="cs-CZ"/>
        </w:rPr>
        <w:t>při testování přítomnost</w:t>
      </w:r>
      <w:r w:rsidR="00546C86">
        <w:rPr>
          <w:lang w:val="cs-CZ"/>
        </w:rPr>
        <w:t>i</w:t>
      </w:r>
      <w:r w:rsidR="008D7869">
        <w:rPr>
          <w:lang w:val="cs-CZ"/>
        </w:rPr>
        <w:t xml:space="preserve"> a vlivu fiskálních iluzí </w:t>
      </w:r>
      <w:r w:rsidR="00FE55B1">
        <w:rPr>
          <w:lang w:val="cs-CZ"/>
        </w:rPr>
        <w:t xml:space="preserve">k  jednoznačnějším výsledkům, </w:t>
      </w:r>
      <w:r>
        <w:rPr>
          <w:lang w:val="cs-CZ"/>
        </w:rPr>
        <w:t>naznačují</w:t>
      </w:r>
      <w:r w:rsidR="008D7869">
        <w:rPr>
          <w:lang w:val="cs-CZ"/>
        </w:rPr>
        <w:t xml:space="preserve"> </w:t>
      </w:r>
      <w:proofErr w:type="spellStart"/>
      <w:r w:rsidR="008D7869">
        <w:rPr>
          <w:lang w:val="cs-CZ"/>
        </w:rPr>
        <w:t>Berry</w:t>
      </w:r>
      <w:proofErr w:type="spellEnd"/>
      <w:r w:rsidR="008D7869">
        <w:rPr>
          <w:lang w:val="cs-CZ"/>
        </w:rPr>
        <w:t xml:space="preserve"> a </w:t>
      </w:r>
      <w:proofErr w:type="spellStart"/>
      <w:r w:rsidR="008D7869">
        <w:rPr>
          <w:lang w:val="cs-CZ"/>
        </w:rPr>
        <w:t>Lowery</w:t>
      </w:r>
      <w:proofErr w:type="spellEnd"/>
      <w:r w:rsidR="008D7869">
        <w:rPr>
          <w:lang w:val="cs-CZ"/>
        </w:rPr>
        <w:t xml:space="preserve"> (1987). </w:t>
      </w:r>
      <w:r w:rsidR="00FE55B1">
        <w:rPr>
          <w:lang w:val="cs-CZ"/>
        </w:rPr>
        <w:t>Podstatou jejich přístupu je rozložení kategorie „velikost veřejného sektoru“ („</w:t>
      </w:r>
      <w:r w:rsidR="00FE55B1">
        <w:rPr>
          <w:i/>
          <w:lang w:val="cs-CZ"/>
        </w:rPr>
        <w:t xml:space="preserve">government </w:t>
      </w:r>
      <w:proofErr w:type="spellStart"/>
      <w:r w:rsidR="00FE55B1">
        <w:rPr>
          <w:i/>
          <w:lang w:val="cs-CZ"/>
        </w:rPr>
        <w:t>size</w:t>
      </w:r>
      <w:proofErr w:type="spellEnd"/>
      <w:r w:rsidR="00FE55B1">
        <w:rPr>
          <w:i/>
          <w:lang w:val="cs-CZ"/>
        </w:rPr>
        <w:t>“</w:t>
      </w:r>
      <w:r w:rsidR="00FE55B1">
        <w:rPr>
          <w:lang w:val="cs-CZ"/>
        </w:rPr>
        <w:t>)</w:t>
      </w:r>
      <w:r>
        <w:rPr>
          <w:lang w:val="cs-CZ"/>
        </w:rPr>
        <w:t xml:space="preserve">. Zejména rozlišovali reálný růst od růstu nákladů, odděleně zkoumali rozsah transferů a rozsah vládních výdajů na nákup zboží a služeb. V citovaném článku uvádějí, že se jim „docela dobře“ podařilo vysvětlit změny ve velikosti veřejného sektoru v poválečném období, což je „v ostrém kontrastu k chabé empirické podpoře mnoha vysvětlení, která se pokoušejí </w:t>
      </w:r>
      <w:r w:rsidR="00D96C5F">
        <w:rPr>
          <w:lang w:val="cs-CZ"/>
        </w:rPr>
        <w:t>k velikosti</w:t>
      </w:r>
      <w:r>
        <w:rPr>
          <w:lang w:val="cs-CZ"/>
        </w:rPr>
        <w:t xml:space="preserve"> veřejného sektoru </w:t>
      </w:r>
      <w:r w:rsidR="00D96C5F">
        <w:rPr>
          <w:lang w:val="cs-CZ"/>
        </w:rPr>
        <w:t xml:space="preserve">přistupovat jako k agregované veličině“ (cit. dílo, </w:t>
      </w:r>
      <w:proofErr w:type="gramStart"/>
      <w:r w:rsidR="00D96C5F">
        <w:rPr>
          <w:lang w:val="cs-CZ"/>
        </w:rPr>
        <w:t>s.401</w:t>
      </w:r>
      <w:proofErr w:type="gramEnd"/>
      <w:r w:rsidR="00D96C5F">
        <w:rPr>
          <w:lang w:val="cs-CZ"/>
        </w:rPr>
        <w:t>, překlad IM).</w:t>
      </w:r>
      <w:r w:rsidR="00D26FEA">
        <w:rPr>
          <w:lang w:val="cs-CZ"/>
        </w:rPr>
        <w:t xml:space="preserve"> </w:t>
      </w:r>
      <w:r w:rsidR="005D25CF">
        <w:rPr>
          <w:lang w:val="cs-CZ"/>
        </w:rPr>
        <w:t xml:space="preserve">Pokud jde o fiskální iluze, zjistili ve svém výzkumu, že rozsah vládních nákupů </w:t>
      </w:r>
      <w:r w:rsidR="008418B5">
        <w:rPr>
          <w:lang w:val="cs-CZ"/>
        </w:rPr>
        <w:t xml:space="preserve">(na rozdíl od transferů) </w:t>
      </w:r>
      <w:r w:rsidR="005D25CF">
        <w:rPr>
          <w:lang w:val="cs-CZ"/>
        </w:rPr>
        <w:t xml:space="preserve">lze jen málo vysvětlit v rámci tzv. excesívního vysvětlení, tj. přítomnost a vliv fiskálních iluzí záměrně používaných za účelem uspokojování vlastních zájmů </w:t>
      </w:r>
      <w:r w:rsidR="00F16F52">
        <w:rPr>
          <w:lang w:val="cs-CZ"/>
        </w:rPr>
        <w:t xml:space="preserve">ze strany politiků či byrokracie nebyla </w:t>
      </w:r>
      <w:r w:rsidR="008418B5">
        <w:rPr>
          <w:lang w:val="cs-CZ"/>
        </w:rPr>
        <w:t xml:space="preserve">u této části vládních výdajů </w:t>
      </w:r>
      <w:r w:rsidR="005D25CF">
        <w:rPr>
          <w:lang w:val="cs-CZ"/>
        </w:rPr>
        <w:t xml:space="preserve">potvrzena. </w:t>
      </w:r>
      <w:r w:rsidR="00C737DF">
        <w:rPr>
          <w:lang w:val="cs-CZ"/>
        </w:rPr>
        <w:t xml:space="preserve">Naopak, výsledky nasvědčují tomu, že příjmy generované fiskálními iluzemi byly používány primárně k podpoře navýšení transferů. </w:t>
      </w:r>
      <w:r w:rsidR="00A55C92">
        <w:rPr>
          <w:lang w:val="cs-CZ"/>
        </w:rPr>
        <w:t xml:space="preserve">Celkově však autoři konstatují, že „důkazy nasvědčují, že responzivní interpretace </w:t>
      </w:r>
      <w:r w:rsidR="00A55C92">
        <w:rPr>
          <w:lang w:val="cs-CZ"/>
        </w:rPr>
        <w:lastRenderedPageBreak/>
        <w:t xml:space="preserve">slouží jako lepší vysvětlení růstu veřejného sektoru, než pohledy excesivní“ (cit.dílo, </w:t>
      </w:r>
      <w:proofErr w:type="gramStart"/>
      <w:r w:rsidR="00A55C92">
        <w:rPr>
          <w:lang w:val="cs-CZ"/>
        </w:rPr>
        <w:t>s.434</w:t>
      </w:r>
      <w:proofErr w:type="gramEnd"/>
      <w:r w:rsidR="00A55C92">
        <w:rPr>
          <w:lang w:val="cs-CZ"/>
        </w:rPr>
        <w:t>, překlad IM).</w:t>
      </w:r>
    </w:p>
    <w:p w:rsidR="00BC2699" w:rsidRDefault="00930DB7" w:rsidP="00BC2699">
      <w:pPr>
        <w:spacing w:before="120"/>
        <w:jc w:val="both"/>
        <w:rPr>
          <w:lang w:val="cs-CZ"/>
        </w:rPr>
      </w:pPr>
      <w:r>
        <w:rPr>
          <w:lang w:val="cs-CZ"/>
        </w:rPr>
        <w:t xml:space="preserve">Závěry předchozího výzkumu jsou v souladu s </w:t>
      </w:r>
      <w:proofErr w:type="gramStart"/>
      <w:r>
        <w:rPr>
          <w:lang w:val="cs-CZ"/>
        </w:rPr>
        <w:t>myšlenku</w:t>
      </w:r>
      <w:proofErr w:type="gramEnd"/>
      <w:r>
        <w:rPr>
          <w:lang w:val="cs-CZ"/>
        </w:rPr>
        <w:t xml:space="preserve">, kterou nedávno formuloval </w:t>
      </w:r>
      <w:proofErr w:type="spellStart"/>
      <w:r>
        <w:rPr>
          <w:lang w:val="cs-CZ"/>
        </w:rPr>
        <w:t>Tabellini</w:t>
      </w:r>
      <w:proofErr w:type="spellEnd"/>
      <w:r>
        <w:rPr>
          <w:lang w:val="cs-CZ"/>
        </w:rPr>
        <w:t xml:space="preserve"> (2005). Podle ní platí, že čím je větší velikost veřejného sektoru, měřeno počtem zaměstnanců, tím spíše najdeme motivaci vlády poskytovat užitky specifickým skupinám příjemců a nikoliv poskytovat klasické veřejné statky. „Ve všech politických systémech mají vlády silné pohnutky poskytovat menší množství veřejných statků, ze kterých profitují všichni</w:t>
      </w:r>
      <w:r w:rsidR="000E53BD">
        <w:rPr>
          <w:lang w:val="cs-CZ"/>
        </w:rPr>
        <w:t>.</w:t>
      </w:r>
      <w:r w:rsidR="007D0524">
        <w:rPr>
          <w:lang w:val="cs-CZ"/>
        </w:rPr>
        <w:t xml:space="preserve"> </w:t>
      </w:r>
      <w:r w:rsidR="000E53BD">
        <w:rPr>
          <w:lang w:val="cs-CZ"/>
        </w:rPr>
        <w:t>M</w:t>
      </w:r>
      <w:r w:rsidR="007D0524">
        <w:rPr>
          <w:lang w:val="cs-CZ"/>
        </w:rPr>
        <w:t>ísto toho se raději zaměřují na uspokojení vlivných zájmových skupin anebo na zajištění slušné renty pro ně samotné. Cílené užitky jsou mnohem efektivnějším nástrojem k vítězství ve volbách v porovnání s všeobecnými veřejnými statky. Politik potřebuje pouze podporu většiny, aby zůstal u moci. Ve skutečnosti mu často stačí podpora relativně malé klíčové skupiny.</w:t>
      </w:r>
      <w:r w:rsidR="008D7869" w:rsidRPr="000D1E09">
        <w:rPr>
          <w:lang w:val="cs-CZ"/>
        </w:rPr>
        <w:t xml:space="preserve"> </w:t>
      </w:r>
      <w:r w:rsidR="007D0524">
        <w:rPr>
          <w:lang w:val="cs-CZ"/>
        </w:rPr>
        <w:t>Poskytování užitků všem je tudíž pro politika plýtváním.“ (</w:t>
      </w:r>
      <w:proofErr w:type="spellStart"/>
      <w:r w:rsidR="007D0524">
        <w:rPr>
          <w:lang w:val="cs-CZ"/>
        </w:rPr>
        <w:t>Tabellini</w:t>
      </w:r>
      <w:proofErr w:type="spellEnd"/>
      <w:r w:rsidR="007D0524">
        <w:rPr>
          <w:lang w:val="cs-CZ"/>
        </w:rPr>
        <w:t xml:space="preserve">, 2005: </w:t>
      </w:r>
      <w:proofErr w:type="gramStart"/>
      <w:r w:rsidR="007D0524">
        <w:rPr>
          <w:lang w:val="cs-CZ"/>
        </w:rPr>
        <w:t>s.294</w:t>
      </w:r>
      <w:proofErr w:type="gramEnd"/>
      <w:r w:rsidR="007D0524">
        <w:rPr>
          <w:lang w:val="cs-CZ"/>
        </w:rPr>
        <w:t>, překlad IM).</w:t>
      </w:r>
    </w:p>
    <w:p w:rsidR="00B56632" w:rsidRDefault="000E53BD" w:rsidP="00BC2699">
      <w:pPr>
        <w:spacing w:before="120"/>
        <w:jc w:val="both"/>
        <w:rPr>
          <w:bCs/>
          <w:color w:val="000000"/>
          <w:lang w:val="cs-CZ"/>
        </w:rPr>
      </w:pPr>
      <w:proofErr w:type="spellStart"/>
      <w:r>
        <w:rPr>
          <w:lang w:val="cs-CZ"/>
        </w:rPr>
        <w:t>Tabellini</w:t>
      </w:r>
      <w:proofErr w:type="spellEnd"/>
      <w:r>
        <w:rPr>
          <w:lang w:val="cs-CZ"/>
        </w:rPr>
        <w:t xml:space="preserve"> ve svém článku přichází rovněž s další zajímavou myšlenkou. Na straně výdajů se můžeme setkávat se specifickou fiskální iluzí</w:t>
      </w:r>
      <w:r w:rsidR="00BC2699">
        <w:rPr>
          <w:lang w:val="cs-CZ"/>
        </w:rPr>
        <w:t xml:space="preserve"> – typicky v souvislosti se zvyšujícími se výdaji na školství či zdravotnictví</w:t>
      </w:r>
      <w:r w:rsidR="00B56632" w:rsidRPr="000D1E09">
        <w:rPr>
          <w:bCs/>
          <w:color w:val="000000"/>
          <w:lang w:val="cs-CZ"/>
        </w:rPr>
        <w:t xml:space="preserve">. </w:t>
      </w:r>
      <w:r w:rsidR="00BC2699">
        <w:rPr>
          <w:bCs/>
          <w:color w:val="000000"/>
          <w:lang w:val="cs-CZ"/>
        </w:rPr>
        <w:t xml:space="preserve">Ty </w:t>
      </w:r>
      <w:r w:rsidR="00B56632" w:rsidRPr="000D1E09">
        <w:rPr>
          <w:bCs/>
          <w:color w:val="000000"/>
          <w:lang w:val="cs-CZ"/>
        </w:rPr>
        <w:t xml:space="preserve">mohou </w:t>
      </w:r>
      <w:r w:rsidR="00BC2699">
        <w:rPr>
          <w:bCs/>
          <w:color w:val="000000"/>
          <w:lang w:val="cs-CZ"/>
        </w:rPr>
        <w:t xml:space="preserve">běžně </w:t>
      </w:r>
      <w:r w:rsidR="00B56632" w:rsidRPr="000D1E09">
        <w:rPr>
          <w:bCs/>
          <w:color w:val="000000"/>
          <w:lang w:val="cs-CZ"/>
        </w:rPr>
        <w:t>představovat čistě jen „</w:t>
      </w:r>
      <w:proofErr w:type="spellStart"/>
      <w:r w:rsidR="00B56632" w:rsidRPr="00BC2699">
        <w:rPr>
          <w:bCs/>
          <w:i/>
          <w:color w:val="000000"/>
          <w:lang w:val="cs-CZ"/>
        </w:rPr>
        <w:t>targeted</w:t>
      </w:r>
      <w:proofErr w:type="spellEnd"/>
      <w:r w:rsidR="00B56632" w:rsidRPr="00BC2699">
        <w:rPr>
          <w:bCs/>
          <w:i/>
          <w:color w:val="000000"/>
          <w:lang w:val="cs-CZ"/>
        </w:rPr>
        <w:t xml:space="preserve"> </w:t>
      </w:r>
      <w:proofErr w:type="spellStart"/>
      <w:r w:rsidR="00B56632" w:rsidRPr="00BC2699">
        <w:rPr>
          <w:bCs/>
          <w:i/>
          <w:color w:val="000000"/>
          <w:lang w:val="cs-CZ"/>
        </w:rPr>
        <w:t>redstribution</w:t>
      </w:r>
      <w:proofErr w:type="spellEnd"/>
      <w:r w:rsidR="00B56632" w:rsidRPr="000D1E09">
        <w:rPr>
          <w:bCs/>
          <w:color w:val="000000"/>
          <w:lang w:val="cs-CZ"/>
        </w:rPr>
        <w:t>“</w:t>
      </w:r>
      <w:r w:rsidR="00BC2699">
        <w:rPr>
          <w:bCs/>
          <w:color w:val="000000"/>
          <w:lang w:val="cs-CZ"/>
        </w:rPr>
        <w:t xml:space="preserve"> (cílené přerozdělování)</w:t>
      </w:r>
      <w:r w:rsidR="00B56632" w:rsidRPr="000D1E09">
        <w:rPr>
          <w:bCs/>
          <w:color w:val="000000"/>
          <w:lang w:val="cs-CZ"/>
        </w:rPr>
        <w:t xml:space="preserve">, pokud nejsou </w:t>
      </w:r>
      <w:r w:rsidR="00BC2699">
        <w:rPr>
          <w:bCs/>
          <w:color w:val="000000"/>
          <w:lang w:val="cs-CZ"/>
        </w:rPr>
        <w:t xml:space="preserve">spojeny s reálným </w:t>
      </w:r>
      <w:r w:rsidR="00B56632" w:rsidRPr="000D1E09">
        <w:rPr>
          <w:bCs/>
          <w:color w:val="000000"/>
          <w:lang w:val="cs-CZ"/>
        </w:rPr>
        <w:t>nárůst</w:t>
      </w:r>
      <w:r w:rsidR="00BC2699">
        <w:rPr>
          <w:bCs/>
          <w:color w:val="000000"/>
          <w:lang w:val="cs-CZ"/>
        </w:rPr>
        <w:t>em</w:t>
      </w:r>
      <w:r w:rsidR="00B56632" w:rsidRPr="000D1E09">
        <w:rPr>
          <w:bCs/>
          <w:color w:val="000000"/>
          <w:lang w:val="cs-CZ"/>
        </w:rPr>
        <w:t xml:space="preserve"> v kvalitě lidského kapitálu, počtech studentů, l</w:t>
      </w:r>
      <w:r w:rsidR="00BC2699">
        <w:rPr>
          <w:bCs/>
          <w:color w:val="000000"/>
          <w:lang w:val="cs-CZ"/>
        </w:rPr>
        <w:t>e</w:t>
      </w:r>
      <w:r w:rsidR="00B56632" w:rsidRPr="000D1E09">
        <w:rPr>
          <w:bCs/>
          <w:color w:val="000000"/>
          <w:lang w:val="cs-CZ"/>
        </w:rPr>
        <w:t xml:space="preserve">t strávených ve škole, znalostí atd. </w:t>
      </w:r>
      <w:r w:rsidR="00BC2699">
        <w:rPr>
          <w:bCs/>
          <w:color w:val="000000"/>
          <w:lang w:val="cs-CZ"/>
        </w:rPr>
        <w:t>„Co je nazýváno výdaji na vzdělávání, může být ve skutečnosti (jen) vyššími mzdami pro veřejné zaměstnance s nulovým dopadem na zvýšení kvality veřejných služeb</w:t>
      </w:r>
      <w:r w:rsidR="00AB5EAD">
        <w:rPr>
          <w:bCs/>
          <w:color w:val="000000"/>
          <w:lang w:val="cs-CZ"/>
        </w:rPr>
        <w:t xml:space="preserve">.“ (cit. dílo, </w:t>
      </w:r>
      <w:proofErr w:type="gramStart"/>
      <w:r w:rsidR="00AB5EAD">
        <w:rPr>
          <w:bCs/>
          <w:color w:val="000000"/>
          <w:lang w:val="cs-CZ"/>
        </w:rPr>
        <w:t>s.293</w:t>
      </w:r>
      <w:proofErr w:type="gramEnd"/>
      <w:r w:rsidR="00AB5EAD">
        <w:rPr>
          <w:bCs/>
          <w:color w:val="000000"/>
          <w:lang w:val="cs-CZ"/>
        </w:rPr>
        <w:t>, překlad IM)</w:t>
      </w:r>
    </w:p>
    <w:p w:rsidR="00AB5EAD" w:rsidRDefault="00654A13" w:rsidP="00BC2699">
      <w:pPr>
        <w:spacing w:before="120"/>
        <w:jc w:val="both"/>
        <w:rPr>
          <w:lang w:val="cs-CZ"/>
        </w:rPr>
      </w:pPr>
      <w:r>
        <w:rPr>
          <w:lang w:val="cs-CZ"/>
        </w:rPr>
        <w:t xml:space="preserve">Zatímco nejtradičnější fiskální iluze, za kterou lze považovat složitý a neprůhledný daňový systém využívající nepřímých a srážkových daní, nebývá empirickými až tak přesvědčivě prokazována, u některých jiných druhů fiskálních iluzí je tomu jinak. Dobrým příkladem je používání výnosů z majetku municipalit, resp. analogický případ, kdy municipality používají zisky z komunálních služeb jako zdroj pro svůj rozpočet. </w:t>
      </w:r>
      <w:proofErr w:type="spellStart"/>
      <w:r>
        <w:rPr>
          <w:lang w:val="cs-CZ"/>
        </w:rPr>
        <w:t>DiLorenzo</w:t>
      </w:r>
      <w:proofErr w:type="spellEnd"/>
      <w:r>
        <w:rPr>
          <w:lang w:val="cs-CZ"/>
        </w:rPr>
        <w:t xml:space="preserve"> (</w:t>
      </w:r>
      <w:r w:rsidR="00E76094">
        <w:rPr>
          <w:lang w:val="cs-CZ"/>
        </w:rPr>
        <w:t>1982</w:t>
      </w:r>
      <w:r>
        <w:rPr>
          <w:lang w:val="cs-CZ"/>
        </w:rPr>
        <w:t>) potvrdil ve svém výzkumu, že města využívající tohot</w:t>
      </w:r>
      <w:r w:rsidR="00E76094">
        <w:rPr>
          <w:lang w:val="cs-CZ"/>
        </w:rPr>
        <w:t xml:space="preserve">o zdroje vykazují vyšší výdaje oproti těm, které tak nečiní. </w:t>
      </w:r>
      <w:r w:rsidR="009230BE">
        <w:rPr>
          <w:lang w:val="cs-CZ"/>
        </w:rPr>
        <w:t xml:space="preserve">K obdobným výsledkům dospěla i Paula </w:t>
      </w:r>
      <w:proofErr w:type="spellStart"/>
      <w:r w:rsidR="009230BE">
        <w:rPr>
          <w:lang w:val="cs-CZ"/>
        </w:rPr>
        <w:t>Dowell</w:t>
      </w:r>
      <w:proofErr w:type="spellEnd"/>
      <w:r w:rsidR="009230BE">
        <w:rPr>
          <w:lang w:val="cs-CZ"/>
        </w:rPr>
        <w:t xml:space="preserve"> (2000) když zkoumala vztah mezi poskytováním místních veřejných služeb, fiskálními iluzemi a využívání příjmů z komunálních energetických společností.</w:t>
      </w:r>
      <w:r w:rsidR="00C17BBC">
        <w:rPr>
          <w:lang w:val="cs-CZ"/>
        </w:rPr>
        <w:t xml:space="preserve"> </w:t>
      </w:r>
      <w:proofErr w:type="spellStart"/>
      <w:r w:rsidR="00C17BBC">
        <w:rPr>
          <w:lang w:val="cs-CZ"/>
        </w:rPr>
        <w:t>Dowellová</w:t>
      </w:r>
      <w:proofErr w:type="spellEnd"/>
      <w:r w:rsidR="00C17BBC">
        <w:rPr>
          <w:lang w:val="cs-CZ"/>
        </w:rPr>
        <w:t xml:space="preserve"> </w:t>
      </w:r>
      <w:r w:rsidR="00C62E25">
        <w:rPr>
          <w:lang w:val="cs-CZ"/>
        </w:rPr>
        <w:t>zkoumá</w:t>
      </w:r>
      <w:r w:rsidR="00C17BBC">
        <w:rPr>
          <w:lang w:val="cs-CZ"/>
        </w:rPr>
        <w:t xml:space="preserve"> vazbu mezi fiskální iluzí a tzv. </w:t>
      </w:r>
      <w:proofErr w:type="spellStart"/>
      <w:r w:rsidR="00C17BBC">
        <w:rPr>
          <w:lang w:val="cs-CZ"/>
        </w:rPr>
        <w:t>mucholapkovým</w:t>
      </w:r>
      <w:proofErr w:type="spellEnd"/>
      <w:r w:rsidR="00C17BBC">
        <w:rPr>
          <w:lang w:val="cs-CZ"/>
        </w:rPr>
        <w:t xml:space="preserve"> efektem (</w:t>
      </w:r>
      <w:proofErr w:type="spellStart"/>
      <w:r w:rsidR="00C17BBC">
        <w:rPr>
          <w:i/>
          <w:lang w:val="cs-CZ"/>
        </w:rPr>
        <w:t>flypaper</w:t>
      </w:r>
      <w:proofErr w:type="spellEnd"/>
      <w:r w:rsidR="00C17BBC">
        <w:rPr>
          <w:i/>
          <w:lang w:val="cs-CZ"/>
        </w:rPr>
        <w:t xml:space="preserve"> </w:t>
      </w:r>
      <w:proofErr w:type="spellStart"/>
      <w:r w:rsidR="00C17BBC">
        <w:rPr>
          <w:i/>
          <w:lang w:val="cs-CZ"/>
        </w:rPr>
        <w:t>effect</w:t>
      </w:r>
      <w:proofErr w:type="spellEnd"/>
      <w:r w:rsidR="00C17BBC">
        <w:rPr>
          <w:lang w:val="cs-CZ"/>
        </w:rPr>
        <w:t>). Tento pojem popisuje známý jev, kdy existence dotací způsobuje vyšší růst výdajů, než by odpovídalo výši obdržené dotace</w:t>
      </w:r>
      <w:r w:rsidR="004F629E">
        <w:rPr>
          <w:lang w:val="cs-CZ"/>
        </w:rPr>
        <w:t xml:space="preserve"> – peníze generují další peníze. I tímto jevem se tradičně zabývá bohatá </w:t>
      </w:r>
      <w:proofErr w:type="gramStart"/>
      <w:r w:rsidR="004F629E">
        <w:rPr>
          <w:lang w:val="cs-CZ"/>
        </w:rPr>
        <w:t>ekonomický</w:t>
      </w:r>
      <w:proofErr w:type="gramEnd"/>
      <w:r w:rsidR="004F629E">
        <w:rPr>
          <w:lang w:val="cs-CZ"/>
        </w:rPr>
        <w:t xml:space="preserve"> literatura, ale jeho sledování již překračuje zaměření i rozsah tohoto příspěvku. Za všechny uveďme alespoň tři práce: </w:t>
      </w:r>
      <w:proofErr w:type="spellStart"/>
      <w:r w:rsidR="004F629E">
        <w:rPr>
          <w:lang w:val="cs-CZ"/>
        </w:rPr>
        <w:t>Oates</w:t>
      </w:r>
      <w:proofErr w:type="spellEnd"/>
      <w:r w:rsidR="004F629E">
        <w:rPr>
          <w:lang w:val="cs-CZ"/>
        </w:rPr>
        <w:t xml:space="preserve"> (1979), Fischer (1982) či </w:t>
      </w:r>
      <w:proofErr w:type="spellStart"/>
      <w:r w:rsidR="004F629E">
        <w:rPr>
          <w:lang w:val="cs-CZ"/>
        </w:rPr>
        <w:t>Strumpf</w:t>
      </w:r>
      <w:proofErr w:type="spellEnd"/>
      <w:r w:rsidR="004F629E">
        <w:rPr>
          <w:lang w:val="cs-CZ"/>
        </w:rPr>
        <w:t xml:space="preserve"> (1998).</w:t>
      </w:r>
    </w:p>
    <w:p w:rsidR="004B35D4" w:rsidRDefault="004B35D4" w:rsidP="00BC2699">
      <w:pPr>
        <w:spacing w:before="120"/>
        <w:jc w:val="both"/>
        <w:rPr>
          <w:lang w:val="cs-CZ"/>
        </w:rPr>
      </w:pPr>
      <w:r>
        <w:rPr>
          <w:lang w:val="cs-CZ"/>
        </w:rPr>
        <w:t>Pro shrnutí této části našeho příspěvku lze velice dobře použít závěry ze studie publikované v </w:t>
      </w:r>
      <w:proofErr w:type="spellStart"/>
      <w:r w:rsidRPr="004B35D4">
        <w:rPr>
          <w:i/>
          <w:lang w:val="cs-CZ"/>
        </w:rPr>
        <w:t>European</w:t>
      </w:r>
      <w:proofErr w:type="spellEnd"/>
      <w:r w:rsidRPr="004B35D4">
        <w:rPr>
          <w:i/>
          <w:lang w:val="cs-CZ"/>
        </w:rPr>
        <w:t xml:space="preserve"> </w:t>
      </w:r>
      <w:proofErr w:type="spellStart"/>
      <w:r w:rsidRPr="004B35D4">
        <w:rPr>
          <w:i/>
          <w:lang w:val="cs-CZ"/>
        </w:rPr>
        <w:t>Journal</w:t>
      </w:r>
      <w:proofErr w:type="spellEnd"/>
      <w:r w:rsidRPr="004B35D4">
        <w:rPr>
          <w:i/>
          <w:lang w:val="cs-CZ"/>
        </w:rPr>
        <w:t xml:space="preserve"> of </w:t>
      </w:r>
      <w:proofErr w:type="spellStart"/>
      <w:r w:rsidRPr="004B35D4">
        <w:rPr>
          <w:i/>
          <w:lang w:val="cs-CZ"/>
        </w:rPr>
        <w:t>Politial</w:t>
      </w:r>
      <w:proofErr w:type="spellEnd"/>
      <w:r w:rsidRPr="004B35D4">
        <w:rPr>
          <w:i/>
          <w:lang w:val="cs-CZ"/>
        </w:rPr>
        <w:t xml:space="preserve"> </w:t>
      </w:r>
      <w:proofErr w:type="spellStart"/>
      <w:r w:rsidRPr="004B35D4">
        <w:rPr>
          <w:i/>
          <w:lang w:val="cs-CZ"/>
        </w:rPr>
        <w:t>Research</w:t>
      </w:r>
      <w:proofErr w:type="spellEnd"/>
      <w:r>
        <w:rPr>
          <w:i/>
          <w:lang w:val="cs-CZ"/>
        </w:rPr>
        <w:t xml:space="preserve"> </w:t>
      </w:r>
      <w:r>
        <w:rPr>
          <w:lang w:val="cs-CZ"/>
        </w:rPr>
        <w:t>(ROYED, BORRELLI 1999)</w:t>
      </w:r>
      <w:r w:rsidR="00B42F74">
        <w:rPr>
          <w:lang w:val="cs-CZ"/>
        </w:rPr>
        <w:t xml:space="preserve">. </w:t>
      </w:r>
      <w:r w:rsidR="00EB5207">
        <w:rPr>
          <w:lang w:val="cs-CZ"/>
        </w:rPr>
        <w:t xml:space="preserve">Jednalo se o první </w:t>
      </w:r>
      <w:r w:rsidR="00FC3F18">
        <w:rPr>
          <w:lang w:val="cs-CZ"/>
        </w:rPr>
        <w:t xml:space="preserve">test hypotézy fiskální iluze založený na mezinárodním srovnání. Autoři konstatovali, že pro ni nenašli žádnou podporu ani v jedné ze dvou následujících variant: (a) Země spoléhající více na přímé dně nevykazují nižší růst příjmů, </w:t>
      </w:r>
      <w:r w:rsidR="00C9785A">
        <w:rPr>
          <w:lang w:val="cs-CZ"/>
        </w:rPr>
        <w:t>což je v rozporu s předpokladem, že větší viditelnost přímých daní vede k větším politickým obtížím při jejich zvyšování; (b) Země s více diverzifikovanými daňovými systémy nevykazovaly vyšší daňové příjmy, i když by teorie předpokládala vyšší schopnost „skrýt“ zvyšování daní. Proč se podle nich nepotvrdila „tradiční pravda“? Problém může být v samotné teorii, metodě jejího testování, nebo v obou. „Mohli jsme se prostě mýlit v tom, které daně jsou méně viditelné</w:t>
      </w:r>
      <w:r w:rsidR="00B033F6">
        <w:rPr>
          <w:lang w:val="cs-CZ"/>
        </w:rPr>
        <w:t xml:space="preserve"> nebo protivné </w:t>
      </w:r>
      <w:proofErr w:type="gramStart"/>
      <w:r w:rsidR="00B033F6">
        <w:rPr>
          <w:lang w:val="cs-CZ"/>
        </w:rPr>
        <w:t>voličům...</w:t>
      </w:r>
      <w:proofErr w:type="gramEnd"/>
      <w:r w:rsidR="00B033F6">
        <w:rPr>
          <w:lang w:val="cs-CZ"/>
        </w:rPr>
        <w:t xml:space="preserve"> Také bychom měli poznamenat, že naše výsledky ve skutečnosti nevylučují myšlenku, že si voliči uvědomují anebo že jim vadí některé daně více než jiné. Ve skutečnosti jednoduše vyvrací myšlenku, že tyto rozdíly ve voličských reakcích jsou dostatečné pro to, aby ovlivnily vládní příjmovou politiku. Možná že vlády mají malý výběr v tom, jaké daně jsou schopny zvyšovat a možná, že přitom mají na mysli i jiné souvislosti (např. důsledky pro zahraniční </w:t>
      </w:r>
      <w:r w:rsidR="00B033F6">
        <w:rPr>
          <w:lang w:val="cs-CZ"/>
        </w:rPr>
        <w:lastRenderedPageBreak/>
        <w:t xml:space="preserve">obchod, spravedlnost, ekonomický růst, politickou podporu ze strany klíčových odvětví)…“ (cit. dílo, </w:t>
      </w:r>
      <w:proofErr w:type="gramStart"/>
      <w:r w:rsidR="00B033F6">
        <w:rPr>
          <w:lang w:val="cs-CZ"/>
        </w:rPr>
        <w:t>s.110</w:t>
      </w:r>
      <w:proofErr w:type="gramEnd"/>
      <w:r w:rsidR="00B033F6">
        <w:rPr>
          <w:lang w:val="cs-CZ"/>
        </w:rPr>
        <w:t xml:space="preserve">, překlad I.M.). Zde si je nutné uvědomit, že v interpretaci </w:t>
      </w:r>
      <w:proofErr w:type="spellStart"/>
      <w:r w:rsidR="00B033F6">
        <w:rPr>
          <w:lang w:val="cs-CZ"/>
        </w:rPr>
        <w:t>Royeda</w:t>
      </w:r>
      <w:proofErr w:type="spellEnd"/>
      <w:r w:rsidR="00B033F6">
        <w:rPr>
          <w:lang w:val="cs-CZ"/>
        </w:rPr>
        <w:t xml:space="preserve"> a </w:t>
      </w:r>
      <w:proofErr w:type="spellStart"/>
      <w:r w:rsidR="00B033F6">
        <w:rPr>
          <w:lang w:val="cs-CZ"/>
        </w:rPr>
        <w:t>Borrelliho</w:t>
      </w:r>
      <w:proofErr w:type="spellEnd"/>
      <w:r w:rsidR="00B033F6">
        <w:rPr>
          <w:lang w:val="cs-CZ"/>
        </w:rPr>
        <w:t xml:space="preserve"> spočívá hypotéza fiskální iluze v tom, že snaha vlády minimalizovat odpor vůči daním je </w:t>
      </w:r>
      <w:r w:rsidR="00B033F6">
        <w:rPr>
          <w:b/>
          <w:lang w:val="cs-CZ"/>
        </w:rPr>
        <w:t>dominující motivací</w:t>
      </w:r>
      <w:r w:rsidR="00261214">
        <w:rPr>
          <w:b/>
          <w:lang w:val="cs-CZ"/>
        </w:rPr>
        <w:t xml:space="preserve"> </w:t>
      </w:r>
      <w:r w:rsidR="00261214">
        <w:rPr>
          <w:lang w:val="cs-CZ"/>
        </w:rPr>
        <w:t>při určení podoby daňového systému.</w:t>
      </w:r>
      <w:r w:rsidR="00B033F6">
        <w:rPr>
          <w:lang w:val="cs-CZ"/>
        </w:rPr>
        <w:t xml:space="preserve"> </w:t>
      </w:r>
      <w:r w:rsidR="00261214">
        <w:rPr>
          <w:lang w:val="cs-CZ"/>
        </w:rPr>
        <w:t xml:space="preserve">Je zjevné, že jde o interpretaci dosti jednostrannou. Podle našeho názoru směřuje hypotéza fiskální iluze (a raději spíše hypotéza výše zmíněné Wagnerovské „politiky iluzí“) více k rozsahu výdajů a četnosti a intenzitě vládních zásahů, přičemž vliv daňového systému a příjmů je sice významný, nicméně přeci jen zprostředkovaný. </w:t>
      </w:r>
    </w:p>
    <w:p w:rsidR="00FC3F18" w:rsidRDefault="00CA70F6" w:rsidP="00BC2699">
      <w:pPr>
        <w:spacing w:before="120"/>
        <w:jc w:val="both"/>
        <w:rPr>
          <w:lang w:val="cs-CZ"/>
        </w:rPr>
      </w:pPr>
      <w:r>
        <w:rPr>
          <w:lang w:val="cs-CZ"/>
        </w:rPr>
        <w:t xml:space="preserve">Více než některé sofistikované empirické studie považujeme za relevantnější pro posouzení reálného vlivu fiskálních iluzí názor </w:t>
      </w:r>
      <w:proofErr w:type="spellStart"/>
      <w:r>
        <w:rPr>
          <w:lang w:val="cs-CZ"/>
        </w:rPr>
        <w:t>Janose</w:t>
      </w:r>
      <w:proofErr w:type="spellEnd"/>
      <w:r>
        <w:rPr>
          <w:lang w:val="cs-CZ"/>
        </w:rPr>
        <w:t xml:space="preserve"> </w:t>
      </w:r>
      <w:proofErr w:type="spellStart"/>
      <w:r>
        <w:rPr>
          <w:lang w:val="cs-CZ"/>
        </w:rPr>
        <w:t>Kornaye</w:t>
      </w:r>
      <w:proofErr w:type="spellEnd"/>
      <w:r>
        <w:rPr>
          <w:lang w:val="cs-CZ"/>
        </w:rPr>
        <w:t xml:space="preserve">, nepochybně lépe obeznámeného s realitou transformujících se ekonomik. Ten vysvětloval výsledky výzkumů, které poukazovaly na přetrvávající sklon veřejnosti </w:t>
      </w:r>
      <w:r w:rsidR="008428FB">
        <w:rPr>
          <w:lang w:val="cs-CZ"/>
        </w:rPr>
        <w:t xml:space="preserve">(minimálně dvou třetin) </w:t>
      </w:r>
      <w:r>
        <w:rPr>
          <w:lang w:val="cs-CZ"/>
        </w:rPr>
        <w:t xml:space="preserve">v post-socialistických zemích očekávat od států paternalistické </w:t>
      </w:r>
      <w:proofErr w:type="gramStart"/>
      <w:r>
        <w:rPr>
          <w:lang w:val="cs-CZ"/>
        </w:rPr>
        <w:t>chování</w:t>
      </w:r>
      <w:r w:rsidR="008428FB">
        <w:rPr>
          <w:lang w:val="cs-CZ"/>
        </w:rPr>
        <w:t xml:space="preserve">, </w:t>
      </w:r>
      <w:r>
        <w:rPr>
          <w:lang w:val="cs-CZ"/>
        </w:rPr>
        <w:t xml:space="preserve"> </w:t>
      </w:r>
      <w:r w:rsidR="008428FB">
        <w:rPr>
          <w:lang w:val="cs-CZ"/>
        </w:rPr>
        <w:t>částečně</w:t>
      </w:r>
      <w:proofErr w:type="gramEnd"/>
      <w:r w:rsidR="008428FB">
        <w:rPr>
          <w:lang w:val="cs-CZ"/>
        </w:rPr>
        <w:t xml:space="preserve"> právě fiskálními iluzemi. Uvádí: „Podle mého názoru byli respondenti odpovídající ve prospěch paternalismu ovlivněni dvěma okolnostmi. Za prvé, nebylo jim jasné, jakou cenu, ve formě obrovských daní, musí veřejnost zaplatit za ostentativně bezplatnou zdravotní péči, univerzitní vzdělání, … Vezměme v úvahu např. to, že daň ze mzdy a příspěvky na sociální a zdravotní pojištění placené zaměstnanci a zaměstnavateli v České republice, Maďarsku, Polsku a Rusku činí už zhruba 50 procent hrubých mezd či více, aniž bychom brali v úvahu další formy zdanění. …. Myslím, že </w:t>
      </w:r>
      <w:proofErr w:type="gramStart"/>
      <w:r w:rsidR="008428FB">
        <w:rPr>
          <w:lang w:val="cs-CZ"/>
        </w:rPr>
        <w:t>občané  by</w:t>
      </w:r>
      <w:proofErr w:type="gramEnd"/>
      <w:r w:rsidR="008428FB">
        <w:rPr>
          <w:lang w:val="cs-CZ"/>
        </w:rPr>
        <w:t xml:space="preserve"> odpovídali jinak, pokud by otáz</w:t>
      </w:r>
      <w:r w:rsidR="00B80C16">
        <w:rPr>
          <w:lang w:val="cs-CZ"/>
        </w:rPr>
        <w:t xml:space="preserve">ka byla položena jiným způsobem; jinými slovy, kdyby byli respondenti lépe informováni o daňové „ceně“… a byly jim dány alternativy, ze kterých vy si mohli vybrat.“ (KORNAY, 1997: 340, </w:t>
      </w:r>
      <w:proofErr w:type="gramStart"/>
      <w:r w:rsidR="00B80C16">
        <w:rPr>
          <w:lang w:val="cs-CZ"/>
        </w:rPr>
        <w:t>překlad I.M.</w:t>
      </w:r>
      <w:proofErr w:type="gramEnd"/>
      <w:r w:rsidR="00B80C16">
        <w:rPr>
          <w:lang w:val="cs-CZ"/>
        </w:rPr>
        <w:t>)</w:t>
      </w:r>
    </w:p>
    <w:p w:rsidR="000D4BB1" w:rsidRPr="000D1E09" w:rsidRDefault="00B80C16" w:rsidP="000D4BB1">
      <w:pPr>
        <w:spacing w:before="120"/>
        <w:jc w:val="both"/>
        <w:rPr>
          <w:lang w:val="cs-CZ"/>
        </w:rPr>
      </w:pPr>
      <w:r>
        <w:rPr>
          <w:lang w:val="cs-CZ"/>
        </w:rPr>
        <w:t xml:space="preserve">My bychom snad ke </w:t>
      </w:r>
      <w:proofErr w:type="spellStart"/>
      <w:r>
        <w:rPr>
          <w:lang w:val="cs-CZ"/>
        </w:rPr>
        <w:t>Kornayovým</w:t>
      </w:r>
      <w:proofErr w:type="spellEnd"/>
      <w:r>
        <w:rPr>
          <w:lang w:val="cs-CZ"/>
        </w:rPr>
        <w:t xml:space="preserve"> argumentům dodali jen to, že zde možná ani tak nejde o celkové podcenění daňové ceny, jako spíše o přecenění dopadů daňového systému, zejména míry jeho progrese ze strany občanů. Ti mohou mít často pocit, že </w:t>
      </w:r>
      <w:r w:rsidRPr="00B80C16">
        <w:rPr>
          <w:i/>
          <w:lang w:val="cs-CZ"/>
        </w:rPr>
        <w:t>oni</w:t>
      </w:r>
      <w:r>
        <w:rPr>
          <w:i/>
          <w:lang w:val="cs-CZ"/>
        </w:rPr>
        <w:t xml:space="preserve"> </w:t>
      </w:r>
      <w:r>
        <w:rPr>
          <w:lang w:val="cs-CZ"/>
        </w:rPr>
        <w:t xml:space="preserve">se dokáží daňové ceně vyhnout a že užitky zaplatí někdo jiný. V podstatě jde o projev </w:t>
      </w:r>
      <w:r w:rsidR="000D4BB1" w:rsidRPr="000D1E09">
        <w:rPr>
          <w:lang w:val="cs-CZ"/>
        </w:rPr>
        <w:t>komplikovan</w:t>
      </w:r>
      <w:r>
        <w:rPr>
          <w:lang w:val="cs-CZ"/>
        </w:rPr>
        <w:t>ého</w:t>
      </w:r>
      <w:r w:rsidR="000D4BB1" w:rsidRPr="000D1E09">
        <w:rPr>
          <w:lang w:val="cs-CZ"/>
        </w:rPr>
        <w:t xml:space="preserve"> systém</w:t>
      </w:r>
      <w:r>
        <w:rPr>
          <w:lang w:val="cs-CZ"/>
        </w:rPr>
        <w:t>u</w:t>
      </w:r>
      <w:r w:rsidR="000D4BB1" w:rsidRPr="000D1E09">
        <w:rPr>
          <w:lang w:val="cs-CZ"/>
        </w:rPr>
        <w:t xml:space="preserve"> symbióz a parazitování. Naučili jsme se stát považovat za velice užitečný nástroj prosazování skupinových zájmů, ostatně nic jiného nezbývá poté, co padl étos národního státu jako bašty, souručenství, představitele národa a nástupce suverénního vladaře. Ještě více než dříve je aktuální citát </w:t>
      </w:r>
      <w:proofErr w:type="spellStart"/>
      <w:r w:rsidR="000D4BB1" w:rsidRPr="000D1E09">
        <w:rPr>
          <w:lang w:val="cs-CZ"/>
        </w:rPr>
        <w:t>Fréderica</w:t>
      </w:r>
      <w:proofErr w:type="spellEnd"/>
      <w:r w:rsidR="000D4BB1" w:rsidRPr="000D1E09">
        <w:rPr>
          <w:lang w:val="cs-CZ"/>
        </w:rPr>
        <w:t xml:space="preserve"> </w:t>
      </w:r>
      <w:proofErr w:type="spellStart"/>
      <w:r w:rsidR="000D4BB1" w:rsidRPr="000D1E09">
        <w:rPr>
          <w:lang w:val="cs-CZ"/>
        </w:rPr>
        <w:t>Bastiata</w:t>
      </w:r>
      <w:proofErr w:type="spellEnd"/>
      <w:r w:rsidR="000D4BB1" w:rsidRPr="000D1E09">
        <w:rPr>
          <w:rStyle w:val="Znakapoznpodarou"/>
          <w:lang w:val="cs-CZ"/>
        </w:rPr>
        <w:footnoteReference w:id="5"/>
      </w:r>
      <w:r w:rsidR="000D4BB1" w:rsidRPr="000D1E09">
        <w:rPr>
          <w:lang w:val="cs-CZ"/>
        </w:rPr>
        <w:t>: „</w:t>
      </w:r>
      <w:r w:rsidR="000D4BB1" w:rsidRPr="000D1E09">
        <w:rPr>
          <w:i/>
          <w:lang w:val="cs-CZ"/>
        </w:rPr>
        <w:t xml:space="preserve">Government </w:t>
      </w:r>
      <w:proofErr w:type="spellStart"/>
      <w:r w:rsidR="000D4BB1" w:rsidRPr="000D1E09">
        <w:rPr>
          <w:i/>
          <w:lang w:val="cs-CZ"/>
        </w:rPr>
        <w:t>is</w:t>
      </w:r>
      <w:proofErr w:type="spellEnd"/>
      <w:r w:rsidR="000D4BB1" w:rsidRPr="000D1E09">
        <w:rPr>
          <w:i/>
          <w:lang w:val="cs-CZ"/>
        </w:rPr>
        <w:t xml:space="preserve"> the </w:t>
      </w:r>
      <w:proofErr w:type="spellStart"/>
      <w:r w:rsidR="000D4BB1" w:rsidRPr="000D1E09">
        <w:rPr>
          <w:i/>
          <w:lang w:val="cs-CZ"/>
        </w:rPr>
        <w:t>great</w:t>
      </w:r>
      <w:proofErr w:type="spellEnd"/>
      <w:r w:rsidR="000D4BB1" w:rsidRPr="000D1E09">
        <w:rPr>
          <w:i/>
          <w:lang w:val="cs-CZ"/>
        </w:rPr>
        <w:t xml:space="preserve"> fiction </w:t>
      </w:r>
      <w:proofErr w:type="spellStart"/>
      <w:r w:rsidR="000D4BB1" w:rsidRPr="000D1E09">
        <w:rPr>
          <w:i/>
          <w:lang w:val="cs-CZ"/>
        </w:rPr>
        <w:t>through</w:t>
      </w:r>
      <w:proofErr w:type="spellEnd"/>
      <w:r w:rsidR="000D4BB1" w:rsidRPr="000D1E09">
        <w:rPr>
          <w:i/>
          <w:lang w:val="cs-CZ"/>
        </w:rPr>
        <w:t xml:space="preserve"> </w:t>
      </w:r>
      <w:proofErr w:type="spellStart"/>
      <w:r w:rsidR="000D4BB1" w:rsidRPr="000D1E09">
        <w:rPr>
          <w:i/>
          <w:lang w:val="cs-CZ"/>
        </w:rPr>
        <w:t>which</w:t>
      </w:r>
      <w:proofErr w:type="spellEnd"/>
      <w:r w:rsidR="000D4BB1" w:rsidRPr="000D1E09">
        <w:rPr>
          <w:i/>
          <w:lang w:val="cs-CZ"/>
        </w:rPr>
        <w:t xml:space="preserve"> </w:t>
      </w:r>
      <w:proofErr w:type="spellStart"/>
      <w:r w:rsidR="000D4BB1" w:rsidRPr="000D1E09">
        <w:rPr>
          <w:i/>
          <w:lang w:val="cs-CZ"/>
        </w:rPr>
        <w:t>everybody</w:t>
      </w:r>
      <w:proofErr w:type="spellEnd"/>
      <w:r w:rsidR="000D4BB1" w:rsidRPr="000D1E09">
        <w:rPr>
          <w:i/>
          <w:lang w:val="cs-CZ"/>
        </w:rPr>
        <w:t xml:space="preserve"> </w:t>
      </w:r>
      <w:proofErr w:type="spellStart"/>
      <w:r w:rsidR="000D4BB1" w:rsidRPr="000D1E09">
        <w:rPr>
          <w:i/>
          <w:lang w:val="cs-CZ"/>
        </w:rPr>
        <w:t>endeavors</w:t>
      </w:r>
      <w:proofErr w:type="spellEnd"/>
      <w:r w:rsidR="000D4BB1" w:rsidRPr="000D1E09">
        <w:rPr>
          <w:i/>
          <w:lang w:val="cs-CZ"/>
        </w:rPr>
        <w:t xml:space="preserve"> to live </w:t>
      </w:r>
      <w:proofErr w:type="spellStart"/>
      <w:r w:rsidR="000D4BB1" w:rsidRPr="000D1E09">
        <w:rPr>
          <w:i/>
          <w:lang w:val="cs-CZ"/>
        </w:rPr>
        <w:t>at</w:t>
      </w:r>
      <w:proofErr w:type="spellEnd"/>
      <w:r w:rsidR="000D4BB1" w:rsidRPr="000D1E09">
        <w:rPr>
          <w:i/>
          <w:lang w:val="cs-CZ"/>
        </w:rPr>
        <w:t xml:space="preserve"> the expense of </w:t>
      </w:r>
      <w:proofErr w:type="spellStart"/>
      <w:r w:rsidR="000D4BB1" w:rsidRPr="000D1E09">
        <w:rPr>
          <w:i/>
          <w:lang w:val="cs-CZ"/>
        </w:rPr>
        <w:t>everybody</w:t>
      </w:r>
      <w:proofErr w:type="spellEnd"/>
      <w:r w:rsidR="000D4BB1" w:rsidRPr="000D1E09">
        <w:rPr>
          <w:i/>
          <w:lang w:val="cs-CZ"/>
        </w:rPr>
        <w:t xml:space="preserve"> </w:t>
      </w:r>
      <w:proofErr w:type="spellStart"/>
      <w:r w:rsidR="000D4BB1" w:rsidRPr="000D1E09">
        <w:rPr>
          <w:i/>
          <w:lang w:val="cs-CZ"/>
        </w:rPr>
        <w:t>else</w:t>
      </w:r>
      <w:proofErr w:type="spellEnd"/>
      <w:r w:rsidR="000D4BB1" w:rsidRPr="000D1E09">
        <w:rPr>
          <w:i/>
          <w:lang w:val="cs-CZ"/>
        </w:rPr>
        <w:t xml:space="preserve">" </w:t>
      </w:r>
      <w:r w:rsidR="000D4BB1" w:rsidRPr="000D1E09">
        <w:rPr>
          <w:lang w:val="cs-CZ"/>
        </w:rPr>
        <w:t xml:space="preserve">(citováno z Wikipedie). </w:t>
      </w:r>
      <w:r>
        <w:rPr>
          <w:lang w:val="cs-CZ"/>
        </w:rPr>
        <w:t xml:space="preserve">Právě odtud, podle nás </w:t>
      </w:r>
      <w:r w:rsidR="000D4BB1" w:rsidRPr="000D1E09">
        <w:rPr>
          <w:lang w:val="cs-CZ"/>
        </w:rPr>
        <w:t>pramení „poptávka po paternalismu“, resp. živná půda pro paternalistické snahy některých politiků, byrokracie či elit.</w:t>
      </w:r>
    </w:p>
    <w:p w:rsidR="000D4BB1" w:rsidRPr="000D1E09" w:rsidRDefault="000D4BB1" w:rsidP="000D4BB1">
      <w:pPr>
        <w:spacing w:before="120"/>
        <w:jc w:val="both"/>
        <w:rPr>
          <w:lang w:val="cs-CZ"/>
        </w:rPr>
      </w:pPr>
    </w:p>
    <w:p w:rsidR="000D4BB1" w:rsidRDefault="000D4BB1" w:rsidP="000D4BB1">
      <w:pPr>
        <w:spacing w:before="120"/>
        <w:jc w:val="both"/>
        <w:rPr>
          <w:b/>
          <w:lang w:val="cs-CZ"/>
        </w:rPr>
      </w:pPr>
      <w:r w:rsidRPr="000D1E09">
        <w:rPr>
          <w:b/>
          <w:lang w:val="cs-CZ"/>
        </w:rPr>
        <w:t xml:space="preserve">4. Nové fiskální iluze </w:t>
      </w:r>
    </w:p>
    <w:p w:rsidR="00035877" w:rsidRPr="000D1E09" w:rsidRDefault="00035877" w:rsidP="000D4BB1">
      <w:pPr>
        <w:spacing w:before="120"/>
        <w:jc w:val="both"/>
        <w:rPr>
          <w:b/>
          <w:lang w:val="cs-CZ"/>
        </w:rPr>
      </w:pPr>
    </w:p>
    <w:p w:rsidR="00B633E9" w:rsidRDefault="00B633E9" w:rsidP="00035877">
      <w:pPr>
        <w:ind w:left="1800"/>
        <w:jc w:val="right"/>
        <w:rPr>
          <w:iCs/>
          <w:sz w:val="18"/>
          <w:szCs w:val="18"/>
          <w:lang w:val="cs-CZ"/>
        </w:rPr>
      </w:pPr>
      <w:r w:rsidRPr="00B633E9">
        <w:rPr>
          <w:iCs/>
          <w:sz w:val="18"/>
          <w:szCs w:val="18"/>
          <w:lang w:val="cs-CZ"/>
        </w:rPr>
        <w:t>Nám doposud známý systém vládnutí se drobí. … s</w:t>
      </w:r>
      <w:r>
        <w:rPr>
          <w:iCs/>
          <w:sz w:val="18"/>
          <w:szCs w:val="18"/>
          <w:lang w:val="cs-CZ"/>
        </w:rPr>
        <w:t>ouběh</w:t>
      </w:r>
      <w:r w:rsidRPr="00B633E9">
        <w:rPr>
          <w:iCs/>
          <w:sz w:val="18"/>
          <w:szCs w:val="18"/>
          <w:lang w:val="cs-CZ"/>
        </w:rPr>
        <w:t xml:space="preserve"> úporných socioekonomických problémů snížil účinnost vládnutí. </w:t>
      </w:r>
      <w:r w:rsidR="00035877">
        <w:rPr>
          <w:iCs/>
          <w:sz w:val="18"/>
          <w:szCs w:val="18"/>
          <w:lang w:val="cs-CZ"/>
        </w:rPr>
        <w:t>…</w:t>
      </w:r>
      <w:r w:rsidRPr="00B633E9">
        <w:rPr>
          <w:iCs/>
          <w:sz w:val="18"/>
          <w:szCs w:val="18"/>
          <w:lang w:val="cs-CZ"/>
        </w:rPr>
        <w:t>vláda se stále se snižující schopností spravuje rozštěpenou společnost, která hrozí, že se stane příliš rozdělenou, než by se mohla na něčem shodnout, příliš odstředivou na to, aby se dala nasměrovat, příliš asertivní, než by se podvolila, příliš náročná, aby mohla být uspokojena a příliš složitá, aby se jí dalo vládnout.</w:t>
      </w:r>
    </w:p>
    <w:p w:rsidR="00035877" w:rsidRPr="00B633E9" w:rsidRDefault="00035877" w:rsidP="00035877">
      <w:pPr>
        <w:ind w:left="1260"/>
        <w:jc w:val="right"/>
        <w:rPr>
          <w:iCs/>
          <w:sz w:val="18"/>
          <w:szCs w:val="18"/>
          <w:lang w:val="cs-CZ"/>
        </w:rPr>
      </w:pPr>
      <w:r>
        <w:rPr>
          <w:iCs/>
          <w:sz w:val="18"/>
          <w:szCs w:val="18"/>
          <w:lang w:val="cs-CZ"/>
        </w:rPr>
        <w:t>KEEHN, 1978</w:t>
      </w:r>
    </w:p>
    <w:p w:rsidR="000D4BB1" w:rsidRPr="000D1E09" w:rsidRDefault="000D4BB1" w:rsidP="000D4BB1">
      <w:pPr>
        <w:spacing w:before="120"/>
        <w:jc w:val="both"/>
        <w:rPr>
          <w:lang w:val="cs-CZ"/>
        </w:rPr>
      </w:pPr>
      <w:r w:rsidRPr="000D1E09">
        <w:rPr>
          <w:lang w:val="cs-CZ"/>
        </w:rPr>
        <w:t xml:space="preserve">Současné fiskální systémy dál standardně používají institucí způsobilých vytvářet iluze. Váha některých se stále zvyšuje. Příkladem zde mohou být srážky resp. příspěvky zaměstnavatelů za své zaměstnance či váha nepřímého zdanění. Tento vývoj by nás neměl překvapovat. V porovnání s šedesátými lety minulého století zaznamenáváme nové faktory, které výrazně </w:t>
      </w:r>
      <w:r w:rsidRPr="000D1E09">
        <w:rPr>
          <w:lang w:val="cs-CZ"/>
        </w:rPr>
        <w:lastRenderedPageBreak/>
        <w:t>zhoršují pozici státu, resp. politiků a byrokracie ve smyslu potenciální podpory dalších výdajů, resp. růstu daňové kvóty. Stát blahobytu, jehož úspěch závisí na tom, zda dokáže stále lépe a lépe uspokojovat potřeby svých občanů, tak čelil a čelí stále novým výzvám.</w:t>
      </w:r>
    </w:p>
    <w:p w:rsidR="000D4BB1" w:rsidRPr="000D1E09" w:rsidRDefault="000D4BB1" w:rsidP="000D4BB1">
      <w:pPr>
        <w:spacing w:before="120"/>
        <w:jc w:val="both"/>
        <w:rPr>
          <w:lang w:val="cs-CZ"/>
        </w:rPr>
      </w:pPr>
      <w:r w:rsidRPr="000D1E09">
        <w:rPr>
          <w:lang w:val="cs-CZ"/>
        </w:rPr>
        <w:t xml:space="preserve">Pokud se při argumentaci soustředíme na evropské země, členské státy Evropské unie, pak mezi nejvýznamnější faktory patří stárnutí populace, spojené s měnícím se poměrem mezi ekonomicky aktivním a neaktivním obyvatelstvem. Nejenom z tohoto důvodu narazily evropské země v polovině osmdesátých let na strop ochoty být zdaněn, což se v kombinaci s existencí dluhové pasti znamenalo jediné – stát blahobytu musí nutně změnit tempa růstu výdajů, přístupy, rétoriku i fungování veřejné správy. Rostoucí asijské ekonomiky (napřed Japonsko a tzv. asijští tygři a dnes především Čína) i nedostižné Spojené státy představují pro evropskou ekonomiku tvrdou globální konkurenci. </w:t>
      </w:r>
    </w:p>
    <w:p w:rsidR="000D4BB1" w:rsidRPr="000D1E09" w:rsidRDefault="000D4BB1" w:rsidP="000D4BB1">
      <w:pPr>
        <w:spacing w:before="120"/>
        <w:jc w:val="both"/>
        <w:rPr>
          <w:lang w:val="cs-CZ"/>
        </w:rPr>
      </w:pPr>
      <w:r w:rsidRPr="000D1E09">
        <w:rPr>
          <w:lang w:val="cs-CZ"/>
        </w:rPr>
        <w:t xml:space="preserve">Dnešní státy si uvědomily, že je nutné, aby došlo k radikální změně vztahu jednotlivce ke státu. Občan – volič musí vidět, anebo alespoň </w:t>
      </w:r>
      <w:r w:rsidRPr="00035877">
        <w:rPr>
          <w:b/>
          <w:lang w:val="cs-CZ"/>
        </w:rPr>
        <w:t>uvěřit</w:t>
      </w:r>
      <w:r w:rsidRPr="000D1E09">
        <w:rPr>
          <w:lang w:val="cs-CZ"/>
        </w:rPr>
        <w:t xml:space="preserve">, že stát s finančními prostředky neplýtvá, že hospodaří moderně, že drží krok se soukromým sektorem v inovacích, efektivnosti i kvalitě. Vlády se </w:t>
      </w:r>
      <w:r w:rsidR="00035877">
        <w:rPr>
          <w:lang w:val="cs-CZ"/>
        </w:rPr>
        <w:t xml:space="preserve">proto </w:t>
      </w:r>
      <w:r w:rsidRPr="000D1E09">
        <w:rPr>
          <w:lang w:val="cs-CZ"/>
        </w:rPr>
        <w:t>hlásí k „dobrému vládnutí“ (</w:t>
      </w:r>
      <w:proofErr w:type="spellStart"/>
      <w:r w:rsidRPr="000D1E09">
        <w:rPr>
          <w:i/>
          <w:lang w:val="cs-CZ"/>
        </w:rPr>
        <w:t>good</w:t>
      </w:r>
      <w:proofErr w:type="spellEnd"/>
      <w:r w:rsidRPr="000D1E09">
        <w:rPr>
          <w:i/>
          <w:lang w:val="cs-CZ"/>
        </w:rPr>
        <w:t xml:space="preserve"> </w:t>
      </w:r>
      <w:proofErr w:type="spellStart"/>
      <w:r w:rsidRPr="000D1E09">
        <w:rPr>
          <w:i/>
          <w:lang w:val="cs-CZ"/>
        </w:rPr>
        <w:t>governance</w:t>
      </w:r>
      <w:proofErr w:type="spellEnd"/>
      <w:r w:rsidRPr="000D1E09">
        <w:rPr>
          <w:i/>
          <w:lang w:val="cs-CZ"/>
        </w:rPr>
        <w:t xml:space="preserve">), </w:t>
      </w:r>
      <w:r w:rsidRPr="000D1E09">
        <w:rPr>
          <w:lang w:val="cs-CZ"/>
        </w:rPr>
        <w:t>slibují „hodnotu za peníze“ (</w:t>
      </w:r>
      <w:proofErr w:type="spellStart"/>
      <w:r w:rsidRPr="000D1E09">
        <w:rPr>
          <w:i/>
          <w:lang w:val="cs-CZ"/>
        </w:rPr>
        <w:t>value</w:t>
      </w:r>
      <w:proofErr w:type="spellEnd"/>
      <w:r w:rsidRPr="000D1E09">
        <w:rPr>
          <w:i/>
          <w:lang w:val="cs-CZ"/>
        </w:rPr>
        <w:t xml:space="preserve"> </w:t>
      </w:r>
      <w:proofErr w:type="spellStart"/>
      <w:r w:rsidRPr="000D1E09">
        <w:rPr>
          <w:i/>
          <w:lang w:val="cs-CZ"/>
        </w:rPr>
        <w:t>for</w:t>
      </w:r>
      <w:proofErr w:type="spellEnd"/>
      <w:r w:rsidRPr="000D1E09">
        <w:rPr>
          <w:i/>
          <w:lang w:val="cs-CZ"/>
        </w:rPr>
        <w:t xml:space="preserve"> many)</w:t>
      </w:r>
      <w:r w:rsidRPr="000D1E09">
        <w:rPr>
          <w:lang w:val="cs-CZ"/>
        </w:rPr>
        <w:t>. Někdy se jim to i částečně daří, někdy se alespoň snaží vyvolat dojem žádoucí změny.</w:t>
      </w:r>
      <w:r w:rsidRPr="000D1E09">
        <w:rPr>
          <w:i/>
          <w:lang w:val="cs-CZ"/>
        </w:rPr>
        <w:t xml:space="preserve"> </w:t>
      </w:r>
      <w:r w:rsidRPr="000D1E09">
        <w:rPr>
          <w:lang w:val="cs-CZ"/>
        </w:rPr>
        <w:t xml:space="preserve">Vznikají tak nové fiskální iluze. Instituce, které jsou způsobilé vytvářet klamný dojem o skutečných nákladech a užitcích. Netvrdíme v žádném případě, že je to jejich jediný či hlavní účel. Mnohdy jde o instituce, které mají hlubokou racionalitu a představují zlepšení oproti předchozí praxi či postupům. To však platí stejně i pro původní fiskální iluze. Nejde zde o dokazování pravých úmyslů či záminek, ať již politiků či byrokracie. Chceme jen poukázat na reálný fakt, že současný rozsah státních zásahů, ať již ho vyjadřujeme jakkoliv, je s vysokou pravděpodobností vyšší, než kdyby nedocházelo k systematicky nepřesnému vnímání jejich skutečných nákladů, skutečných užitků a skutečných dopadů. </w:t>
      </w:r>
    </w:p>
    <w:p w:rsidR="000D4BB1" w:rsidRPr="000D1E09" w:rsidRDefault="000D4BB1" w:rsidP="000D4BB1">
      <w:pPr>
        <w:spacing w:before="120"/>
        <w:jc w:val="both"/>
        <w:rPr>
          <w:lang w:val="cs-CZ"/>
        </w:rPr>
      </w:pPr>
      <w:r w:rsidRPr="000D1E09">
        <w:rPr>
          <w:lang w:val="cs-CZ"/>
        </w:rPr>
        <w:t xml:space="preserve">O které nové fiskální iluze jde? Inspirováni realitou současné České republiky vidíme zejména těchto </w:t>
      </w:r>
      <w:r w:rsidR="00C76DD3" w:rsidRPr="000D1E09">
        <w:rPr>
          <w:lang w:val="cs-CZ"/>
        </w:rPr>
        <w:t xml:space="preserve">pět </w:t>
      </w:r>
      <w:r w:rsidRPr="000D1E09">
        <w:rPr>
          <w:lang w:val="cs-CZ"/>
        </w:rPr>
        <w:t xml:space="preserve">nových a vysoce aktuálních </w:t>
      </w:r>
      <w:r w:rsidR="00C76DD3" w:rsidRPr="000D1E09">
        <w:rPr>
          <w:lang w:val="cs-CZ"/>
        </w:rPr>
        <w:t>iluzí:</w:t>
      </w:r>
    </w:p>
    <w:p w:rsidR="000D4BB1" w:rsidRPr="000D1E09" w:rsidRDefault="000D4BB1" w:rsidP="000D4BB1">
      <w:pPr>
        <w:numPr>
          <w:ilvl w:val="0"/>
          <w:numId w:val="1"/>
        </w:numPr>
        <w:jc w:val="both"/>
        <w:rPr>
          <w:lang w:val="cs-CZ"/>
        </w:rPr>
      </w:pPr>
      <w:r w:rsidRPr="000D1E09">
        <w:rPr>
          <w:lang w:val="cs-CZ"/>
        </w:rPr>
        <w:t xml:space="preserve">financování veřejných výdajů z prostředků EU, </w:t>
      </w:r>
    </w:p>
    <w:p w:rsidR="000D4BB1" w:rsidRPr="000D1E09" w:rsidRDefault="000D4BB1" w:rsidP="000D4BB1">
      <w:pPr>
        <w:numPr>
          <w:ilvl w:val="0"/>
          <w:numId w:val="1"/>
        </w:numPr>
        <w:jc w:val="both"/>
        <w:rPr>
          <w:i/>
          <w:lang w:val="cs-CZ"/>
        </w:rPr>
      </w:pPr>
      <w:r w:rsidRPr="000D1E09">
        <w:rPr>
          <w:lang w:val="cs-CZ"/>
        </w:rPr>
        <w:t>tzv. partnerství veřejného a soukromého sektoru (</w:t>
      </w:r>
      <w:r w:rsidRPr="000D1E09">
        <w:rPr>
          <w:i/>
          <w:lang w:val="cs-CZ"/>
        </w:rPr>
        <w:t>public-</w:t>
      </w:r>
      <w:proofErr w:type="spellStart"/>
      <w:r w:rsidRPr="000D1E09">
        <w:rPr>
          <w:i/>
          <w:lang w:val="cs-CZ"/>
        </w:rPr>
        <w:t>private</w:t>
      </w:r>
      <w:proofErr w:type="spellEnd"/>
      <w:r w:rsidRPr="000D1E09">
        <w:rPr>
          <w:i/>
          <w:lang w:val="cs-CZ"/>
        </w:rPr>
        <w:t xml:space="preserve"> </w:t>
      </w:r>
      <w:proofErr w:type="spellStart"/>
      <w:r w:rsidRPr="000D1E09">
        <w:rPr>
          <w:i/>
          <w:lang w:val="cs-CZ"/>
        </w:rPr>
        <w:t>partnership</w:t>
      </w:r>
      <w:proofErr w:type="spellEnd"/>
      <w:r w:rsidRPr="000D1E09">
        <w:rPr>
          <w:i/>
          <w:lang w:val="cs-CZ"/>
        </w:rPr>
        <w:t>)</w:t>
      </w:r>
    </w:p>
    <w:p w:rsidR="000D4BB1" w:rsidRPr="000D1E09" w:rsidRDefault="000D4BB1" w:rsidP="000D4BB1">
      <w:pPr>
        <w:numPr>
          <w:ilvl w:val="0"/>
          <w:numId w:val="1"/>
        </w:numPr>
        <w:jc w:val="both"/>
        <w:rPr>
          <w:lang w:val="cs-CZ"/>
        </w:rPr>
      </w:pPr>
      <w:r w:rsidRPr="000D1E09">
        <w:rPr>
          <w:lang w:val="cs-CZ"/>
        </w:rPr>
        <w:t>programové financování,</w:t>
      </w:r>
    </w:p>
    <w:p w:rsidR="000D4BB1" w:rsidRPr="000D1E09" w:rsidRDefault="000D4BB1" w:rsidP="000D4BB1">
      <w:pPr>
        <w:numPr>
          <w:ilvl w:val="0"/>
          <w:numId w:val="1"/>
        </w:numPr>
        <w:jc w:val="both"/>
        <w:rPr>
          <w:lang w:val="cs-CZ"/>
        </w:rPr>
      </w:pPr>
      <w:r w:rsidRPr="000D1E09">
        <w:rPr>
          <w:lang w:val="cs-CZ"/>
        </w:rPr>
        <w:t>e-government,</w:t>
      </w:r>
    </w:p>
    <w:p w:rsidR="000D4BB1" w:rsidRPr="000D1E09" w:rsidRDefault="000D4BB1" w:rsidP="000D4BB1">
      <w:pPr>
        <w:numPr>
          <w:ilvl w:val="0"/>
          <w:numId w:val="1"/>
        </w:numPr>
        <w:jc w:val="both"/>
        <w:rPr>
          <w:lang w:val="cs-CZ"/>
        </w:rPr>
      </w:pPr>
      <w:r w:rsidRPr="000D1E09">
        <w:rPr>
          <w:lang w:val="cs-CZ"/>
        </w:rPr>
        <w:t>standardizace veřejných služeb.</w:t>
      </w:r>
    </w:p>
    <w:p w:rsidR="000D4BB1" w:rsidRPr="000D1E09" w:rsidRDefault="000D4BB1" w:rsidP="000D4BB1">
      <w:pPr>
        <w:spacing w:before="120"/>
        <w:ind w:left="360" w:firstLine="360"/>
        <w:jc w:val="both"/>
        <w:rPr>
          <w:b/>
          <w:lang w:val="cs-CZ"/>
        </w:rPr>
      </w:pPr>
    </w:p>
    <w:p w:rsidR="000D4BB1" w:rsidRPr="000D1E09" w:rsidRDefault="000D4BB1" w:rsidP="000D4BB1">
      <w:pPr>
        <w:spacing w:before="120"/>
        <w:ind w:left="360" w:firstLine="360"/>
        <w:jc w:val="both"/>
        <w:rPr>
          <w:b/>
          <w:lang w:val="cs-CZ"/>
        </w:rPr>
      </w:pPr>
      <w:r w:rsidRPr="000D1E09">
        <w:rPr>
          <w:b/>
          <w:lang w:val="cs-CZ"/>
        </w:rPr>
        <w:t>Financování veřejných výdajů z prostředků EU</w:t>
      </w:r>
    </w:p>
    <w:p w:rsidR="000D4BB1" w:rsidRPr="000D1E09" w:rsidRDefault="000D4BB1" w:rsidP="000D4BB1">
      <w:pPr>
        <w:spacing w:before="120"/>
        <w:jc w:val="both"/>
        <w:rPr>
          <w:lang w:val="cs-CZ"/>
        </w:rPr>
      </w:pPr>
      <w:r w:rsidRPr="000D1E09">
        <w:rPr>
          <w:lang w:val="cs-CZ"/>
        </w:rPr>
        <w:t xml:space="preserve">Záměrně uvádíme na prvním místě. Je dnes patrně nejrozšířenější a nejvýznamnější svými dopady. Myšlenka </w:t>
      </w:r>
      <w:proofErr w:type="spellStart"/>
      <w:r w:rsidRPr="000D1E09">
        <w:rPr>
          <w:lang w:val="cs-CZ"/>
        </w:rPr>
        <w:t>F.Bastiata</w:t>
      </w:r>
      <w:proofErr w:type="spellEnd"/>
      <w:r w:rsidRPr="000D1E09">
        <w:rPr>
          <w:lang w:val="cs-CZ"/>
        </w:rPr>
        <w:t xml:space="preserve">, kterou jsme citovali výše, zde nachází plné uplatnění. Bruselu se podařilo vytvořit atmosféru soutěže o volné zdroje – peníze leží na chodníku, stačí napsat projekt a jsou vaše. Nevzít je, neznamená cokoliv ušetřit, vezme je někdo druhý. Nejen, že se nic užitečného nevybuduje, ale ještě budeme za hlupáky. Fiskální iluze spočívá v odtržení rozhodnutí o příjmech od </w:t>
      </w:r>
      <w:proofErr w:type="gramStart"/>
      <w:r w:rsidRPr="000D1E09">
        <w:rPr>
          <w:lang w:val="cs-CZ"/>
        </w:rPr>
        <w:t>rozhodnutích</w:t>
      </w:r>
      <w:proofErr w:type="gramEnd"/>
      <w:r w:rsidRPr="000D1E09">
        <w:rPr>
          <w:lang w:val="cs-CZ"/>
        </w:rPr>
        <w:t xml:space="preserve"> o výdajích. Evropské peníze náhle způsobují, že se realizují projekty, které by se, pokud by měly být odkázány na lokální zdroje, tj. byly by závislé na veřejné volbě těch, kdo z nich budou mít užitky a tyto by mohli transparentně konfrontovat se svými náklady, ukázaly jako nerealizovatelné. Jinými slovy, jejich užitky by nepřesáhly náklady. Úroveň hospodárnosti využívání těchto prostředků často odpovídá tomu, že jsou (co na tom, že jen zdánlivě, resp. dočasně) z cizí kapsy. Ale to není hlavní problém. Ten spočívá ve vzniku masivních alokačních neefektivností, kdy pozitivní externí efekty z produkce statků podporované ze zdrojů EU, nejsou v žádném rozumném poměru k podílu na nákladech na jejich produkci. </w:t>
      </w:r>
    </w:p>
    <w:p w:rsidR="000D4BB1" w:rsidRPr="000D1E09" w:rsidRDefault="000D4BB1" w:rsidP="000D4BB1">
      <w:pPr>
        <w:spacing w:before="120"/>
        <w:jc w:val="both"/>
        <w:rPr>
          <w:lang w:val="cs-CZ"/>
        </w:rPr>
      </w:pPr>
      <w:r w:rsidRPr="000D1E09">
        <w:rPr>
          <w:lang w:val="cs-CZ"/>
        </w:rPr>
        <w:lastRenderedPageBreak/>
        <w:t xml:space="preserve">Příkladem této situace je kupříkladu vybudování obecní půjčovny krojů v jistém malém jihomoravském městečku z prostředků jednoho z evropských programů. Jakkoliv jde o záslužnou věc na podporu kultury, tradic, rozvoje venkova, přece se nelze zbavit pochybnosti, zda není primárním důvodem pro přidělení prostředků fakt, že někde v Bruselu existuje veliký dotační program spravovaný spoustou úředníků, představující váženou a stabilní instituci, která prostě „musí běžet“. </w:t>
      </w:r>
      <w:r w:rsidRPr="000D1E09">
        <w:rPr>
          <w:i/>
          <w:lang w:val="cs-CZ"/>
        </w:rPr>
        <w:t>Něco</w:t>
      </w:r>
      <w:r w:rsidRPr="000D1E09">
        <w:rPr>
          <w:lang w:val="cs-CZ"/>
        </w:rPr>
        <w:t xml:space="preserve"> musí financovat. Jinak by nebyla. Nebylo by co administrovat a řídit. Nebyly by slušné platy. Transakční náklady na tyto „levné“ evropské peníze si lze vcelku snadno představit. </w:t>
      </w:r>
    </w:p>
    <w:p w:rsidR="000D4BB1" w:rsidRPr="000D1E09" w:rsidRDefault="000D4BB1" w:rsidP="000D4BB1">
      <w:pPr>
        <w:ind w:left="708"/>
        <w:jc w:val="both"/>
        <w:rPr>
          <w:b/>
          <w:lang w:val="cs-CZ"/>
        </w:rPr>
      </w:pPr>
    </w:p>
    <w:p w:rsidR="000D4BB1" w:rsidRPr="000D1E09" w:rsidRDefault="000D4BB1" w:rsidP="000D4BB1">
      <w:pPr>
        <w:ind w:left="708"/>
        <w:jc w:val="both"/>
        <w:rPr>
          <w:b/>
          <w:i/>
          <w:lang w:val="cs-CZ"/>
        </w:rPr>
      </w:pPr>
      <w:r w:rsidRPr="000D1E09">
        <w:rPr>
          <w:b/>
          <w:lang w:val="cs-CZ"/>
        </w:rPr>
        <w:t>Partnerství veřejného a soukromého sektoru (dále i jako PPP)</w:t>
      </w:r>
    </w:p>
    <w:p w:rsidR="000D4BB1" w:rsidRPr="000D1E09" w:rsidRDefault="000D4BB1" w:rsidP="000D4BB1">
      <w:pPr>
        <w:spacing w:before="120"/>
        <w:jc w:val="both"/>
        <w:rPr>
          <w:lang w:val="cs-CZ"/>
        </w:rPr>
      </w:pPr>
      <w:r w:rsidRPr="000D1E09">
        <w:rPr>
          <w:lang w:val="cs-CZ"/>
        </w:rPr>
        <w:t xml:space="preserve">Pokud by existovalo PPP v dobách </w:t>
      </w:r>
      <w:proofErr w:type="spellStart"/>
      <w:r w:rsidRPr="000D1E09">
        <w:rPr>
          <w:lang w:val="cs-CZ"/>
        </w:rPr>
        <w:t>Puvianiho</w:t>
      </w:r>
      <w:proofErr w:type="spellEnd"/>
      <w:r w:rsidRPr="000D1E09">
        <w:rPr>
          <w:lang w:val="cs-CZ"/>
        </w:rPr>
        <w:t>, nepochybně by neváhal ani na okamžik a zařadil by je mezi své fiskální iluze na straně tvorby zdrojů. Ve své podstatě jde o variantu dluhového financování veřejných výdajů v kombinaci s financováním z výnosů majetku ve veřejném vlastnictví. Kouzelný trik, který v sobě spojuje několik přesvědčivých argumentů generujících poptávku po rozšiřování objemu veřejně poskytovaných statků. Řeší momentální absenci likvidních prostředků potřebných pro investici. Rozhodnutí o poskytování je dokonale odstíněno od rozhodnutí získat prostředky k úhradě. Na soukromý subjekt se přenáší manažerské břemeno péče o účelnost a hospodárnost výdajů, čímž se snižuje riziko vyšších než plánovaných výdajů</w:t>
      </w:r>
      <w:r w:rsidRPr="000D1E09">
        <w:rPr>
          <w:rStyle w:val="Znakapoznpodarou"/>
          <w:lang w:val="cs-CZ"/>
        </w:rPr>
        <w:footnoteReference w:id="6"/>
      </w:r>
      <w:r w:rsidRPr="000D1E09">
        <w:rPr>
          <w:lang w:val="cs-CZ"/>
        </w:rPr>
        <w:t xml:space="preserve">. Dluh, resp. závazek vůči soukromému investorovi je buď splácen v budoucnosti platbami státu, anebo je splácen z výnosů investice, resp. z poplatků vybíraných od uživatelů služeb. Těchto výnosů se stát vzdává, ale to pro voliče, který stejně nemá nejmenší šanci, že by z nich nějak profitoval, nepředstavuje ztrátu, který by na jeho rozhodování mohla mít vliv. Popravdě řečeno, stát by měl v takovém případě, kdy fakticky redukuje obsah doposavad garantovaných práv na veřejné služby a tím modifikuje implicitní „společenskou smlouvu“ nabídnout voliči snížení daňové ceny za balíček služeb, který již není tak štědrý, jak se původně zdálo. To se ovšem v praxi neděje. Daňová kvóta se tváří jak nezávislá hodnota a přibývá přímých výdajů. </w:t>
      </w:r>
    </w:p>
    <w:p w:rsidR="000D4BB1" w:rsidRPr="000D1E09" w:rsidRDefault="000D4BB1" w:rsidP="000D4BB1">
      <w:pPr>
        <w:spacing w:before="120"/>
        <w:jc w:val="both"/>
        <w:rPr>
          <w:b/>
          <w:lang w:val="cs-CZ"/>
        </w:rPr>
      </w:pPr>
    </w:p>
    <w:p w:rsidR="000D4BB1" w:rsidRPr="000D1E09" w:rsidRDefault="000D4BB1" w:rsidP="000D4BB1">
      <w:pPr>
        <w:spacing w:before="120"/>
        <w:ind w:left="708"/>
        <w:jc w:val="both"/>
        <w:rPr>
          <w:b/>
          <w:lang w:val="cs-CZ"/>
        </w:rPr>
      </w:pPr>
      <w:r w:rsidRPr="000D1E09">
        <w:rPr>
          <w:b/>
          <w:lang w:val="cs-CZ"/>
        </w:rPr>
        <w:t>Programové financování</w:t>
      </w:r>
    </w:p>
    <w:p w:rsidR="000D4BB1" w:rsidRPr="000D1E09" w:rsidRDefault="000D4BB1" w:rsidP="000D4BB1">
      <w:pPr>
        <w:spacing w:before="120"/>
        <w:jc w:val="both"/>
        <w:rPr>
          <w:lang w:val="cs-CZ"/>
        </w:rPr>
      </w:pPr>
      <w:r w:rsidRPr="000D1E09">
        <w:rPr>
          <w:lang w:val="cs-CZ"/>
        </w:rPr>
        <w:t xml:space="preserve">Když před několika lety tehdejší ministr financí ČR veřejně prohlásil, že usiluje o daleko větší rozšíření principu programového financování v rámci hospodaření státního rozpočtu, bylo to všeobecně vítáno jako osvícená politika. Slibovala vnést do soukolí veřejných financí větší efektivnost. Programové financování je postaveno primárně na financování výsledků, spíše než na proplácení nákladů procesů, které výsledky mohou, ale také nemusejí přinést. Jako takové má skutečně potenciál soustřeďovat finanční prostředky na jasně definované priority a dosahovat hospodárnosti při vynakládání prostředků. </w:t>
      </w:r>
    </w:p>
    <w:p w:rsidR="000D4BB1" w:rsidRPr="000D1E09" w:rsidRDefault="000D4BB1" w:rsidP="000D4BB1">
      <w:pPr>
        <w:spacing w:before="120"/>
        <w:jc w:val="both"/>
        <w:rPr>
          <w:lang w:val="cs-CZ"/>
        </w:rPr>
      </w:pPr>
      <w:r w:rsidRPr="000D1E09">
        <w:rPr>
          <w:lang w:val="cs-CZ"/>
        </w:rPr>
        <w:t xml:space="preserve">Dnes je u nás programové financování standardní součástí hospodaření ministerstev, krajů i dalších subjektů, používá se zejména k financování reprodukce majetku. Má svůj vlastní informační systém (ISPROFIN) a především nesmírně košatou institucionální strukturu, která generuje byrokracii běžnému smrtelníkovi těžko představitelnou. </w:t>
      </w:r>
    </w:p>
    <w:p w:rsidR="000D4BB1" w:rsidRPr="000D1E09" w:rsidRDefault="000D4BB1" w:rsidP="000D4BB1">
      <w:pPr>
        <w:spacing w:before="120"/>
        <w:jc w:val="both"/>
        <w:rPr>
          <w:lang w:val="cs-CZ"/>
        </w:rPr>
      </w:pPr>
      <w:r w:rsidRPr="000D1E09">
        <w:rPr>
          <w:lang w:val="cs-CZ"/>
        </w:rPr>
        <w:t xml:space="preserve">Nebezpečí generování iluzí roste u programového financování se stupněm rozšíření představy, že programy mají být ve fiskálním systému cosi navíc, něco jako extra výdaje ze zdrojů, které jsou svým způsobem mimořádné. Jinými slovy, když se programové financování chápe a interpretuje jako nástroj k expanzi veřejných výdajů. Klíčovým parametrem rozhodujícím o tom, zda jde v případě této fiskální instituce o zlepšení a žádoucí inovaci či (opět) jen o </w:t>
      </w:r>
      <w:r w:rsidRPr="000D1E09">
        <w:rPr>
          <w:lang w:val="cs-CZ"/>
        </w:rPr>
        <w:lastRenderedPageBreak/>
        <w:t xml:space="preserve">falešně vytvořenou iluzi toho, že </w:t>
      </w:r>
      <w:r w:rsidRPr="000D1E09">
        <w:rPr>
          <w:i/>
          <w:lang w:val="cs-CZ"/>
        </w:rPr>
        <w:t xml:space="preserve">teď </w:t>
      </w:r>
      <w:r w:rsidRPr="000D1E09">
        <w:rPr>
          <w:lang w:val="cs-CZ"/>
        </w:rPr>
        <w:t>již stát hospodaří s penězi poplatníků racionálně, hospodárně a účelně, je způsob a důslednost vyhodnocování výsledků programů. Máme podezření, že právě zde spočívá největší problém praktického uplatňování.</w:t>
      </w:r>
    </w:p>
    <w:p w:rsidR="000D4BB1" w:rsidRPr="000D1E09" w:rsidRDefault="000D4BB1" w:rsidP="000D4BB1">
      <w:pPr>
        <w:spacing w:before="120"/>
        <w:ind w:left="708"/>
        <w:jc w:val="both"/>
        <w:rPr>
          <w:b/>
          <w:lang w:val="cs-CZ"/>
        </w:rPr>
      </w:pPr>
    </w:p>
    <w:p w:rsidR="000D4BB1" w:rsidRPr="000D1E09" w:rsidRDefault="000D4BB1" w:rsidP="000D4BB1">
      <w:pPr>
        <w:ind w:left="708"/>
        <w:rPr>
          <w:b/>
          <w:lang w:val="cs-CZ"/>
        </w:rPr>
      </w:pPr>
      <w:r w:rsidRPr="000D1E09">
        <w:rPr>
          <w:b/>
          <w:lang w:val="cs-CZ"/>
        </w:rPr>
        <w:t>E-government</w:t>
      </w:r>
    </w:p>
    <w:p w:rsidR="000D4BB1" w:rsidRPr="000D1E09" w:rsidRDefault="000D4BB1" w:rsidP="000D4BB1">
      <w:pPr>
        <w:spacing w:before="120"/>
        <w:jc w:val="both"/>
        <w:rPr>
          <w:lang w:val="cs-CZ"/>
        </w:rPr>
      </w:pPr>
      <w:r w:rsidRPr="000D1E09">
        <w:rPr>
          <w:lang w:val="cs-CZ"/>
        </w:rPr>
        <w:t xml:space="preserve">Do budoucna patrně největší „past“ na veřejné mínění a kapsy poplatníků. Soudě podle dostupných podkladů, již dávno jde o oblast, kde se iniciativy chopily v symbióze postupující zájmové skupiny orientované na informační technologie a byrokracie zainteresovaná na udržení co nejširšího spektra činností a s tím spojenou výší rozpočtů. </w:t>
      </w:r>
    </w:p>
    <w:p w:rsidR="000D4BB1" w:rsidRPr="000D1E09" w:rsidRDefault="000D4BB1" w:rsidP="000D4BB1">
      <w:pPr>
        <w:spacing w:before="120"/>
        <w:jc w:val="both"/>
        <w:rPr>
          <w:lang w:val="cs-CZ"/>
        </w:rPr>
      </w:pPr>
      <w:r w:rsidRPr="000D1E09">
        <w:rPr>
          <w:lang w:val="cs-CZ"/>
        </w:rPr>
        <w:t xml:space="preserve">E-government v této podobě také představuje snížení nepeněžních nákladů a tedy i potenciálního odporu ze strany občanů. Zjednodušeně řečeno, jde o analogii Buchananem (1998) kritizovaného principu minimalizace dopadu daně na poplatníka. Díky relativní snadnosti, se kterou se administrativní úkony bude dát provést, nevzniknou legitimní otázky, zda vůbec jsou ony úkony potřebné, žádoucí, prospěšné. </w:t>
      </w:r>
    </w:p>
    <w:p w:rsidR="000D4BB1" w:rsidRPr="000D1E09" w:rsidRDefault="000D4BB1" w:rsidP="000D4BB1">
      <w:pPr>
        <w:spacing w:before="120"/>
        <w:jc w:val="both"/>
        <w:rPr>
          <w:b/>
          <w:lang w:val="cs-CZ"/>
        </w:rPr>
      </w:pPr>
    </w:p>
    <w:p w:rsidR="000D4BB1" w:rsidRPr="000D1E09" w:rsidRDefault="000D4BB1" w:rsidP="000D4BB1">
      <w:pPr>
        <w:spacing w:before="120"/>
        <w:ind w:left="708"/>
        <w:jc w:val="both"/>
        <w:rPr>
          <w:b/>
          <w:lang w:val="cs-CZ"/>
        </w:rPr>
      </w:pPr>
      <w:r w:rsidRPr="000D1E09">
        <w:rPr>
          <w:b/>
          <w:lang w:val="cs-CZ"/>
        </w:rPr>
        <w:t xml:space="preserve">Standardizace veřejných služeb </w:t>
      </w:r>
    </w:p>
    <w:p w:rsidR="000D4BB1" w:rsidRPr="000D1E09" w:rsidRDefault="000D4BB1" w:rsidP="000D4BB1">
      <w:pPr>
        <w:spacing w:before="120"/>
        <w:jc w:val="both"/>
        <w:rPr>
          <w:lang w:val="cs-CZ"/>
        </w:rPr>
      </w:pPr>
      <w:r w:rsidRPr="000D1E09">
        <w:rPr>
          <w:bCs/>
          <w:lang w:val="cs-CZ"/>
        </w:rPr>
        <w:t>V posledních letech se jedná o velice frekventovaný, „sexy“ pojem, ke kterému se upínaly a stále upínají naděje mnohých. Jak to bývá, tyto naděje jsou inspirovány často protichůdnými představami a zájmy. U nás představovala standardizace veřejných služeb</w:t>
      </w:r>
      <w:r w:rsidRPr="000D1E09">
        <w:rPr>
          <w:lang w:val="cs-CZ"/>
        </w:rPr>
        <w:t xml:space="preserve"> primárně stanovení obsahu standardu veřejné služby a zakotvení povinnosti krajů a určených obcí jako garantů vybraných veřejných služeb - vytvářet podmínky pro poskytování těchto služeb občanům. </w:t>
      </w:r>
    </w:p>
    <w:p w:rsidR="000D4BB1" w:rsidRPr="000D1E09" w:rsidRDefault="000D4BB1" w:rsidP="000D4BB1">
      <w:pPr>
        <w:spacing w:before="120"/>
        <w:jc w:val="both"/>
        <w:rPr>
          <w:lang w:val="cs-CZ"/>
        </w:rPr>
      </w:pPr>
      <w:r w:rsidRPr="000D1E09">
        <w:rPr>
          <w:lang w:val="cs-CZ"/>
        </w:rPr>
        <w:t xml:space="preserve">Požadavek standardizace se časově vázal s reformou veřejné správy, kdy došlo ke zrušení okresních úřadů coby dosavadních garantů řady veřejných služeb. Nositeli tohoto požadavku byli podle očekávání představitelé centrální úrovně veřejné správy a její byrokracie. S poukazem na hrozící pokles minimální úrovně (standardu) veřejných služeb v některých částech České republiky, ke kterému může dojít při převodu zabezpečení těchto veřejných služeb pro občany ze státu na samosprávu, požadovali řešit řadu systémových otázek, zejména zabezpečení odpovídajících finančních prostředků pro plnění úkolů přenášených na samosprávu či otázku rovného přístupu k vymezeným veřejným službám z hlediska potřeb občanů bez ohledu na místo bydliště či pracoviště občana. V roce 2002 mělo již Ministerstvo vnitra zpracovaný věcný návrh zákona o standardizaci vybraných veřejných služeb, který byl kritizován a blokován jak resortními ministerstvy, tak i kraji a obcemi. V předložené podobě by to byl „dárek“ nejrůznějším lobbyistickým skupinám, které se horečně chopily šance zajistit si zákonem poptávku a odbyt po svých službách na věčné časy. Nesmírně poučně a otevřeně o tom kupříkladu píše Jan </w:t>
      </w:r>
      <w:proofErr w:type="spellStart"/>
      <w:r w:rsidRPr="000D1E09">
        <w:rPr>
          <w:lang w:val="cs-CZ"/>
        </w:rPr>
        <w:t>Pěta</w:t>
      </w:r>
      <w:proofErr w:type="spellEnd"/>
      <w:r w:rsidRPr="000D1E09">
        <w:rPr>
          <w:lang w:val="cs-CZ"/>
        </w:rPr>
        <w:t xml:space="preserve"> (2005).</w:t>
      </w:r>
    </w:p>
    <w:p w:rsidR="000D4BB1" w:rsidRPr="000D1E09" w:rsidRDefault="000D4BB1" w:rsidP="000D4BB1">
      <w:pPr>
        <w:spacing w:before="120"/>
        <w:jc w:val="both"/>
        <w:rPr>
          <w:lang w:val="cs-CZ"/>
        </w:rPr>
      </w:pPr>
      <w:r w:rsidRPr="000D1E09">
        <w:rPr>
          <w:lang w:val="cs-CZ"/>
        </w:rPr>
        <w:t xml:space="preserve">Standardizace se zvrhává ve fiskální iluzi tehdy, když je pod pláštíkem zajištění rozumné úrovně kvality, rovného přístupu apod. eliminována aktivní role voličů, resp. dokonce jejich zastupitelů v místních samosprávách a převládne technokratická, ekonomickými zájmy poskytovatelů a administrátorů tažená snaha o prostou maximalizaci rozsahu poskytovaných služeb. Často se zde objevují známé triky byrokracie – hrozby katastrofou, falešné komparace, kreativní statistika.   </w:t>
      </w:r>
    </w:p>
    <w:p w:rsidR="000D4BB1" w:rsidRPr="000D1E09" w:rsidRDefault="000D4BB1" w:rsidP="000D4BB1">
      <w:pPr>
        <w:spacing w:before="120"/>
        <w:jc w:val="both"/>
        <w:rPr>
          <w:b/>
          <w:lang w:val="cs-CZ"/>
        </w:rPr>
      </w:pPr>
    </w:p>
    <w:p w:rsidR="000D4BB1" w:rsidRPr="000D1E09" w:rsidRDefault="000D4BB1" w:rsidP="000D4BB1">
      <w:pPr>
        <w:spacing w:before="120"/>
        <w:jc w:val="both"/>
        <w:rPr>
          <w:b/>
          <w:lang w:val="cs-CZ"/>
        </w:rPr>
      </w:pPr>
      <w:r w:rsidRPr="000D1E09">
        <w:rPr>
          <w:b/>
          <w:lang w:val="cs-CZ"/>
        </w:rPr>
        <w:t>5. Závěr</w:t>
      </w:r>
    </w:p>
    <w:p w:rsidR="00035877" w:rsidRDefault="00035877" w:rsidP="00A36C00">
      <w:pPr>
        <w:jc w:val="both"/>
        <w:rPr>
          <w:lang w:val="cs-CZ"/>
        </w:rPr>
      </w:pPr>
    </w:p>
    <w:p w:rsidR="00A36C00" w:rsidRPr="000D1E09" w:rsidRDefault="00A36C00" w:rsidP="00A36C00">
      <w:pPr>
        <w:jc w:val="both"/>
        <w:rPr>
          <w:lang w:val="cs-CZ"/>
        </w:rPr>
      </w:pPr>
      <w:r w:rsidRPr="000D1E09">
        <w:rPr>
          <w:lang w:val="cs-CZ"/>
        </w:rPr>
        <w:t xml:space="preserve">Dnešní státy si pod tlakem řady objektivních faktorů uvědomily, že je nutné, aby došlo k radikální změně vztahu jednotlivce ke státu. Občan – volič musí vidět, </w:t>
      </w:r>
      <w:r w:rsidRPr="000D1E09">
        <w:rPr>
          <w:i/>
          <w:lang w:val="cs-CZ"/>
        </w:rPr>
        <w:t>anebo alespoň uvěřit</w:t>
      </w:r>
      <w:r w:rsidRPr="000D1E09">
        <w:rPr>
          <w:lang w:val="cs-CZ"/>
        </w:rPr>
        <w:t xml:space="preserve">, </w:t>
      </w:r>
      <w:r w:rsidRPr="000D1E09">
        <w:rPr>
          <w:lang w:val="cs-CZ"/>
        </w:rPr>
        <w:lastRenderedPageBreak/>
        <w:t>že stát s finančními prostředky neplýtvá, že hospodaří moderně, že drží krok se soukromým sektorem v inovacích, efektivnosti i kvalitě. Vlády se hlásí k „dobrému vládnutí“ (</w:t>
      </w:r>
      <w:proofErr w:type="spellStart"/>
      <w:r w:rsidRPr="000D1E09">
        <w:rPr>
          <w:i/>
          <w:lang w:val="cs-CZ"/>
        </w:rPr>
        <w:t>good</w:t>
      </w:r>
      <w:proofErr w:type="spellEnd"/>
      <w:r w:rsidRPr="000D1E09">
        <w:rPr>
          <w:i/>
          <w:lang w:val="cs-CZ"/>
        </w:rPr>
        <w:t xml:space="preserve"> </w:t>
      </w:r>
      <w:proofErr w:type="spellStart"/>
      <w:r w:rsidRPr="000D1E09">
        <w:rPr>
          <w:i/>
          <w:lang w:val="cs-CZ"/>
        </w:rPr>
        <w:t>governance</w:t>
      </w:r>
      <w:proofErr w:type="spellEnd"/>
      <w:r w:rsidRPr="000D1E09">
        <w:rPr>
          <w:i/>
          <w:lang w:val="cs-CZ"/>
        </w:rPr>
        <w:t xml:space="preserve">), </w:t>
      </w:r>
      <w:r w:rsidRPr="000D1E09">
        <w:rPr>
          <w:lang w:val="cs-CZ"/>
        </w:rPr>
        <w:t>slibují „hodnotu za peníze“ (</w:t>
      </w:r>
      <w:proofErr w:type="spellStart"/>
      <w:r w:rsidRPr="000D1E09">
        <w:rPr>
          <w:i/>
          <w:lang w:val="cs-CZ"/>
        </w:rPr>
        <w:t>value</w:t>
      </w:r>
      <w:proofErr w:type="spellEnd"/>
      <w:r w:rsidRPr="000D1E09">
        <w:rPr>
          <w:i/>
          <w:lang w:val="cs-CZ"/>
        </w:rPr>
        <w:t xml:space="preserve"> </w:t>
      </w:r>
      <w:proofErr w:type="spellStart"/>
      <w:r w:rsidRPr="000D1E09">
        <w:rPr>
          <w:i/>
          <w:lang w:val="cs-CZ"/>
        </w:rPr>
        <w:t>for</w:t>
      </w:r>
      <w:proofErr w:type="spellEnd"/>
      <w:r w:rsidRPr="000D1E09">
        <w:rPr>
          <w:i/>
          <w:lang w:val="cs-CZ"/>
        </w:rPr>
        <w:t xml:space="preserve"> many)</w:t>
      </w:r>
      <w:r w:rsidRPr="000D1E09">
        <w:rPr>
          <w:lang w:val="cs-CZ"/>
        </w:rPr>
        <w:t>. Někdy se jim to i částečně daří, někdy se alespoň snaží vyvolat dojem žádoucí změny.</w:t>
      </w:r>
      <w:r w:rsidRPr="000D1E09">
        <w:rPr>
          <w:i/>
          <w:lang w:val="cs-CZ"/>
        </w:rPr>
        <w:t xml:space="preserve"> </w:t>
      </w:r>
      <w:r w:rsidRPr="000D1E09">
        <w:rPr>
          <w:lang w:val="cs-CZ"/>
        </w:rPr>
        <w:t xml:space="preserve">Vznikají tak nové fiskální iluze. Ty dosti úspěšně vedou k tomu, že politici a byrokracie legitimizují v rámci demokratického modelu veřejné volby své stále další a další role a tím dovádějí veřejný sektor k nebývalé hypertrofii. </w:t>
      </w:r>
    </w:p>
    <w:p w:rsidR="007461BD" w:rsidRDefault="007461BD" w:rsidP="007461BD">
      <w:pPr>
        <w:pStyle w:val="Referenzen"/>
        <w:jc w:val="both"/>
      </w:pPr>
    </w:p>
    <w:p w:rsidR="007461BD" w:rsidRPr="007461BD" w:rsidRDefault="007461BD" w:rsidP="007461BD">
      <w:pPr>
        <w:jc w:val="both"/>
        <w:rPr>
          <w:b/>
          <w:lang w:val="en-US"/>
        </w:rPr>
      </w:pPr>
      <w:r w:rsidRPr="007461BD">
        <w:rPr>
          <w:b/>
          <w:lang w:val="en-US"/>
        </w:rPr>
        <w:t>Resume</w:t>
      </w:r>
    </w:p>
    <w:p w:rsidR="00E800F2" w:rsidRDefault="007461BD" w:rsidP="00E800F2">
      <w:pPr>
        <w:spacing w:before="120"/>
        <w:jc w:val="both"/>
        <w:rPr>
          <w:lang w:val="en-US"/>
        </w:rPr>
      </w:pPr>
      <w:r>
        <w:rPr>
          <w:lang w:val="en-US"/>
        </w:rPr>
        <w:t>Using the current Czech fiscal system as an example, the paper suggests</w:t>
      </w:r>
      <w:r w:rsidR="00880E6C">
        <w:rPr>
          <w:lang w:val="en-US"/>
        </w:rPr>
        <w:t xml:space="preserve"> there have been developed</w:t>
      </w:r>
      <w:r>
        <w:rPr>
          <w:lang w:val="en-US"/>
        </w:rPr>
        <w:t xml:space="preserve"> quite new fiscal illusions. </w:t>
      </w:r>
      <w:r w:rsidR="00E800F2">
        <w:rPr>
          <w:lang w:val="en-US"/>
        </w:rPr>
        <w:t xml:space="preserve">They all help the politicians and/or bureaucracy to make the public/voters believe in government efficiency and better governance as they all in a certain way distort an assessment of expected benefits and tax prices. </w:t>
      </w:r>
    </w:p>
    <w:p w:rsidR="00E800F2" w:rsidRDefault="00E800F2" w:rsidP="00E800F2">
      <w:pPr>
        <w:spacing w:before="120"/>
        <w:jc w:val="both"/>
        <w:rPr>
          <w:lang w:val="en-US"/>
        </w:rPr>
      </w:pPr>
    </w:p>
    <w:p w:rsidR="007461BD" w:rsidRDefault="007461BD" w:rsidP="007461BD">
      <w:pPr>
        <w:jc w:val="both"/>
        <w:rPr>
          <w:lang w:val="en-US"/>
        </w:rPr>
      </w:pPr>
    </w:p>
    <w:p w:rsidR="00A36C00" w:rsidRPr="000D1E09" w:rsidRDefault="00613020" w:rsidP="007461BD">
      <w:pPr>
        <w:pStyle w:val="Referenzen"/>
        <w:jc w:val="both"/>
        <w:rPr>
          <w:b/>
        </w:rPr>
      </w:pPr>
      <w:r>
        <w:rPr>
          <w:b/>
        </w:rPr>
        <w:br w:type="page"/>
      </w:r>
      <w:r w:rsidR="00A36C00" w:rsidRPr="000D1E09">
        <w:rPr>
          <w:b/>
        </w:rPr>
        <w:lastRenderedPageBreak/>
        <w:t>Použitá literatura:</w:t>
      </w:r>
    </w:p>
    <w:p w:rsidR="00A36C00" w:rsidRPr="000D1E09" w:rsidRDefault="00A36C00" w:rsidP="00A36C00">
      <w:pPr>
        <w:pStyle w:val="Default"/>
        <w:rPr>
          <w:color w:val="auto"/>
        </w:rPr>
      </w:pPr>
    </w:p>
    <w:p w:rsidR="00A36C00" w:rsidRPr="000D1E09" w:rsidRDefault="00A36C00" w:rsidP="00A36C00">
      <w:pPr>
        <w:spacing w:after="120"/>
        <w:rPr>
          <w:lang w:val="cs-CZ"/>
        </w:rPr>
      </w:pPr>
      <w:proofErr w:type="gramStart"/>
      <w:r w:rsidRPr="000D1E09">
        <w:rPr>
          <w:lang w:val="cs-CZ"/>
        </w:rPr>
        <w:t>BERRY, W.D., LOWERY</w:t>
      </w:r>
      <w:proofErr w:type="gramEnd"/>
      <w:r w:rsidRPr="000D1E09">
        <w:rPr>
          <w:lang w:val="cs-CZ"/>
        </w:rPr>
        <w:t xml:space="preserve">, D. </w:t>
      </w:r>
      <w:proofErr w:type="spellStart"/>
      <w:r w:rsidRPr="000D1E09">
        <w:rPr>
          <w:lang w:val="cs-CZ"/>
        </w:rPr>
        <w:t>Explaining</w:t>
      </w:r>
      <w:proofErr w:type="spellEnd"/>
      <w:r w:rsidRPr="000D1E09">
        <w:rPr>
          <w:lang w:val="cs-CZ"/>
        </w:rPr>
        <w:t xml:space="preserve"> the </w:t>
      </w:r>
      <w:proofErr w:type="spellStart"/>
      <w:r w:rsidRPr="000D1E09">
        <w:rPr>
          <w:lang w:val="cs-CZ"/>
        </w:rPr>
        <w:t>Size</w:t>
      </w:r>
      <w:proofErr w:type="spellEnd"/>
      <w:r w:rsidRPr="000D1E09">
        <w:rPr>
          <w:lang w:val="cs-CZ"/>
        </w:rPr>
        <w:t xml:space="preserve"> of the Public </w:t>
      </w:r>
      <w:proofErr w:type="spellStart"/>
      <w:r w:rsidRPr="000D1E09">
        <w:rPr>
          <w:lang w:val="cs-CZ"/>
        </w:rPr>
        <w:t>Sector</w:t>
      </w:r>
      <w:proofErr w:type="spellEnd"/>
      <w:r w:rsidRPr="000D1E09">
        <w:rPr>
          <w:lang w:val="cs-CZ"/>
        </w:rPr>
        <w:t xml:space="preserve">: </w:t>
      </w:r>
      <w:proofErr w:type="spellStart"/>
      <w:r w:rsidRPr="000D1E09">
        <w:rPr>
          <w:lang w:val="cs-CZ"/>
        </w:rPr>
        <w:t>Responsive</w:t>
      </w:r>
      <w:proofErr w:type="spellEnd"/>
      <w:r w:rsidRPr="000D1E09">
        <w:rPr>
          <w:lang w:val="cs-CZ"/>
        </w:rPr>
        <w:t xml:space="preserve"> and </w:t>
      </w:r>
      <w:proofErr w:type="spellStart"/>
      <w:r w:rsidRPr="000D1E09">
        <w:rPr>
          <w:lang w:val="cs-CZ"/>
        </w:rPr>
        <w:t>Excessive</w:t>
      </w:r>
      <w:proofErr w:type="spellEnd"/>
      <w:r w:rsidRPr="000D1E09">
        <w:rPr>
          <w:lang w:val="cs-CZ"/>
        </w:rPr>
        <w:t xml:space="preserve"> Government </w:t>
      </w:r>
      <w:proofErr w:type="spellStart"/>
      <w:r w:rsidRPr="000D1E09">
        <w:rPr>
          <w:lang w:val="cs-CZ"/>
        </w:rPr>
        <w:t>Interpretations</w:t>
      </w:r>
      <w:proofErr w:type="spellEnd"/>
      <w:r w:rsidRPr="000D1E09">
        <w:rPr>
          <w:lang w:val="cs-CZ"/>
        </w:rPr>
        <w:t xml:space="preserve">. </w:t>
      </w:r>
      <w:r w:rsidRPr="000D1E09">
        <w:rPr>
          <w:i/>
          <w:lang w:val="cs-CZ"/>
        </w:rPr>
        <w:t xml:space="preserve">The </w:t>
      </w:r>
      <w:proofErr w:type="spellStart"/>
      <w:r w:rsidRPr="000D1E09">
        <w:rPr>
          <w:i/>
          <w:lang w:val="cs-CZ"/>
        </w:rPr>
        <w:t>Journal</w:t>
      </w:r>
      <w:proofErr w:type="spellEnd"/>
      <w:r w:rsidRPr="000D1E09">
        <w:rPr>
          <w:i/>
          <w:lang w:val="cs-CZ"/>
        </w:rPr>
        <w:t xml:space="preserve"> of </w:t>
      </w:r>
      <w:proofErr w:type="spellStart"/>
      <w:r w:rsidRPr="000D1E09">
        <w:rPr>
          <w:i/>
          <w:lang w:val="cs-CZ"/>
        </w:rPr>
        <w:t>Politics</w:t>
      </w:r>
      <w:proofErr w:type="spellEnd"/>
      <w:r w:rsidRPr="000D1E09">
        <w:rPr>
          <w:i/>
          <w:lang w:val="cs-CZ"/>
        </w:rPr>
        <w:t xml:space="preserve">, </w:t>
      </w:r>
      <w:proofErr w:type="gramStart"/>
      <w:r w:rsidRPr="000D1E09">
        <w:rPr>
          <w:lang w:val="cs-CZ"/>
        </w:rPr>
        <w:t>Vol.49</w:t>
      </w:r>
      <w:proofErr w:type="gramEnd"/>
      <w:r w:rsidRPr="000D1E09">
        <w:rPr>
          <w:lang w:val="cs-CZ"/>
        </w:rPr>
        <w:t xml:space="preserve">, No.2. (May, 1987), </w:t>
      </w:r>
      <w:proofErr w:type="gramStart"/>
      <w:r w:rsidRPr="000D1E09">
        <w:rPr>
          <w:lang w:val="cs-CZ"/>
        </w:rPr>
        <w:t>pp</w:t>
      </w:r>
      <w:proofErr w:type="gramEnd"/>
      <w:r w:rsidRPr="000D1E09">
        <w:rPr>
          <w:lang w:val="cs-CZ"/>
        </w:rPr>
        <w:t>.</w:t>
      </w:r>
      <w:proofErr w:type="gramStart"/>
      <w:r w:rsidRPr="000D1E09">
        <w:rPr>
          <w:lang w:val="cs-CZ"/>
        </w:rPr>
        <w:t>401</w:t>
      </w:r>
      <w:proofErr w:type="gramEnd"/>
      <w:r w:rsidRPr="000D1E09">
        <w:rPr>
          <w:lang w:val="cs-CZ"/>
        </w:rPr>
        <w:t>-440.</w:t>
      </w:r>
    </w:p>
    <w:p w:rsidR="00A36C00" w:rsidRDefault="00A36C00" w:rsidP="00A36C00">
      <w:pPr>
        <w:spacing w:after="120"/>
        <w:rPr>
          <w:lang w:val="cs-CZ"/>
        </w:rPr>
      </w:pPr>
      <w:r w:rsidRPr="000D1E09">
        <w:rPr>
          <w:caps/>
          <w:lang w:val="cs-CZ"/>
        </w:rPr>
        <w:t>Buchanan, J.  </w:t>
      </w:r>
      <w:r w:rsidRPr="000D1E09">
        <w:rPr>
          <w:i/>
          <w:lang w:val="cs-CZ"/>
        </w:rPr>
        <w:t>Veřejné finance v demokratickém systému</w:t>
      </w:r>
      <w:r w:rsidRPr="000D1E09">
        <w:rPr>
          <w:lang w:val="cs-CZ"/>
        </w:rPr>
        <w:t xml:space="preserve"> / Vyd. 1.    </w:t>
      </w:r>
      <w:proofErr w:type="gramStart"/>
      <w:r w:rsidRPr="000D1E09">
        <w:rPr>
          <w:lang w:val="cs-CZ"/>
        </w:rPr>
        <w:t>Brno : Computer</w:t>
      </w:r>
      <w:proofErr w:type="gramEnd"/>
      <w:r w:rsidRPr="000D1E09">
        <w:rPr>
          <w:lang w:val="cs-CZ"/>
        </w:rPr>
        <w:t xml:space="preserve"> Press, 1998. 324 s. ISBN 8072261169</w:t>
      </w:r>
    </w:p>
    <w:p w:rsidR="0012317C" w:rsidRDefault="000D4197" w:rsidP="0012317C">
      <w:pPr>
        <w:spacing w:after="120"/>
        <w:rPr>
          <w:lang w:val="cs-CZ"/>
        </w:rPr>
      </w:pPr>
      <w:r w:rsidRPr="000D1E09">
        <w:rPr>
          <w:caps/>
          <w:lang w:val="cs-CZ"/>
        </w:rPr>
        <w:t xml:space="preserve">Buchanan, </w:t>
      </w:r>
      <w:proofErr w:type="gramStart"/>
      <w:r w:rsidRPr="000D1E09">
        <w:rPr>
          <w:caps/>
          <w:lang w:val="cs-CZ"/>
        </w:rPr>
        <w:t>J.</w:t>
      </w:r>
      <w:r>
        <w:rPr>
          <w:caps/>
          <w:lang w:val="cs-CZ"/>
        </w:rPr>
        <w:t>M.</w:t>
      </w:r>
      <w:proofErr w:type="gramEnd"/>
      <w:r>
        <w:rPr>
          <w:caps/>
          <w:lang w:val="cs-CZ"/>
        </w:rPr>
        <w:t xml:space="preserve">, WAGNER, R.E. </w:t>
      </w:r>
      <w:proofErr w:type="spellStart"/>
      <w:r>
        <w:rPr>
          <w:i/>
          <w:lang w:val="cs-CZ"/>
        </w:rPr>
        <w:t>Democracy</w:t>
      </w:r>
      <w:proofErr w:type="spellEnd"/>
      <w:r>
        <w:rPr>
          <w:i/>
          <w:lang w:val="cs-CZ"/>
        </w:rPr>
        <w:t xml:space="preserve"> in Deficit: The Politoval </w:t>
      </w:r>
      <w:proofErr w:type="spellStart"/>
      <w:r>
        <w:rPr>
          <w:i/>
          <w:lang w:val="cs-CZ"/>
        </w:rPr>
        <w:t>Legacy</w:t>
      </w:r>
      <w:proofErr w:type="spellEnd"/>
      <w:r>
        <w:rPr>
          <w:i/>
          <w:lang w:val="cs-CZ"/>
        </w:rPr>
        <w:t xml:space="preserve"> of </w:t>
      </w:r>
      <w:proofErr w:type="gramStart"/>
      <w:r>
        <w:rPr>
          <w:i/>
          <w:lang w:val="cs-CZ"/>
        </w:rPr>
        <w:t>Lord</w:t>
      </w:r>
      <w:proofErr w:type="gramEnd"/>
      <w:r>
        <w:rPr>
          <w:i/>
          <w:lang w:val="cs-CZ"/>
        </w:rPr>
        <w:t xml:space="preserve"> </w:t>
      </w:r>
      <w:proofErr w:type="spellStart"/>
      <w:r>
        <w:rPr>
          <w:i/>
          <w:lang w:val="cs-CZ"/>
        </w:rPr>
        <w:t>Keynes</w:t>
      </w:r>
      <w:proofErr w:type="spellEnd"/>
      <w:r>
        <w:rPr>
          <w:i/>
          <w:lang w:val="cs-CZ"/>
        </w:rPr>
        <w:t xml:space="preserve">. </w:t>
      </w:r>
      <w:r>
        <w:rPr>
          <w:lang w:val="cs-CZ"/>
        </w:rPr>
        <w:t xml:space="preserve">New York: </w:t>
      </w:r>
      <w:proofErr w:type="spellStart"/>
      <w:r>
        <w:rPr>
          <w:lang w:val="cs-CZ"/>
        </w:rPr>
        <w:t>Academic</w:t>
      </w:r>
      <w:proofErr w:type="spellEnd"/>
      <w:r>
        <w:rPr>
          <w:lang w:val="cs-CZ"/>
        </w:rPr>
        <w:t xml:space="preserve"> Press, 1977</w:t>
      </w:r>
    </w:p>
    <w:p w:rsidR="0012317C" w:rsidRDefault="0012317C" w:rsidP="0012317C">
      <w:pPr>
        <w:spacing w:after="120"/>
        <w:rPr>
          <w:lang w:val="cs-CZ"/>
        </w:rPr>
      </w:pPr>
      <w:r>
        <w:rPr>
          <w:lang w:val="cs-CZ"/>
        </w:rPr>
        <w:t xml:space="preserve">CAMPBELL, </w:t>
      </w:r>
      <w:proofErr w:type="gramStart"/>
      <w:r>
        <w:rPr>
          <w:lang w:val="cs-CZ"/>
        </w:rPr>
        <w:t>R.J.</w:t>
      </w:r>
      <w:proofErr w:type="gramEnd"/>
      <w:r>
        <w:rPr>
          <w:lang w:val="cs-CZ"/>
        </w:rPr>
        <w:t xml:space="preserve">  </w:t>
      </w:r>
      <w:proofErr w:type="spellStart"/>
      <w:r w:rsidRPr="0012317C">
        <w:rPr>
          <w:rFonts w:ascii="Times-Bold" w:hAnsi="Times-Bold" w:cs="Times-Bold"/>
          <w:bCs/>
          <w:lang w:val="cs-CZ"/>
        </w:rPr>
        <w:t>Leviathan</w:t>
      </w:r>
      <w:proofErr w:type="spellEnd"/>
      <w:r w:rsidRPr="0012317C">
        <w:rPr>
          <w:rFonts w:ascii="Times-Bold" w:hAnsi="Times-Bold" w:cs="Times-Bold"/>
          <w:bCs/>
          <w:lang w:val="cs-CZ"/>
        </w:rPr>
        <w:t xml:space="preserve"> and fiscal illusion in </w:t>
      </w:r>
      <w:proofErr w:type="spellStart"/>
      <w:r w:rsidRPr="0012317C">
        <w:rPr>
          <w:rFonts w:ascii="Times-Bold" w:hAnsi="Times-Bold" w:cs="Times-Bold"/>
          <w:bCs/>
          <w:lang w:val="cs-CZ"/>
        </w:rPr>
        <w:t>local</w:t>
      </w:r>
      <w:proofErr w:type="spellEnd"/>
      <w:r w:rsidRPr="0012317C">
        <w:rPr>
          <w:rFonts w:ascii="Times-Bold" w:hAnsi="Times-Bold" w:cs="Times-Bold"/>
          <w:bCs/>
          <w:lang w:val="cs-CZ"/>
        </w:rPr>
        <w:t xml:space="preserve"> government </w:t>
      </w:r>
      <w:proofErr w:type="spellStart"/>
      <w:r w:rsidRPr="0012317C">
        <w:rPr>
          <w:rFonts w:ascii="Times-Bold" w:hAnsi="Times-Bold" w:cs="Times-Bold"/>
          <w:bCs/>
          <w:lang w:val="cs-CZ"/>
        </w:rPr>
        <w:t>overlapping</w:t>
      </w:r>
      <w:proofErr w:type="spellEnd"/>
      <w:r>
        <w:rPr>
          <w:rFonts w:ascii="Times-Bold" w:hAnsi="Times-Bold" w:cs="Times-Bold"/>
          <w:bCs/>
          <w:lang w:val="cs-CZ"/>
        </w:rPr>
        <w:t xml:space="preserve"> </w:t>
      </w:r>
      <w:proofErr w:type="spellStart"/>
      <w:r w:rsidRPr="0012317C">
        <w:rPr>
          <w:rFonts w:ascii="Times-Bold" w:hAnsi="Times-Bold" w:cs="Times-Bold"/>
          <w:bCs/>
          <w:lang w:val="cs-CZ"/>
        </w:rPr>
        <w:t>jurisdictions</w:t>
      </w:r>
      <w:proofErr w:type="spellEnd"/>
      <w:r>
        <w:rPr>
          <w:rFonts w:ascii="Times-Bold" w:hAnsi="Times-Bold" w:cs="Times-Bold"/>
          <w:bCs/>
          <w:lang w:val="cs-CZ"/>
        </w:rPr>
        <w:t xml:space="preserve">. </w:t>
      </w:r>
      <w:r w:rsidRPr="008B1A45">
        <w:rPr>
          <w:i/>
          <w:iCs/>
          <w:lang w:val="cs-CZ"/>
        </w:rPr>
        <w:t xml:space="preserve">Public Choice </w:t>
      </w:r>
      <w:r w:rsidRPr="008B1A45">
        <w:rPr>
          <w:bCs/>
          <w:lang w:val="cs-CZ"/>
        </w:rPr>
        <w:t>120:</w:t>
      </w:r>
      <w:r w:rsidRPr="008B1A45">
        <w:rPr>
          <w:b/>
          <w:bCs/>
          <w:lang w:val="cs-CZ"/>
        </w:rPr>
        <w:t xml:space="preserve"> </w:t>
      </w:r>
      <w:r w:rsidRPr="008B1A45">
        <w:rPr>
          <w:lang w:val="cs-CZ"/>
        </w:rPr>
        <w:t>301–329, 2004.</w:t>
      </w:r>
    </w:p>
    <w:p w:rsidR="0012317C" w:rsidRDefault="00A36C00" w:rsidP="0012317C">
      <w:pPr>
        <w:spacing w:after="120"/>
        <w:rPr>
          <w:lang w:val="cs-CZ"/>
        </w:rPr>
      </w:pPr>
      <w:r w:rsidRPr="000D1E09">
        <w:rPr>
          <w:bCs/>
          <w:caps/>
          <w:lang w:val="cs-CZ"/>
        </w:rPr>
        <w:t>Congleton</w:t>
      </w:r>
      <w:r w:rsidRPr="000D1E09">
        <w:rPr>
          <w:bCs/>
          <w:lang w:val="cs-CZ"/>
        </w:rPr>
        <w:t xml:space="preserve">, </w:t>
      </w:r>
      <w:proofErr w:type="gramStart"/>
      <w:r w:rsidRPr="000D1E09">
        <w:rPr>
          <w:bCs/>
          <w:lang w:val="cs-CZ"/>
        </w:rPr>
        <w:t>R.D.</w:t>
      </w:r>
      <w:proofErr w:type="gramEnd"/>
      <w:r w:rsidRPr="000D1E09">
        <w:rPr>
          <w:b/>
          <w:bCs/>
          <w:lang w:val="cs-CZ"/>
        </w:rPr>
        <w:t xml:space="preserve"> </w:t>
      </w:r>
      <w:r w:rsidRPr="000D1E09">
        <w:rPr>
          <w:iCs/>
          <w:lang w:val="cs-CZ"/>
        </w:rPr>
        <w:t xml:space="preserve">Rational Ignorance, Rational Voter Expectation, and Public Policy: A Discrete Informational Foundation </w:t>
      </w:r>
      <w:proofErr w:type="spellStart"/>
      <w:r w:rsidRPr="000D1E09">
        <w:rPr>
          <w:iCs/>
          <w:lang w:val="cs-CZ"/>
        </w:rPr>
        <w:t>for</w:t>
      </w:r>
      <w:proofErr w:type="spellEnd"/>
      <w:r w:rsidRPr="000D1E09">
        <w:rPr>
          <w:iCs/>
          <w:lang w:val="cs-CZ"/>
        </w:rPr>
        <w:t xml:space="preserve"> Fiscal Illusion</w:t>
      </w:r>
      <w:r w:rsidRPr="000D1E09">
        <w:rPr>
          <w:lang w:val="cs-CZ"/>
        </w:rPr>
        <w:t xml:space="preserve">. </w:t>
      </w:r>
      <w:r w:rsidRPr="000D1E09">
        <w:rPr>
          <w:i/>
          <w:lang w:val="cs-CZ"/>
        </w:rPr>
        <w:t>Public Choice</w:t>
      </w:r>
      <w:r w:rsidRPr="000D1E09">
        <w:rPr>
          <w:lang w:val="cs-CZ"/>
        </w:rPr>
        <w:t xml:space="preserve"> 107 (2001) </w:t>
      </w:r>
    </w:p>
    <w:p w:rsidR="00A36C00" w:rsidRPr="0012317C" w:rsidRDefault="00A36C00" w:rsidP="0012317C">
      <w:pPr>
        <w:spacing w:after="120"/>
        <w:rPr>
          <w:lang w:val="cs-CZ"/>
        </w:rPr>
      </w:pPr>
      <w:r w:rsidRPr="000D1E09">
        <w:rPr>
          <w:bCs/>
          <w:lang w:val="cs-CZ"/>
        </w:rPr>
        <w:t xml:space="preserve">DA </w:t>
      </w:r>
      <w:r w:rsidRPr="000D1E09">
        <w:rPr>
          <w:bCs/>
          <w:caps/>
          <w:lang w:val="cs-CZ"/>
        </w:rPr>
        <w:t xml:space="preserve">Empoli, D. </w:t>
      </w:r>
      <w:r w:rsidRPr="000D1E09">
        <w:rPr>
          <w:bCs/>
          <w:iCs/>
          <w:lang w:val="cs-CZ"/>
        </w:rPr>
        <w:t xml:space="preserve">The Theory of Fiscal Illusion in a Constitutional Perspective. </w:t>
      </w:r>
      <w:r w:rsidRPr="000D1E09">
        <w:rPr>
          <w:bCs/>
          <w:i/>
          <w:iCs/>
          <w:lang w:val="cs-CZ"/>
        </w:rPr>
        <w:t>Public Finance Review</w:t>
      </w:r>
      <w:r w:rsidRPr="000D1E09">
        <w:rPr>
          <w:bCs/>
          <w:iCs/>
          <w:lang w:val="cs-CZ"/>
        </w:rPr>
        <w:t>, Vol. 30, No. 5, 377-384 (2002)</w:t>
      </w:r>
    </w:p>
    <w:p w:rsidR="00E76094" w:rsidRPr="000D1E09" w:rsidRDefault="00E76094" w:rsidP="00E76094">
      <w:pPr>
        <w:spacing w:after="120"/>
      </w:pPr>
      <w:proofErr w:type="spellStart"/>
      <w:r>
        <w:rPr>
          <w:bCs/>
          <w:iCs/>
          <w:lang w:val="cs-CZ"/>
        </w:rPr>
        <w:t>DiLORENZO</w:t>
      </w:r>
      <w:proofErr w:type="spellEnd"/>
      <w:r>
        <w:rPr>
          <w:bCs/>
          <w:iCs/>
          <w:lang w:val="cs-CZ"/>
        </w:rPr>
        <w:t xml:space="preserve">, </w:t>
      </w:r>
      <w:proofErr w:type="gramStart"/>
      <w:r>
        <w:rPr>
          <w:bCs/>
          <w:iCs/>
          <w:lang w:val="cs-CZ"/>
        </w:rPr>
        <w:t>T.J.</w:t>
      </w:r>
      <w:proofErr w:type="gramEnd"/>
      <w:r>
        <w:rPr>
          <w:bCs/>
          <w:iCs/>
          <w:lang w:val="cs-CZ"/>
        </w:rPr>
        <w:t xml:space="preserve"> </w:t>
      </w:r>
      <w:r w:rsidRPr="00E76094">
        <w:rPr>
          <w:color w:val="000025"/>
        </w:rPr>
        <w:t xml:space="preserve">Utility </w:t>
      </w:r>
      <w:proofErr w:type="spellStart"/>
      <w:r w:rsidRPr="00E76094">
        <w:rPr>
          <w:color w:val="000025"/>
        </w:rPr>
        <w:t>profits</w:t>
      </w:r>
      <w:proofErr w:type="spellEnd"/>
      <w:r w:rsidRPr="00E76094">
        <w:rPr>
          <w:color w:val="000025"/>
        </w:rPr>
        <w:t xml:space="preserve">, </w:t>
      </w:r>
      <w:proofErr w:type="spellStart"/>
      <w:r w:rsidRPr="00E76094">
        <w:rPr>
          <w:color w:val="000025"/>
        </w:rPr>
        <w:t>fiscal</w:t>
      </w:r>
      <w:proofErr w:type="spellEnd"/>
      <w:r w:rsidRPr="00E76094">
        <w:rPr>
          <w:color w:val="000025"/>
        </w:rPr>
        <w:t xml:space="preserve"> </w:t>
      </w:r>
      <w:proofErr w:type="spellStart"/>
      <w:r w:rsidRPr="00E76094">
        <w:rPr>
          <w:color w:val="000025"/>
        </w:rPr>
        <w:t>illusion</w:t>
      </w:r>
      <w:proofErr w:type="spellEnd"/>
      <w:r w:rsidRPr="00E76094">
        <w:rPr>
          <w:color w:val="000025"/>
        </w:rPr>
        <w:t xml:space="preserve">, and </w:t>
      </w:r>
      <w:proofErr w:type="spellStart"/>
      <w:r w:rsidRPr="00E76094">
        <w:rPr>
          <w:color w:val="000025"/>
        </w:rPr>
        <w:t>local</w:t>
      </w:r>
      <w:proofErr w:type="spellEnd"/>
      <w:r w:rsidRPr="00E76094">
        <w:rPr>
          <w:color w:val="000025"/>
        </w:rPr>
        <w:t xml:space="preserve"> </w:t>
      </w:r>
      <w:proofErr w:type="spellStart"/>
      <w:r w:rsidRPr="00E76094">
        <w:rPr>
          <w:color w:val="000025"/>
        </w:rPr>
        <w:t>public</w:t>
      </w:r>
      <w:proofErr w:type="spellEnd"/>
      <w:r w:rsidRPr="00E76094">
        <w:rPr>
          <w:color w:val="000025"/>
        </w:rPr>
        <w:t xml:space="preserve"> </w:t>
      </w:r>
      <w:proofErr w:type="spellStart"/>
      <w:r w:rsidRPr="00E76094">
        <w:rPr>
          <w:color w:val="000025"/>
        </w:rPr>
        <w:t>expenditures</w:t>
      </w:r>
      <w:proofErr w:type="spellEnd"/>
      <w:r>
        <w:rPr>
          <w:color w:val="000025"/>
        </w:rPr>
        <w:t xml:space="preserve">. </w:t>
      </w:r>
      <w:proofErr w:type="spellStart"/>
      <w:r w:rsidRPr="00E76094">
        <w:rPr>
          <w:i/>
        </w:rPr>
        <w:t>Public</w:t>
      </w:r>
      <w:proofErr w:type="spellEnd"/>
      <w:r w:rsidRPr="00E76094">
        <w:rPr>
          <w:i/>
        </w:rPr>
        <w:t xml:space="preserve"> Choice</w:t>
      </w:r>
      <w:r>
        <w:t xml:space="preserve"> </w:t>
      </w:r>
      <w:proofErr w:type="spellStart"/>
      <w:r w:rsidRPr="006863F7">
        <w:t>Volume</w:t>
      </w:r>
      <w:proofErr w:type="spellEnd"/>
      <w:r w:rsidRPr="006863F7">
        <w:t xml:space="preserve"> 38, </w:t>
      </w:r>
      <w:proofErr w:type="spellStart"/>
      <w:r w:rsidRPr="006863F7">
        <w:t>Number</w:t>
      </w:r>
      <w:proofErr w:type="spellEnd"/>
      <w:r w:rsidRPr="006863F7">
        <w:t xml:space="preserve"> 3 / </w:t>
      </w:r>
      <w:proofErr w:type="spellStart"/>
      <w:r w:rsidRPr="006863F7">
        <w:t>January</w:t>
      </w:r>
      <w:proofErr w:type="spellEnd"/>
      <w:r w:rsidRPr="006863F7">
        <w:t>, 1982</w:t>
      </w:r>
      <w:r>
        <w:t xml:space="preserve">, </w:t>
      </w:r>
      <w:proofErr w:type="spellStart"/>
      <w:r>
        <w:t>pp</w:t>
      </w:r>
      <w:proofErr w:type="spellEnd"/>
      <w:r>
        <w:t xml:space="preserve">. 243-252 </w:t>
      </w:r>
    </w:p>
    <w:p w:rsidR="00A36C00" w:rsidRPr="000D1E09" w:rsidRDefault="00A36C00" w:rsidP="00A36C00">
      <w:pPr>
        <w:spacing w:after="120"/>
        <w:rPr>
          <w:bCs/>
          <w:color w:val="000000"/>
          <w:lang w:val="cs-CZ"/>
        </w:rPr>
      </w:pPr>
      <w:r w:rsidRPr="000D1E09">
        <w:rPr>
          <w:bCs/>
          <w:color w:val="000000"/>
          <w:lang w:val="cs-CZ"/>
        </w:rPr>
        <w:t xml:space="preserve">DOWELL, P. </w:t>
      </w:r>
      <w:r w:rsidRPr="000D1E09">
        <w:rPr>
          <w:bCs/>
          <w:i/>
          <w:color w:val="000000"/>
          <w:lang w:val="cs-CZ"/>
        </w:rPr>
        <w:t xml:space="preserve">Electric </w:t>
      </w:r>
      <w:proofErr w:type="spellStart"/>
      <w:r w:rsidRPr="000D1E09">
        <w:rPr>
          <w:bCs/>
          <w:i/>
          <w:color w:val="000000"/>
          <w:lang w:val="cs-CZ"/>
        </w:rPr>
        <w:t>Utilities</w:t>
      </w:r>
      <w:proofErr w:type="spellEnd"/>
      <w:r w:rsidRPr="000D1E09">
        <w:rPr>
          <w:bCs/>
          <w:i/>
          <w:color w:val="000000"/>
          <w:lang w:val="cs-CZ"/>
        </w:rPr>
        <w:t xml:space="preserve">, Fiscal Illusion and the </w:t>
      </w:r>
      <w:proofErr w:type="spellStart"/>
      <w:r w:rsidRPr="000D1E09">
        <w:rPr>
          <w:bCs/>
          <w:i/>
          <w:color w:val="000000"/>
          <w:lang w:val="cs-CZ"/>
        </w:rPr>
        <w:t>Provision</w:t>
      </w:r>
      <w:proofErr w:type="spellEnd"/>
      <w:r w:rsidRPr="000D1E09">
        <w:rPr>
          <w:bCs/>
          <w:i/>
          <w:color w:val="000000"/>
          <w:lang w:val="cs-CZ"/>
        </w:rPr>
        <w:t xml:space="preserve"> of </w:t>
      </w:r>
      <w:proofErr w:type="spellStart"/>
      <w:r w:rsidRPr="000D1E09">
        <w:rPr>
          <w:bCs/>
          <w:i/>
          <w:color w:val="000000"/>
          <w:lang w:val="cs-CZ"/>
        </w:rPr>
        <w:t>Local</w:t>
      </w:r>
      <w:proofErr w:type="spellEnd"/>
      <w:r w:rsidRPr="000D1E09">
        <w:rPr>
          <w:bCs/>
          <w:i/>
          <w:color w:val="000000"/>
          <w:lang w:val="cs-CZ"/>
        </w:rPr>
        <w:t xml:space="preserve"> Public </w:t>
      </w:r>
      <w:proofErr w:type="spellStart"/>
      <w:r w:rsidRPr="000D1E09">
        <w:rPr>
          <w:bCs/>
          <w:i/>
          <w:color w:val="000000"/>
          <w:lang w:val="cs-CZ"/>
        </w:rPr>
        <w:t>Services</w:t>
      </w:r>
      <w:proofErr w:type="spellEnd"/>
      <w:r w:rsidRPr="000D1E09">
        <w:rPr>
          <w:bCs/>
          <w:i/>
          <w:color w:val="000000"/>
          <w:lang w:val="cs-CZ"/>
        </w:rPr>
        <w:t xml:space="preserve">. </w:t>
      </w:r>
      <w:r w:rsidRPr="000D1E09">
        <w:rPr>
          <w:bCs/>
          <w:color w:val="000000"/>
          <w:lang w:val="cs-CZ"/>
        </w:rPr>
        <w:t xml:space="preserve">A </w:t>
      </w:r>
      <w:proofErr w:type="spellStart"/>
      <w:r w:rsidRPr="000D1E09">
        <w:rPr>
          <w:bCs/>
          <w:color w:val="000000"/>
          <w:lang w:val="cs-CZ"/>
        </w:rPr>
        <w:t>Dissertation</w:t>
      </w:r>
      <w:proofErr w:type="spellEnd"/>
      <w:r w:rsidRPr="000D1E09">
        <w:rPr>
          <w:bCs/>
          <w:color w:val="000000"/>
          <w:lang w:val="cs-CZ"/>
        </w:rPr>
        <w:t xml:space="preserve"> </w:t>
      </w:r>
      <w:proofErr w:type="spellStart"/>
      <w:r w:rsidRPr="000D1E09">
        <w:rPr>
          <w:bCs/>
          <w:color w:val="000000"/>
          <w:lang w:val="cs-CZ"/>
        </w:rPr>
        <w:t>Presented</w:t>
      </w:r>
      <w:proofErr w:type="spellEnd"/>
      <w:r w:rsidRPr="000D1E09">
        <w:rPr>
          <w:bCs/>
          <w:color w:val="000000"/>
          <w:lang w:val="cs-CZ"/>
        </w:rPr>
        <w:t xml:space="preserve"> </w:t>
      </w:r>
      <w:proofErr w:type="spellStart"/>
      <w:r w:rsidRPr="000D1E09">
        <w:rPr>
          <w:bCs/>
          <w:color w:val="000000"/>
          <w:lang w:val="cs-CZ"/>
        </w:rPr>
        <w:t>for</w:t>
      </w:r>
      <w:proofErr w:type="spellEnd"/>
      <w:r w:rsidRPr="000D1E09">
        <w:rPr>
          <w:bCs/>
          <w:color w:val="000000"/>
          <w:lang w:val="cs-CZ"/>
        </w:rPr>
        <w:t xml:space="preserve"> the </w:t>
      </w:r>
      <w:proofErr w:type="spellStart"/>
      <w:r w:rsidRPr="000D1E09">
        <w:rPr>
          <w:bCs/>
          <w:color w:val="000000"/>
          <w:lang w:val="cs-CZ"/>
        </w:rPr>
        <w:t>degree</w:t>
      </w:r>
      <w:proofErr w:type="spellEnd"/>
      <w:r w:rsidRPr="000D1E09">
        <w:rPr>
          <w:bCs/>
          <w:color w:val="000000"/>
          <w:lang w:val="cs-CZ"/>
        </w:rPr>
        <w:t xml:space="preserve"> of </w:t>
      </w:r>
      <w:proofErr w:type="spellStart"/>
      <w:r w:rsidRPr="000D1E09">
        <w:rPr>
          <w:bCs/>
          <w:color w:val="000000"/>
          <w:lang w:val="cs-CZ"/>
        </w:rPr>
        <w:t>doctor</w:t>
      </w:r>
      <w:proofErr w:type="spellEnd"/>
      <w:r w:rsidRPr="000D1E09">
        <w:rPr>
          <w:bCs/>
          <w:color w:val="000000"/>
          <w:lang w:val="cs-CZ"/>
        </w:rPr>
        <w:t xml:space="preserve"> of </w:t>
      </w:r>
      <w:proofErr w:type="spellStart"/>
      <w:r w:rsidRPr="000D1E09">
        <w:rPr>
          <w:bCs/>
          <w:color w:val="000000"/>
          <w:lang w:val="cs-CZ"/>
        </w:rPr>
        <w:t>Philosophy</w:t>
      </w:r>
      <w:proofErr w:type="spellEnd"/>
      <w:r w:rsidRPr="000D1E09">
        <w:rPr>
          <w:bCs/>
          <w:color w:val="000000"/>
          <w:lang w:val="cs-CZ"/>
        </w:rPr>
        <w:t xml:space="preserve">, University of Tennessee, </w:t>
      </w:r>
      <w:proofErr w:type="spellStart"/>
      <w:r w:rsidRPr="000D1E09">
        <w:rPr>
          <w:bCs/>
          <w:color w:val="000000"/>
          <w:lang w:val="cs-CZ"/>
        </w:rPr>
        <w:t>Knoxville</w:t>
      </w:r>
      <w:proofErr w:type="spellEnd"/>
      <w:r w:rsidRPr="000D1E09">
        <w:rPr>
          <w:bCs/>
          <w:color w:val="000000"/>
          <w:lang w:val="cs-CZ"/>
        </w:rPr>
        <w:t xml:space="preserve">, Tennessee. UMI </w:t>
      </w:r>
      <w:proofErr w:type="spellStart"/>
      <w:r w:rsidRPr="000D1E09">
        <w:rPr>
          <w:bCs/>
          <w:color w:val="000000"/>
          <w:lang w:val="cs-CZ"/>
        </w:rPr>
        <w:t>Number</w:t>
      </w:r>
      <w:proofErr w:type="spellEnd"/>
      <w:r w:rsidRPr="000D1E09">
        <w:rPr>
          <w:bCs/>
          <w:color w:val="000000"/>
          <w:lang w:val="cs-CZ"/>
        </w:rPr>
        <w:t>: 9996343, 2000</w:t>
      </w:r>
    </w:p>
    <w:p w:rsidR="00F90C75" w:rsidRPr="000D1E09" w:rsidRDefault="00F90C75" w:rsidP="00F90C75">
      <w:pPr>
        <w:autoSpaceDE w:val="0"/>
        <w:autoSpaceDN w:val="0"/>
        <w:adjustRightInd w:val="0"/>
        <w:spacing w:after="120"/>
        <w:rPr>
          <w:lang w:val="cs-CZ"/>
        </w:rPr>
      </w:pPr>
      <w:r w:rsidRPr="000D1E09">
        <w:rPr>
          <w:bCs/>
          <w:caps/>
          <w:color w:val="000000"/>
          <w:lang w:val="cs-CZ"/>
        </w:rPr>
        <w:t xml:space="preserve">Gemmell, N., Morrissey, O., Pinar, A. </w:t>
      </w:r>
      <w:r w:rsidRPr="000D1E09">
        <w:rPr>
          <w:lang w:val="cs-CZ"/>
        </w:rPr>
        <w:t xml:space="preserve">Fiscal illusion and the </w:t>
      </w:r>
      <w:proofErr w:type="spellStart"/>
      <w:r w:rsidRPr="000D1E09">
        <w:rPr>
          <w:lang w:val="cs-CZ"/>
        </w:rPr>
        <w:t>demand</w:t>
      </w:r>
      <w:proofErr w:type="spellEnd"/>
      <w:r w:rsidRPr="000D1E09">
        <w:rPr>
          <w:lang w:val="cs-CZ"/>
        </w:rPr>
        <w:t xml:space="preserve"> </w:t>
      </w:r>
      <w:proofErr w:type="spellStart"/>
      <w:r w:rsidRPr="000D1E09">
        <w:rPr>
          <w:lang w:val="cs-CZ"/>
        </w:rPr>
        <w:t>for</w:t>
      </w:r>
      <w:proofErr w:type="spellEnd"/>
      <w:r w:rsidRPr="000D1E09">
        <w:rPr>
          <w:lang w:val="cs-CZ"/>
        </w:rPr>
        <w:t xml:space="preserve"> government </w:t>
      </w:r>
      <w:proofErr w:type="spellStart"/>
      <w:r w:rsidRPr="000D1E09">
        <w:rPr>
          <w:lang w:val="cs-CZ"/>
        </w:rPr>
        <w:t>expenditures</w:t>
      </w:r>
      <w:proofErr w:type="spellEnd"/>
      <w:r w:rsidRPr="000D1E09">
        <w:rPr>
          <w:lang w:val="cs-CZ"/>
        </w:rPr>
        <w:t xml:space="preserve"> in the UK. </w:t>
      </w:r>
      <w:proofErr w:type="spellStart"/>
      <w:r w:rsidRPr="000D1E09">
        <w:rPr>
          <w:i/>
          <w:lang w:val="cs-CZ"/>
        </w:rPr>
        <w:t>European</w:t>
      </w:r>
      <w:proofErr w:type="spellEnd"/>
      <w:r w:rsidRPr="000D1E09">
        <w:rPr>
          <w:i/>
          <w:lang w:val="cs-CZ"/>
        </w:rPr>
        <w:t xml:space="preserve"> </w:t>
      </w:r>
      <w:proofErr w:type="spellStart"/>
      <w:r w:rsidRPr="000D1E09">
        <w:rPr>
          <w:i/>
          <w:lang w:val="cs-CZ"/>
        </w:rPr>
        <w:t>Journal</w:t>
      </w:r>
      <w:proofErr w:type="spellEnd"/>
      <w:r w:rsidRPr="000D1E09">
        <w:rPr>
          <w:i/>
          <w:lang w:val="cs-CZ"/>
        </w:rPr>
        <w:t xml:space="preserve"> of </w:t>
      </w:r>
      <w:proofErr w:type="spellStart"/>
      <w:r w:rsidRPr="000D1E09">
        <w:rPr>
          <w:i/>
          <w:lang w:val="cs-CZ"/>
        </w:rPr>
        <w:t>Political</w:t>
      </w:r>
      <w:proofErr w:type="spellEnd"/>
      <w:r w:rsidRPr="000D1E09">
        <w:rPr>
          <w:i/>
          <w:lang w:val="cs-CZ"/>
        </w:rPr>
        <w:t xml:space="preserve"> </w:t>
      </w:r>
      <w:proofErr w:type="spellStart"/>
      <w:r w:rsidRPr="000D1E09">
        <w:rPr>
          <w:i/>
          <w:lang w:val="cs-CZ"/>
        </w:rPr>
        <w:t>Economy</w:t>
      </w:r>
      <w:proofErr w:type="spellEnd"/>
      <w:r w:rsidRPr="000D1E09">
        <w:rPr>
          <w:lang w:val="cs-CZ"/>
        </w:rPr>
        <w:t xml:space="preserve"> . Vol. 15 1999 687–704</w:t>
      </w:r>
    </w:p>
    <w:p w:rsidR="00A36C00" w:rsidRPr="000D1E09" w:rsidRDefault="00A36C00" w:rsidP="00F90C75">
      <w:pPr>
        <w:spacing w:after="120"/>
        <w:rPr>
          <w:lang w:val="cs-CZ"/>
        </w:rPr>
      </w:pPr>
      <w:r w:rsidRPr="000D1E09">
        <w:rPr>
          <w:bCs/>
          <w:caps/>
          <w:color w:val="000000"/>
          <w:lang w:val="cs-CZ"/>
        </w:rPr>
        <w:t>Gemmell</w:t>
      </w:r>
      <w:bookmarkStart w:id="4" w:name="m4.bcor*"/>
      <w:bookmarkEnd w:id="4"/>
      <w:r w:rsidRPr="000D1E09">
        <w:rPr>
          <w:bCs/>
          <w:caps/>
          <w:color w:val="000000"/>
          <w:lang w:val="cs-CZ"/>
        </w:rPr>
        <w:t xml:space="preserve">, N., Morrissey, O., Pinar, A. </w:t>
      </w:r>
      <w:r w:rsidRPr="000D1E09">
        <w:rPr>
          <w:bCs/>
          <w:color w:val="000000"/>
          <w:lang w:val="cs-CZ"/>
        </w:rPr>
        <w:t xml:space="preserve">Tax </w:t>
      </w:r>
      <w:proofErr w:type="spellStart"/>
      <w:r w:rsidRPr="000D1E09">
        <w:rPr>
          <w:bCs/>
          <w:color w:val="000000"/>
          <w:lang w:val="cs-CZ"/>
        </w:rPr>
        <w:t>perceptions</w:t>
      </w:r>
      <w:proofErr w:type="spellEnd"/>
      <w:r w:rsidRPr="000D1E09">
        <w:rPr>
          <w:bCs/>
          <w:color w:val="000000"/>
          <w:lang w:val="cs-CZ"/>
        </w:rPr>
        <w:t xml:space="preserve"> and the </w:t>
      </w:r>
      <w:proofErr w:type="spellStart"/>
      <w:r w:rsidRPr="000D1E09">
        <w:rPr>
          <w:bCs/>
          <w:color w:val="000000"/>
          <w:lang w:val="cs-CZ"/>
        </w:rPr>
        <w:t>demand</w:t>
      </w:r>
      <w:proofErr w:type="spellEnd"/>
      <w:r w:rsidRPr="000D1E09">
        <w:rPr>
          <w:bCs/>
          <w:color w:val="000000"/>
          <w:lang w:val="cs-CZ"/>
        </w:rPr>
        <w:t xml:space="preserve"> </w:t>
      </w:r>
      <w:proofErr w:type="spellStart"/>
      <w:r w:rsidRPr="000D1E09">
        <w:rPr>
          <w:bCs/>
          <w:color w:val="000000"/>
          <w:lang w:val="cs-CZ"/>
        </w:rPr>
        <w:t>for</w:t>
      </w:r>
      <w:proofErr w:type="spellEnd"/>
      <w:r w:rsidRPr="000D1E09">
        <w:rPr>
          <w:bCs/>
          <w:color w:val="000000"/>
          <w:lang w:val="cs-CZ"/>
        </w:rPr>
        <w:t xml:space="preserve"> public </w:t>
      </w:r>
      <w:proofErr w:type="spellStart"/>
      <w:r w:rsidRPr="000D1E09">
        <w:rPr>
          <w:bCs/>
          <w:color w:val="000000"/>
          <w:lang w:val="cs-CZ"/>
        </w:rPr>
        <w:t>expenditure</w:t>
      </w:r>
      <w:proofErr w:type="spellEnd"/>
      <w:r w:rsidRPr="000D1E09">
        <w:rPr>
          <w:bCs/>
          <w:color w:val="000000"/>
          <w:lang w:val="cs-CZ"/>
        </w:rPr>
        <w:t xml:space="preserve">: evidence </w:t>
      </w:r>
      <w:proofErr w:type="spellStart"/>
      <w:r w:rsidRPr="000D1E09">
        <w:rPr>
          <w:bCs/>
          <w:color w:val="000000"/>
          <w:lang w:val="cs-CZ"/>
        </w:rPr>
        <w:t>from</w:t>
      </w:r>
      <w:proofErr w:type="spellEnd"/>
      <w:r w:rsidRPr="000D1E09">
        <w:rPr>
          <w:bCs/>
          <w:color w:val="000000"/>
          <w:lang w:val="cs-CZ"/>
        </w:rPr>
        <w:t xml:space="preserve"> UK </w:t>
      </w:r>
      <w:proofErr w:type="spellStart"/>
      <w:r w:rsidRPr="000D1E09">
        <w:rPr>
          <w:bCs/>
          <w:color w:val="000000"/>
          <w:lang w:val="cs-CZ"/>
        </w:rPr>
        <w:t>micro</w:t>
      </w:r>
      <w:proofErr w:type="spellEnd"/>
      <w:r w:rsidRPr="000D1E09">
        <w:rPr>
          <w:bCs/>
          <w:color w:val="000000"/>
          <w:lang w:val="cs-CZ"/>
        </w:rPr>
        <w:t xml:space="preserve">-data. </w:t>
      </w:r>
      <w:proofErr w:type="spellStart"/>
      <w:r w:rsidRPr="000D1E09">
        <w:rPr>
          <w:bCs/>
          <w:i/>
          <w:lang w:val="cs-CZ"/>
        </w:rPr>
        <w:t>European</w:t>
      </w:r>
      <w:proofErr w:type="spellEnd"/>
      <w:r w:rsidRPr="000D1E09">
        <w:rPr>
          <w:bCs/>
          <w:i/>
          <w:lang w:val="cs-CZ"/>
        </w:rPr>
        <w:t xml:space="preserve"> </w:t>
      </w:r>
      <w:proofErr w:type="spellStart"/>
      <w:r w:rsidRPr="000D1E09">
        <w:rPr>
          <w:bCs/>
          <w:i/>
          <w:lang w:val="cs-CZ"/>
        </w:rPr>
        <w:t>Journal</w:t>
      </w:r>
      <w:proofErr w:type="spellEnd"/>
      <w:r w:rsidRPr="000D1E09">
        <w:rPr>
          <w:bCs/>
          <w:i/>
          <w:lang w:val="cs-CZ"/>
        </w:rPr>
        <w:t xml:space="preserve"> of </w:t>
      </w:r>
      <w:proofErr w:type="spellStart"/>
      <w:r w:rsidRPr="000D1E09">
        <w:rPr>
          <w:bCs/>
          <w:i/>
          <w:lang w:val="cs-CZ"/>
        </w:rPr>
        <w:t>Political</w:t>
      </w:r>
      <w:proofErr w:type="spellEnd"/>
      <w:r w:rsidRPr="000D1E09">
        <w:rPr>
          <w:bCs/>
          <w:i/>
          <w:lang w:val="cs-CZ"/>
        </w:rPr>
        <w:t xml:space="preserve"> </w:t>
      </w:r>
      <w:proofErr w:type="spellStart"/>
      <w:r w:rsidRPr="000D1E09">
        <w:rPr>
          <w:bCs/>
          <w:i/>
          <w:lang w:val="cs-CZ"/>
        </w:rPr>
        <w:t>Economy</w:t>
      </w:r>
      <w:proofErr w:type="spellEnd"/>
      <w:r w:rsidRPr="000D1E09">
        <w:rPr>
          <w:bCs/>
          <w:i/>
          <w:lang w:val="cs-CZ"/>
        </w:rPr>
        <w:t xml:space="preserve">. </w:t>
      </w:r>
      <w:r w:rsidRPr="000D1E09">
        <w:rPr>
          <w:lang w:val="cs-CZ"/>
        </w:rPr>
        <w:t>Vol</w:t>
      </w:r>
      <w:r w:rsidR="00F90C75" w:rsidRPr="000D1E09">
        <w:rPr>
          <w:lang w:val="cs-CZ"/>
        </w:rPr>
        <w:t>.</w:t>
      </w:r>
      <w:r w:rsidRPr="000D1E09">
        <w:rPr>
          <w:lang w:val="cs-CZ"/>
        </w:rPr>
        <w:t xml:space="preserve"> 19, </w:t>
      </w:r>
      <w:proofErr w:type="spellStart"/>
      <w:r w:rsidRPr="000D1E09">
        <w:rPr>
          <w:lang w:val="cs-CZ"/>
        </w:rPr>
        <w:t>Issue</w:t>
      </w:r>
      <w:proofErr w:type="spellEnd"/>
      <w:r w:rsidRPr="000D1E09">
        <w:rPr>
          <w:lang w:val="cs-CZ"/>
        </w:rPr>
        <w:t xml:space="preserve"> 4, </w:t>
      </w:r>
      <w:proofErr w:type="spellStart"/>
      <w:r w:rsidRPr="000D1E09">
        <w:rPr>
          <w:lang w:val="cs-CZ"/>
        </w:rPr>
        <w:t>November</w:t>
      </w:r>
      <w:proofErr w:type="spellEnd"/>
      <w:r w:rsidRPr="000D1E09">
        <w:rPr>
          <w:lang w:val="cs-CZ"/>
        </w:rPr>
        <w:t xml:space="preserve"> 2003, s. 793-816</w:t>
      </w:r>
    </w:p>
    <w:p w:rsidR="004F629E" w:rsidRPr="004F629E" w:rsidRDefault="004F629E" w:rsidP="00A36C00">
      <w:pPr>
        <w:spacing w:after="120"/>
        <w:rPr>
          <w:caps/>
          <w:lang w:val="cs-CZ"/>
        </w:rPr>
      </w:pPr>
      <w:proofErr w:type="gramStart"/>
      <w:r>
        <w:rPr>
          <w:caps/>
          <w:lang w:val="cs-CZ"/>
        </w:rPr>
        <w:t>FISCHER,R.</w:t>
      </w:r>
      <w:proofErr w:type="gramEnd"/>
      <w:r>
        <w:rPr>
          <w:caps/>
          <w:lang w:val="cs-CZ"/>
        </w:rPr>
        <w:t xml:space="preserve"> </w:t>
      </w:r>
      <w:proofErr w:type="spellStart"/>
      <w:r w:rsidRPr="004F629E">
        <w:rPr>
          <w:lang w:val="cs-CZ"/>
        </w:rPr>
        <w:t>Income</w:t>
      </w:r>
      <w:proofErr w:type="spellEnd"/>
      <w:r w:rsidRPr="004F629E">
        <w:rPr>
          <w:lang w:val="cs-CZ"/>
        </w:rPr>
        <w:t xml:space="preserve"> and grant </w:t>
      </w:r>
      <w:proofErr w:type="spellStart"/>
      <w:r w:rsidRPr="004F629E">
        <w:rPr>
          <w:lang w:val="cs-CZ"/>
        </w:rPr>
        <w:t>effects</w:t>
      </w:r>
      <w:proofErr w:type="spellEnd"/>
      <w:r w:rsidRPr="004F629E">
        <w:rPr>
          <w:lang w:val="cs-CZ"/>
        </w:rPr>
        <w:t xml:space="preserve"> of </w:t>
      </w:r>
      <w:proofErr w:type="spellStart"/>
      <w:r w:rsidRPr="004F629E">
        <w:rPr>
          <w:lang w:val="cs-CZ"/>
        </w:rPr>
        <w:t>local</w:t>
      </w:r>
      <w:proofErr w:type="spellEnd"/>
      <w:r w:rsidRPr="004F629E">
        <w:rPr>
          <w:lang w:val="cs-CZ"/>
        </w:rPr>
        <w:t xml:space="preserve"> </w:t>
      </w:r>
      <w:proofErr w:type="spellStart"/>
      <w:r w:rsidRPr="004F629E">
        <w:rPr>
          <w:lang w:val="cs-CZ"/>
        </w:rPr>
        <w:t>expenditure</w:t>
      </w:r>
      <w:proofErr w:type="spellEnd"/>
      <w:r w:rsidRPr="004F629E">
        <w:rPr>
          <w:lang w:val="cs-CZ"/>
        </w:rPr>
        <w:t xml:space="preserve">-. </w:t>
      </w:r>
      <w:proofErr w:type="gramStart"/>
      <w:r w:rsidRPr="004F629E">
        <w:rPr>
          <w:lang w:val="cs-CZ"/>
        </w:rPr>
        <w:t>the</w:t>
      </w:r>
      <w:proofErr w:type="gramEnd"/>
      <w:r w:rsidRPr="004F629E">
        <w:rPr>
          <w:lang w:val="cs-CZ"/>
        </w:rPr>
        <w:t xml:space="preserve"> </w:t>
      </w:r>
      <w:proofErr w:type="spellStart"/>
      <w:r w:rsidRPr="004F629E">
        <w:rPr>
          <w:lang w:val="cs-CZ"/>
        </w:rPr>
        <w:t>flypape</w:t>
      </w:r>
      <w:r>
        <w:rPr>
          <w:lang w:val="cs-CZ"/>
        </w:rPr>
        <w:t>r</w:t>
      </w:r>
      <w:proofErr w:type="spellEnd"/>
      <w:r>
        <w:rPr>
          <w:lang w:val="cs-CZ"/>
        </w:rPr>
        <w:t xml:space="preserve"> </w:t>
      </w:r>
      <w:proofErr w:type="spellStart"/>
      <w:r>
        <w:rPr>
          <w:lang w:val="cs-CZ"/>
        </w:rPr>
        <w:t>effect</w:t>
      </w:r>
      <w:proofErr w:type="spellEnd"/>
      <w:r>
        <w:rPr>
          <w:lang w:val="cs-CZ"/>
        </w:rPr>
        <w:t xml:space="preserve"> and </w:t>
      </w:r>
      <w:proofErr w:type="spellStart"/>
      <w:r>
        <w:rPr>
          <w:lang w:val="cs-CZ"/>
        </w:rPr>
        <w:t>other</w:t>
      </w:r>
      <w:proofErr w:type="spellEnd"/>
      <w:r>
        <w:rPr>
          <w:lang w:val="cs-CZ"/>
        </w:rPr>
        <w:t xml:space="preserve"> </w:t>
      </w:r>
      <w:proofErr w:type="spellStart"/>
      <w:r>
        <w:rPr>
          <w:lang w:val="cs-CZ"/>
        </w:rPr>
        <w:t>difficulties</w:t>
      </w:r>
      <w:proofErr w:type="spellEnd"/>
      <w:r>
        <w:rPr>
          <w:lang w:val="cs-CZ"/>
        </w:rPr>
        <w:t xml:space="preserve">. </w:t>
      </w:r>
      <w:proofErr w:type="spellStart"/>
      <w:r>
        <w:rPr>
          <w:i/>
          <w:lang w:val="cs-CZ"/>
        </w:rPr>
        <w:t>Journal</w:t>
      </w:r>
      <w:proofErr w:type="spellEnd"/>
      <w:r>
        <w:rPr>
          <w:i/>
          <w:lang w:val="cs-CZ"/>
        </w:rPr>
        <w:t xml:space="preserve"> of Urban Economics </w:t>
      </w:r>
      <w:r>
        <w:rPr>
          <w:lang w:val="cs-CZ"/>
        </w:rPr>
        <w:t>12, 1982 pp: 324-45</w:t>
      </w:r>
    </w:p>
    <w:p w:rsidR="00A36C00" w:rsidRPr="000D1E09" w:rsidRDefault="00A36C00" w:rsidP="00A36C00">
      <w:pPr>
        <w:spacing w:after="120"/>
        <w:rPr>
          <w:lang w:val="cs-CZ"/>
        </w:rPr>
      </w:pPr>
      <w:r w:rsidRPr="000D1E09">
        <w:rPr>
          <w:caps/>
          <w:lang w:val="cs-CZ"/>
        </w:rPr>
        <w:t>Friedman</w:t>
      </w:r>
      <w:r w:rsidRPr="000D1E09">
        <w:rPr>
          <w:lang w:val="cs-CZ"/>
        </w:rPr>
        <w:t>, M., </w:t>
      </w:r>
      <w:r w:rsidRPr="000D1E09">
        <w:rPr>
          <w:i/>
          <w:lang w:val="cs-CZ"/>
        </w:rPr>
        <w:t>Kapitalismus a svoboda</w:t>
      </w:r>
      <w:r w:rsidRPr="000D1E09">
        <w:rPr>
          <w:lang w:val="cs-CZ"/>
        </w:rPr>
        <w:t xml:space="preserve"> / 1. vyd. </w:t>
      </w:r>
      <w:proofErr w:type="gramStart"/>
      <w:r w:rsidRPr="000D1E09">
        <w:rPr>
          <w:lang w:val="cs-CZ"/>
        </w:rPr>
        <w:t>Jinočany : H&amp;H</w:t>
      </w:r>
      <w:proofErr w:type="gramEnd"/>
      <w:r w:rsidRPr="000D1E09">
        <w:rPr>
          <w:lang w:val="cs-CZ"/>
        </w:rPr>
        <w:t>, 1994. 182 s. ISBN 8085787334</w:t>
      </w:r>
    </w:p>
    <w:p w:rsidR="00A36C00" w:rsidRPr="000D1E09" w:rsidRDefault="00A36C00" w:rsidP="00A36C00">
      <w:pPr>
        <w:spacing w:after="120"/>
        <w:rPr>
          <w:lang w:val="cs-CZ"/>
        </w:rPr>
      </w:pPr>
      <w:r w:rsidRPr="000D1E09">
        <w:rPr>
          <w:caps/>
          <w:lang w:val="cs-CZ"/>
        </w:rPr>
        <w:t>Hamerníková</w:t>
      </w:r>
      <w:r w:rsidRPr="000D1E09">
        <w:rPr>
          <w:lang w:val="cs-CZ"/>
        </w:rPr>
        <w:t>, B  </w:t>
      </w:r>
      <w:r w:rsidRPr="000D1E09">
        <w:rPr>
          <w:i/>
          <w:lang w:val="cs-CZ"/>
        </w:rPr>
        <w:t xml:space="preserve">Veřejné </w:t>
      </w:r>
      <w:proofErr w:type="gramStart"/>
      <w:r w:rsidRPr="000D1E09">
        <w:rPr>
          <w:i/>
          <w:lang w:val="cs-CZ"/>
        </w:rPr>
        <w:t>finance</w:t>
      </w:r>
      <w:r w:rsidRPr="000D1E09">
        <w:rPr>
          <w:lang w:val="cs-CZ"/>
        </w:rPr>
        <w:t xml:space="preserve"> : učebnice</w:t>
      </w:r>
      <w:proofErr w:type="gramEnd"/>
      <w:r w:rsidRPr="000D1E09">
        <w:rPr>
          <w:lang w:val="cs-CZ"/>
        </w:rPr>
        <w:t xml:space="preserve"> /  Praha : Eurolex Bohemia, 1999. 402 s. ISBN 8090275214</w:t>
      </w:r>
    </w:p>
    <w:p w:rsidR="00A36C00" w:rsidRPr="000D1E09" w:rsidRDefault="00A36C00" w:rsidP="00A36C00">
      <w:pPr>
        <w:spacing w:after="120"/>
        <w:rPr>
          <w:lang w:val="cs-CZ"/>
        </w:rPr>
      </w:pPr>
      <w:r w:rsidRPr="000D1E09">
        <w:rPr>
          <w:caps/>
          <w:lang w:val="cs-CZ"/>
        </w:rPr>
        <w:t>Hayek</w:t>
      </w:r>
      <w:r w:rsidRPr="000D1E09">
        <w:rPr>
          <w:lang w:val="cs-CZ"/>
        </w:rPr>
        <w:t>, F.,A. von,  </w:t>
      </w:r>
      <w:r w:rsidRPr="000D1E09">
        <w:rPr>
          <w:i/>
          <w:lang w:val="cs-CZ"/>
        </w:rPr>
        <w:t>Osudná domýšlivost : omyly socialismu</w:t>
      </w:r>
      <w:r w:rsidRPr="000D1E09">
        <w:rPr>
          <w:lang w:val="cs-CZ"/>
        </w:rPr>
        <w:t xml:space="preserve"> / 1. vyd. Praha : Sociologické nakladatelství, 1995. 200 </w:t>
      </w:r>
      <w:proofErr w:type="gramStart"/>
      <w:r w:rsidRPr="000D1E09">
        <w:rPr>
          <w:lang w:val="cs-CZ"/>
        </w:rPr>
        <w:t>s.ISBN</w:t>
      </w:r>
      <w:proofErr w:type="gramEnd"/>
      <w:r w:rsidRPr="000D1E09">
        <w:rPr>
          <w:lang w:val="cs-CZ"/>
        </w:rPr>
        <w:t> 8085850052</w:t>
      </w:r>
    </w:p>
    <w:p w:rsidR="00A36C00" w:rsidRPr="000D1E09" w:rsidRDefault="00A36C00" w:rsidP="00A36C00">
      <w:pPr>
        <w:spacing w:after="120"/>
        <w:rPr>
          <w:lang w:val="cs-CZ"/>
        </w:rPr>
      </w:pPr>
      <w:r w:rsidRPr="000D1E09">
        <w:rPr>
          <w:lang w:val="cs-CZ"/>
        </w:rPr>
        <w:t xml:space="preserve">KEEHN, N. Great </w:t>
      </w:r>
      <w:proofErr w:type="spellStart"/>
      <w:r w:rsidRPr="000D1E09">
        <w:rPr>
          <w:lang w:val="cs-CZ"/>
        </w:rPr>
        <w:t>Britain</w:t>
      </w:r>
      <w:proofErr w:type="spellEnd"/>
      <w:r w:rsidRPr="000D1E09">
        <w:rPr>
          <w:lang w:val="cs-CZ"/>
        </w:rPr>
        <w:t xml:space="preserve">: The Illusion of </w:t>
      </w:r>
      <w:proofErr w:type="spellStart"/>
      <w:r w:rsidRPr="000D1E09">
        <w:rPr>
          <w:lang w:val="cs-CZ"/>
        </w:rPr>
        <w:t>Governmental</w:t>
      </w:r>
      <w:proofErr w:type="spellEnd"/>
      <w:r w:rsidRPr="000D1E09">
        <w:rPr>
          <w:lang w:val="cs-CZ"/>
        </w:rPr>
        <w:t xml:space="preserve"> Autority. </w:t>
      </w:r>
      <w:proofErr w:type="spellStart"/>
      <w:r w:rsidRPr="000D1E09">
        <w:rPr>
          <w:i/>
          <w:lang w:val="cs-CZ"/>
        </w:rPr>
        <w:t>World</w:t>
      </w:r>
      <w:proofErr w:type="spellEnd"/>
      <w:r w:rsidRPr="000D1E09">
        <w:rPr>
          <w:i/>
          <w:lang w:val="cs-CZ"/>
        </w:rPr>
        <w:t xml:space="preserve"> </w:t>
      </w:r>
      <w:proofErr w:type="spellStart"/>
      <w:r w:rsidRPr="000D1E09">
        <w:rPr>
          <w:i/>
          <w:lang w:val="cs-CZ"/>
        </w:rPr>
        <w:t>Politics</w:t>
      </w:r>
      <w:proofErr w:type="spellEnd"/>
      <w:r w:rsidRPr="000D1E09">
        <w:rPr>
          <w:i/>
          <w:lang w:val="cs-CZ"/>
        </w:rPr>
        <w:t xml:space="preserve">, </w:t>
      </w:r>
      <w:proofErr w:type="gramStart"/>
      <w:r w:rsidRPr="000D1E09">
        <w:rPr>
          <w:lang w:val="cs-CZ"/>
        </w:rPr>
        <w:t>Vol.30</w:t>
      </w:r>
      <w:proofErr w:type="gramEnd"/>
      <w:r w:rsidRPr="000D1E09">
        <w:rPr>
          <w:lang w:val="cs-CZ"/>
        </w:rPr>
        <w:t>, No.4. (</w:t>
      </w:r>
      <w:proofErr w:type="gramStart"/>
      <w:r w:rsidRPr="000D1E09">
        <w:rPr>
          <w:lang w:val="cs-CZ"/>
        </w:rPr>
        <w:t>Jul.,1978</w:t>
      </w:r>
      <w:proofErr w:type="gramEnd"/>
      <w:r w:rsidRPr="000D1E09">
        <w:rPr>
          <w:lang w:val="cs-CZ"/>
        </w:rPr>
        <w:t>), pp. 538-562.</w:t>
      </w:r>
    </w:p>
    <w:p w:rsidR="00A36C00" w:rsidRPr="000D1E09" w:rsidRDefault="00A36C00" w:rsidP="00A36C00">
      <w:pPr>
        <w:spacing w:after="120"/>
        <w:rPr>
          <w:i/>
          <w:lang w:val="cs-CZ"/>
        </w:rPr>
      </w:pPr>
      <w:r w:rsidRPr="000D1E09">
        <w:rPr>
          <w:lang w:val="cs-CZ"/>
        </w:rPr>
        <w:t xml:space="preserve">KORNAI, J. The </w:t>
      </w:r>
      <w:proofErr w:type="spellStart"/>
      <w:r w:rsidRPr="000D1E09">
        <w:rPr>
          <w:lang w:val="cs-CZ"/>
        </w:rPr>
        <w:t>Reform</w:t>
      </w:r>
      <w:proofErr w:type="spellEnd"/>
      <w:r w:rsidRPr="000D1E09">
        <w:rPr>
          <w:lang w:val="cs-CZ"/>
        </w:rPr>
        <w:t xml:space="preserve"> of the </w:t>
      </w:r>
      <w:proofErr w:type="spellStart"/>
      <w:r w:rsidRPr="000D1E09">
        <w:rPr>
          <w:lang w:val="cs-CZ"/>
        </w:rPr>
        <w:t>Welfare</w:t>
      </w:r>
      <w:proofErr w:type="spellEnd"/>
      <w:r w:rsidRPr="000D1E09">
        <w:rPr>
          <w:lang w:val="cs-CZ"/>
        </w:rPr>
        <w:t xml:space="preserve"> </w:t>
      </w:r>
      <w:proofErr w:type="spellStart"/>
      <w:r w:rsidRPr="000D1E09">
        <w:rPr>
          <w:lang w:val="cs-CZ"/>
        </w:rPr>
        <w:t>State</w:t>
      </w:r>
      <w:proofErr w:type="spellEnd"/>
      <w:r w:rsidRPr="000D1E09">
        <w:rPr>
          <w:lang w:val="cs-CZ"/>
        </w:rPr>
        <w:t xml:space="preserve"> and Public </w:t>
      </w:r>
      <w:proofErr w:type="spellStart"/>
      <w:r w:rsidRPr="000D1E09">
        <w:rPr>
          <w:lang w:val="cs-CZ"/>
        </w:rPr>
        <w:t>Opinion</w:t>
      </w:r>
      <w:proofErr w:type="spellEnd"/>
      <w:r w:rsidRPr="000D1E09">
        <w:rPr>
          <w:lang w:val="cs-CZ"/>
        </w:rPr>
        <w:t xml:space="preserve">. </w:t>
      </w:r>
      <w:r w:rsidRPr="000D1E09">
        <w:rPr>
          <w:i/>
          <w:lang w:val="cs-CZ"/>
        </w:rPr>
        <w:t xml:space="preserve">The American Economics Review, </w:t>
      </w:r>
      <w:proofErr w:type="gramStart"/>
      <w:r w:rsidRPr="000D1E09">
        <w:rPr>
          <w:lang w:val="cs-CZ"/>
        </w:rPr>
        <w:t>Vol.87</w:t>
      </w:r>
      <w:proofErr w:type="gramEnd"/>
      <w:r w:rsidRPr="000D1E09">
        <w:rPr>
          <w:lang w:val="cs-CZ"/>
        </w:rPr>
        <w:t xml:space="preserve">, No. 2, Papers and Proceedings of the </w:t>
      </w:r>
      <w:proofErr w:type="spellStart"/>
      <w:r w:rsidRPr="000D1E09">
        <w:rPr>
          <w:lang w:val="cs-CZ"/>
        </w:rPr>
        <w:t>Hundred</w:t>
      </w:r>
      <w:proofErr w:type="spellEnd"/>
      <w:r w:rsidRPr="000D1E09">
        <w:rPr>
          <w:lang w:val="cs-CZ"/>
        </w:rPr>
        <w:t xml:space="preserve"> and </w:t>
      </w:r>
      <w:proofErr w:type="spellStart"/>
      <w:r w:rsidRPr="000D1E09">
        <w:rPr>
          <w:lang w:val="cs-CZ"/>
        </w:rPr>
        <w:t>Fourth</w:t>
      </w:r>
      <w:proofErr w:type="spellEnd"/>
      <w:r w:rsidRPr="000D1E09">
        <w:rPr>
          <w:lang w:val="cs-CZ"/>
        </w:rPr>
        <w:t xml:space="preserve"> Annual Meeting of the American Economics Association. (May, 1997) </w:t>
      </w:r>
      <w:proofErr w:type="gramStart"/>
      <w:r w:rsidRPr="000D1E09">
        <w:rPr>
          <w:lang w:val="cs-CZ"/>
        </w:rPr>
        <w:t>pp</w:t>
      </w:r>
      <w:proofErr w:type="gramEnd"/>
      <w:r w:rsidRPr="000D1E09">
        <w:rPr>
          <w:lang w:val="cs-CZ"/>
        </w:rPr>
        <w:t>.</w:t>
      </w:r>
      <w:proofErr w:type="gramStart"/>
      <w:r w:rsidRPr="000D1E09">
        <w:rPr>
          <w:lang w:val="cs-CZ"/>
        </w:rPr>
        <w:t>339</w:t>
      </w:r>
      <w:proofErr w:type="gramEnd"/>
      <w:r w:rsidRPr="000D1E09">
        <w:rPr>
          <w:lang w:val="cs-CZ"/>
        </w:rPr>
        <w:t>-343</w:t>
      </w:r>
    </w:p>
    <w:p w:rsidR="00A36C00" w:rsidRPr="000D1E09" w:rsidRDefault="00A36C00" w:rsidP="00A36C00">
      <w:pPr>
        <w:spacing w:after="120"/>
        <w:rPr>
          <w:lang w:val="cs-CZ"/>
        </w:rPr>
      </w:pPr>
      <w:r w:rsidRPr="000D1E09">
        <w:rPr>
          <w:lang w:val="cs-CZ"/>
        </w:rPr>
        <w:t xml:space="preserve">MFČR Řízení </w:t>
      </w:r>
      <w:r w:rsidRPr="000D1E09">
        <w:rPr>
          <w:i/>
          <w:lang w:val="cs-CZ"/>
        </w:rPr>
        <w:t xml:space="preserve">veřejných financí a kontrola fiskálních rizik: </w:t>
      </w:r>
      <w:r w:rsidRPr="000D1E09">
        <w:rPr>
          <w:rStyle w:val="Siln"/>
          <w:i/>
          <w:lang w:val="cs-CZ"/>
        </w:rPr>
        <w:t>Reformní kroky v České republice</w:t>
      </w:r>
      <w:r w:rsidRPr="000D1E09">
        <w:rPr>
          <w:lang w:val="cs-CZ"/>
        </w:rPr>
        <w:t xml:space="preserve"> </w:t>
      </w:r>
      <w:hyperlink r:id="rId10" w:history="1">
        <w:r w:rsidRPr="000D1E09">
          <w:rPr>
            <w:rStyle w:val="Hypertextovodkaz"/>
            <w:lang w:val="cs-CZ"/>
          </w:rPr>
          <w:t>http://www.mfcr.cz/cps/rde/xchg</w:t>
        </w:r>
        <w:r w:rsidRPr="000D1E09">
          <w:rPr>
            <w:rStyle w:val="Hypertextovodkaz"/>
            <w:lang w:val="cs-CZ"/>
          </w:rPr>
          <w:t>/</w:t>
        </w:r>
        <w:r w:rsidRPr="000D1E09">
          <w:rPr>
            <w:rStyle w:val="Hypertextovodkaz"/>
            <w:lang w:val="cs-CZ"/>
          </w:rPr>
          <w:t>mfcr/hs.xsl/hodnoc_vysledku_11341.html</w:t>
        </w:r>
      </w:hyperlink>
    </w:p>
    <w:p w:rsidR="00A36C00" w:rsidRPr="000D1E09" w:rsidRDefault="00A36C00" w:rsidP="00A36C00">
      <w:pPr>
        <w:spacing w:after="120"/>
        <w:rPr>
          <w:lang w:val="cs-CZ"/>
        </w:rPr>
      </w:pPr>
      <w:r w:rsidRPr="000D1E09">
        <w:rPr>
          <w:lang w:val="cs-CZ"/>
        </w:rPr>
        <w:t xml:space="preserve">MISES, L. von. </w:t>
      </w:r>
      <w:r w:rsidRPr="000D1E09">
        <w:rPr>
          <w:i/>
          <w:lang w:val="cs-CZ"/>
        </w:rPr>
        <w:t xml:space="preserve">Byrokracie. </w:t>
      </w:r>
      <w:r w:rsidRPr="000D1E09">
        <w:rPr>
          <w:lang w:val="cs-CZ"/>
        </w:rPr>
        <w:t>Praha: Liberální institut, 2002. 205 s. ISBN 80-86389-22-7</w:t>
      </w:r>
    </w:p>
    <w:p w:rsidR="00A36C00" w:rsidRPr="000D1E09" w:rsidRDefault="00A36C00" w:rsidP="00A36C00">
      <w:pPr>
        <w:spacing w:after="120"/>
        <w:rPr>
          <w:lang w:val="cs-CZ"/>
        </w:rPr>
      </w:pPr>
      <w:r w:rsidRPr="000D1E09">
        <w:rPr>
          <w:caps/>
          <w:lang w:val="cs-CZ"/>
        </w:rPr>
        <w:lastRenderedPageBreak/>
        <w:t xml:space="preserve">Musgrave, </w:t>
      </w:r>
      <w:smartTag w:uri="urn:schemas-microsoft-com:office:smarttags" w:element="PersonName">
        <w:smartTagPr>
          <w:attr w:name="ProductID" w:val="R. A."/>
        </w:smartTagPr>
        <w:r w:rsidRPr="000D1E09">
          <w:rPr>
            <w:lang w:val="cs-CZ"/>
          </w:rPr>
          <w:t>R. A.</w:t>
        </w:r>
      </w:smartTag>
      <w:r w:rsidRPr="000D1E09">
        <w:rPr>
          <w:lang w:val="cs-CZ"/>
        </w:rPr>
        <w:t>  </w:t>
      </w:r>
      <w:proofErr w:type="spellStart"/>
      <w:r w:rsidRPr="000D1E09">
        <w:rPr>
          <w:lang w:val="cs-CZ"/>
        </w:rPr>
        <w:t>Principles</w:t>
      </w:r>
      <w:proofErr w:type="spellEnd"/>
      <w:r w:rsidRPr="000D1E09">
        <w:rPr>
          <w:lang w:val="cs-CZ"/>
        </w:rPr>
        <w:t xml:space="preserve"> of budget </w:t>
      </w:r>
      <w:proofErr w:type="spellStart"/>
      <w:r w:rsidRPr="000D1E09">
        <w:rPr>
          <w:lang w:val="cs-CZ"/>
        </w:rPr>
        <w:t>determination</w:t>
      </w:r>
      <w:proofErr w:type="spellEnd"/>
      <w:r w:rsidRPr="000D1E09">
        <w:rPr>
          <w:lang w:val="cs-CZ"/>
        </w:rPr>
        <w:t xml:space="preserve">. In </w:t>
      </w:r>
      <w:r w:rsidRPr="000D1E09">
        <w:rPr>
          <w:i/>
          <w:lang w:val="cs-CZ"/>
        </w:rPr>
        <w:t xml:space="preserve">Public Finance: </w:t>
      </w:r>
      <w:proofErr w:type="spellStart"/>
      <w:r w:rsidRPr="000D1E09">
        <w:rPr>
          <w:i/>
          <w:lang w:val="cs-CZ"/>
        </w:rPr>
        <w:t>Selected</w:t>
      </w:r>
      <w:proofErr w:type="spellEnd"/>
      <w:r w:rsidRPr="000D1E09">
        <w:rPr>
          <w:i/>
          <w:lang w:val="cs-CZ"/>
        </w:rPr>
        <w:t xml:space="preserve"> </w:t>
      </w:r>
      <w:proofErr w:type="spellStart"/>
      <w:r w:rsidRPr="000D1E09">
        <w:rPr>
          <w:i/>
          <w:lang w:val="cs-CZ"/>
        </w:rPr>
        <w:t>readings</w:t>
      </w:r>
      <w:proofErr w:type="spellEnd"/>
      <w:r w:rsidRPr="000D1E09">
        <w:rPr>
          <w:i/>
          <w:lang w:val="cs-CZ"/>
        </w:rPr>
        <w:t xml:space="preserve">, </w:t>
      </w:r>
      <w:proofErr w:type="spellStart"/>
      <w:r w:rsidRPr="000D1E09">
        <w:rPr>
          <w:lang w:val="cs-CZ"/>
        </w:rPr>
        <w:t>edited</w:t>
      </w:r>
      <w:proofErr w:type="spellEnd"/>
      <w:r w:rsidRPr="000D1E09">
        <w:rPr>
          <w:lang w:val="cs-CZ"/>
        </w:rPr>
        <w:t xml:space="preserve"> by </w:t>
      </w:r>
      <w:proofErr w:type="spellStart"/>
      <w:proofErr w:type="gramStart"/>
      <w:r w:rsidRPr="000D1E09">
        <w:rPr>
          <w:lang w:val="cs-CZ"/>
        </w:rPr>
        <w:t>H.Cameron</w:t>
      </w:r>
      <w:proofErr w:type="spellEnd"/>
      <w:proofErr w:type="gramEnd"/>
      <w:r w:rsidRPr="000D1E09">
        <w:rPr>
          <w:lang w:val="cs-CZ"/>
        </w:rPr>
        <w:t xml:space="preserve"> and </w:t>
      </w:r>
      <w:proofErr w:type="spellStart"/>
      <w:r w:rsidRPr="000D1E09">
        <w:rPr>
          <w:lang w:val="cs-CZ"/>
        </w:rPr>
        <w:t>W.Henderson</w:t>
      </w:r>
      <w:proofErr w:type="spellEnd"/>
      <w:r w:rsidRPr="000D1E09">
        <w:rPr>
          <w:lang w:val="cs-CZ"/>
        </w:rPr>
        <w:t xml:space="preserve">. New York: </w:t>
      </w:r>
      <w:proofErr w:type="spellStart"/>
      <w:r w:rsidRPr="000D1E09">
        <w:rPr>
          <w:lang w:val="cs-CZ"/>
        </w:rPr>
        <w:t>Random</w:t>
      </w:r>
      <w:proofErr w:type="spellEnd"/>
      <w:r w:rsidRPr="000D1E09">
        <w:rPr>
          <w:lang w:val="cs-CZ"/>
        </w:rPr>
        <w:t xml:space="preserve"> House, pp. 15-27, 1966</w:t>
      </w:r>
    </w:p>
    <w:p w:rsidR="00A36C00" w:rsidRPr="000D1E09" w:rsidRDefault="00A36C00" w:rsidP="00A36C00">
      <w:pPr>
        <w:spacing w:after="120"/>
        <w:rPr>
          <w:lang w:val="cs-CZ"/>
        </w:rPr>
      </w:pPr>
      <w:r w:rsidRPr="000D1E09">
        <w:rPr>
          <w:caps/>
          <w:lang w:val="cs-CZ"/>
        </w:rPr>
        <w:t xml:space="preserve">Musgrave, </w:t>
      </w:r>
      <w:smartTag w:uri="urn:schemas-microsoft-com:office:smarttags" w:element="PersonName">
        <w:smartTagPr>
          <w:attr w:name="ProductID" w:val="R. A."/>
        </w:smartTagPr>
        <w:r w:rsidRPr="000D1E09">
          <w:rPr>
            <w:lang w:val="cs-CZ"/>
          </w:rPr>
          <w:t>R. A.</w:t>
        </w:r>
      </w:smartTag>
      <w:r w:rsidRPr="000D1E09">
        <w:rPr>
          <w:lang w:val="cs-CZ"/>
        </w:rPr>
        <w:t>  </w:t>
      </w:r>
      <w:r w:rsidRPr="000D1E09">
        <w:rPr>
          <w:i/>
          <w:lang w:val="cs-CZ"/>
        </w:rPr>
        <w:t>Public finance in theory and practice</w:t>
      </w:r>
      <w:r w:rsidRPr="000D1E09">
        <w:rPr>
          <w:lang w:val="cs-CZ"/>
        </w:rPr>
        <w:t xml:space="preserve"> / 4. ed.    New </w:t>
      </w:r>
      <w:proofErr w:type="gramStart"/>
      <w:r w:rsidRPr="000D1E09">
        <w:rPr>
          <w:lang w:val="cs-CZ"/>
        </w:rPr>
        <w:t>York : McGraw-Hill</w:t>
      </w:r>
      <w:proofErr w:type="gramEnd"/>
      <w:r w:rsidRPr="000D1E09">
        <w:rPr>
          <w:lang w:val="cs-CZ"/>
        </w:rPr>
        <w:t>, 1984. 824 s. ISBN 007044126X</w:t>
      </w:r>
    </w:p>
    <w:p w:rsidR="00A36C00" w:rsidRPr="000D1E09" w:rsidRDefault="00A36C00" w:rsidP="00A36C00">
      <w:pPr>
        <w:spacing w:after="120"/>
        <w:rPr>
          <w:lang w:val="cs-CZ"/>
        </w:rPr>
      </w:pPr>
      <w:proofErr w:type="gramStart"/>
      <w:r w:rsidRPr="000D1E09">
        <w:rPr>
          <w:lang w:val="cs-CZ"/>
        </w:rPr>
        <w:t>NISKANEN, W.A.</w:t>
      </w:r>
      <w:proofErr w:type="gramEnd"/>
      <w:r w:rsidRPr="000D1E09">
        <w:rPr>
          <w:lang w:val="cs-CZ"/>
        </w:rPr>
        <w:t xml:space="preserve"> The Peculiar Economics of Bureacracy</w:t>
      </w:r>
      <w:r w:rsidRPr="000D1E09">
        <w:rPr>
          <w:i/>
          <w:lang w:val="cs-CZ"/>
        </w:rPr>
        <w:t xml:space="preserve">. The American </w:t>
      </w:r>
      <w:proofErr w:type="spellStart"/>
      <w:r w:rsidRPr="000D1E09">
        <w:rPr>
          <w:i/>
          <w:lang w:val="cs-CZ"/>
        </w:rPr>
        <w:t>Economic</w:t>
      </w:r>
      <w:proofErr w:type="spellEnd"/>
      <w:r w:rsidRPr="000D1E09">
        <w:rPr>
          <w:i/>
          <w:lang w:val="cs-CZ"/>
        </w:rPr>
        <w:t xml:space="preserve"> Review, </w:t>
      </w:r>
      <w:r w:rsidRPr="000D1E09">
        <w:rPr>
          <w:lang w:val="cs-CZ"/>
        </w:rPr>
        <w:t xml:space="preserve">Vol. 58, </w:t>
      </w:r>
      <w:proofErr w:type="gramStart"/>
      <w:r w:rsidRPr="000D1E09">
        <w:rPr>
          <w:lang w:val="cs-CZ"/>
        </w:rPr>
        <w:t>No.2, Papers</w:t>
      </w:r>
      <w:proofErr w:type="gramEnd"/>
      <w:r w:rsidRPr="000D1E09">
        <w:rPr>
          <w:lang w:val="cs-CZ"/>
        </w:rPr>
        <w:t xml:space="preserve"> and Proceedings of the Eightieth Annual Meeting of the American </w:t>
      </w:r>
      <w:proofErr w:type="spellStart"/>
      <w:r w:rsidRPr="000D1E09">
        <w:rPr>
          <w:lang w:val="cs-CZ"/>
        </w:rPr>
        <w:t>Economic</w:t>
      </w:r>
      <w:proofErr w:type="spellEnd"/>
      <w:r w:rsidRPr="000D1E09">
        <w:rPr>
          <w:lang w:val="cs-CZ"/>
        </w:rPr>
        <w:t xml:space="preserve"> Association. (May, 1968), pp. 293-305.</w:t>
      </w:r>
    </w:p>
    <w:p w:rsidR="004F629E" w:rsidRPr="004F629E" w:rsidRDefault="004F629E" w:rsidP="004F629E">
      <w:pPr>
        <w:spacing w:after="120"/>
        <w:rPr>
          <w:i/>
          <w:lang w:val="cs-CZ"/>
        </w:rPr>
      </w:pPr>
      <w:proofErr w:type="gramStart"/>
      <w:r>
        <w:rPr>
          <w:lang w:val="cs-CZ"/>
        </w:rPr>
        <w:t>OATES, W.E.</w:t>
      </w:r>
      <w:proofErr w:type="gramEnd"/>
      <w:r>
        <w:rPr>
          <w:lang w:val="cs-CZ"/>
        </w:rPr>
        <w:t xml:space="preserve"> Lump-sum </w:t>
      </w:r>
      <w:proofErr w:type="spellStart"/>
      <w:r>
        <w:rPr>
          <w:lang w:val="cs-CZ"/>
        </w:rPr>
        <w:t>intergovernmental</w:t>
      </w:r>
      <w:proofErr w:type="spellEnd"/>
      <w:r>
        <w:rPr>
          <w:lang w:val="cs-CZ"/>
        </w:rPr>
        <w:t xml:space="preserve"> </w:t>
      </w:r>
      <w:proofErr w:type="spellStart"/>
      <w:r>
        <w:rPr>
          <w:lang w:val="cs-CZ"/>
        </w:rPr>
        <w:t>grants</w:t>
      </w:r>
      <w:proofErr w:type="spellEnd"/>
      <w:r>
        <w:rPr>
          <w:lang w:val="cs-CZ"/>
        </w:rPr>
        <w:t xml:space="preserve"> </w:t>
      </w:r>
      <w:proofErr w:type="spellStart"/>
      <w:r>
        <w:rPr>
          <w:lang w:val="cs-CZ"/>
        </w:rPr>
        <w:t>have</w:t>
      </w:r>
      <w:proofErr w:type="spellEnd"/>
      <w:r>
        <w:rPr>
          <w:lang w:val="cs-CZ"/>
        </w:rPr>
        <w:t xml:space="preserve"> </w:t>
      </w:r>
      <w:proofErr w:type="spellStart"/>
      <w:r>
        <w:rPr>
          <w:lang w:val="cs-CZ"/>
        </w:rPr>
        <w:t>price</w:t>
      </w:r>
      <w:proofErr w:type="spellEnd"/>
      <w:r>
        <w:rPr>
          <w:lang w:val="cs-CZ"/>
        </w:rPr>
        <w:t xml:space="preserve"> </w:t>
      </w:r>
      <w:proofErr w:type="spellStart"/>
      <w:r>
        <w:rPr>
          <w:lang w:val="cs-CZ"/>
        </w:rPr>
        <w:t>effects</w:t>
      </w:r>
      <w:proofErr w:type="spellEnd"/>
      <w:r>
        <w:rPr>
          <w:lang w:val="cs-CZ"/>
        </w:rPr>
        <w:t xml:space="preserve"> </w:t>
      </w:r>
      <w:r>
        <w:rPr>
          <w:i/>
          <w:lang w:val="cs-CZ"/>
        </w:rPr>
        <w:t xml:space="preserve">in „Fiscal </w:t>
      </w:r>
      <w:proofErr w:type="spellStart"/>
      <w:r>
        <w:rPr>
          <w:i/>
          <w:lang w:val="cs-CZ"/>
        </w:rPr>
        <w:t>Federalism</w:t>
      </w:r>
      <w:proofErr w:type="spellEnd"/>
      <w:r>
        <w:rPr>
          <w:i/>
          <w:lang w:val="cs-CZ"/>
        </w:rPr>
        <w:t xml:space="preserve"> and </w:t>
      </w:r>
      <w:proofErr w:type="spellStart"/>
      <w:r>
        <w:rPr>
          <w:i/>
          <w:lang w:val="cs-CZ"/>
        </w:rPr>
        <w:t>Grants</w:t>
      </w:r>
      <w:proofErr w:type="spellEnd"/>
      <w:r>
        <w:rPr>
          <w:i/>
          <w:lang w:val="cs-CZ"/>
        </w:rPr>
        <w:t xml:space="preserve">-in-Aid“ </w:t>
      </w:r>
      <w:r w:rsidRPr="004F629E">
        <w:rPr>
          <w:lang w:val="cs-CZ"/>
        </w:rPr>
        <w:t>(</w:t>
      </w:r>
      <w:proofErr w:type="spellStart"/>
      <w:r w:rsidRPr="004F629E">
        <w:rPr>
          <w:lang w:val="cs-CZ"/>
        </w:rPr>
        <w:t>P.</w:t>
      </w:r>
      <w:r>
        <w:rPr>
          <w:lang w:val="cs-CZ"/>
        </w:rPr>
        <w:t>Mieszkowski</w:t>
      </w:r>
      <w:proofErr w:type="spellEnd"/>
      <w:r>
        <w:rPr>
          <w:lang w:val="cs-CZ"/>
        </w:rPr>
        <w:t xml:space="preserve"> </w:t>
      </w:r>
      <w:proofErr w:type="gramStart"/>
      <w:r>
        <w:rPr>
          <w:lang w:val="cs-CZ"/>
        </w:rPr>
        <w:t xml:space="preserve">and </w:t>
      </w:r>
      <w:proofErr w:type="spellStart"/>
      <w:r>
        <w:rPr>
          <w:lang w:val="cs-CZ"/>
        </w:rPr>
        <w:t>W.Oakland</w:t>
      </w:r>
      <w:proofErr w:type="spellEnd"/>
      <w:proofErr w:type="gramEnd"/>
      <w:r>
        <w:rPr>
          <w:lang w:val="cs-CZ"/>
        </w:rPr>
        <w:t xml:space="preserve">, </w:t>
      </w:r>
      <w:proofErr w:type="spellStart"/>
      <w:r>
        <w:rPr>
          <w:lang w:val="cs-CZ"/>
        </w:rPr>
        <w:t>Eds</w:t>
      </w:r>
      <w:proofErr w:type="spellEnd"/>
      <w:r>
        <w:rPr>
          <w:lang w:val="cs-CZ"/>
        </w:rPr>
        <w:t>.), The Urban Institute, Washington DC, 1979</w:t>
      </w:r>
    </w:p>
    <w:p w:rsidR="004F629E" w:rsidRPr="000D1E09" w:rsidRDefault="00A36C00" w:rsidP="004F629E">
      <w:pPr>
        <w:spacing w:after="120"/>
        <w:rPr>
          <w:bCs/>
          <w:color w:val="000000"/>
          <w:lang w:val="cs-CZ"/>
        </w:rPr>
      </w:pPr>
      <w:proofErr w:type="gramStart"/>
      <w:r w:rsidRPr="000D1E09">
        <w:rPr>
          <w:caps/>
          <w:lang w:val="cs-CZ"/>
        </w:rPr>
        <w:t>Oates</w:t>
      </w:r>
      <w:r w:rsidRPr="000D1E09">
        <w:rPr>
          <w:lang w:val="cs-CZ"/>
        </w:rPr>
        <w:t>, W.E.</w:t>
      </w:r>
      <w:proofErr w:type="gramEnd"/>
      <w:r w:rsidRPr="000D1E09">
        <w:rPr>
          <w:lang w:val="cs-CZ"/>
        </w:rPr>
        <w:t xml:space="preserve">  On the </w:t>
      </w:r>
      <w:proofErr w:type="spellStart"/>
      <w:r w:rsidRPr="000D1E09">
        <w:rPr>
          <w:lang w:val="cs-CZ"/>
        </w:rPr>
        <w:t>Nature</w:t>
      </w:r>
      <w:proofErr w:type="spellEnd"/>
      <w:r w:rsidRPr="000D1E09">
        <w:rPr>
          <w:lang w:val="cs-CZ"/>
        </w:rPr>
        <w:t xml:space="preserve"> and </w:t>
      </w:r>
      <w:proofErr w:type="spellStart"/>
      <w:r w:rsidRPr="000D1E09">
        <w:rPr>
          <w:lang w:val="cs-CZ"/>
        </w:rPr>
        <w:t>Measurement</w:t>
      </w:r>
      <w:proofErr w:type="spellEnd"/>
      <w:r w:rsidRPr="000D1E09">
        <w:rPr>
          <w:lang w:val="cs-CZ"/>
        </w:rPr>
        <w:t xml:space="preserve"> of Fiscal Illusion: A </w:t>
      </w:r>
      <w:proofErr w:type="spellStart"/>
      <w:r w:rsidRPr="000D1E09">
        <w:rPr>
          <w:lang w:val="cs-CZ"/>
        </w:rPr>
        <w:t>Survey</w:t>
      </w:r>
      <w:proofErr w:type="spellEnd"/>
      <w:r w:rsidRPr="000D1E09">
        <w:rPr>
          <w:lang w:val="cs-CZ"/>
        </w:rPr>
        <w:t xml:space="preserve">. In: G. </w:t>
      </w:r>
      <w:proofErr w:type="spellStart"/>
      <w:proofErr w:type="gramStart"/>
      <w:r w:rsidRPr="000D1E09">
        <w:rPr>
          <w:lang w:val="cs-CZ"/>
        </w:rPr>
        <w:t>Brennan</w:t>
      </w:r>
      <w:proofErr w:type="spellEnd"/>
      <w:r w:rsidRPr="000D1E09">
        <w:rPr>
          <w:lang w:val="cs-CZ"/>
        </w:rPr>
        <w:t>, B.S.</w:t>
      </w:r>
      <w:proofErr w:type="gramEnd"/>
      <w:r w:rsidRPr="000D1E09">
        <w:rPr>
          <w:lang w:val="cs-CZ"/>
        </w:rPr>
        <w:t xml:space="preserve"> </w:t>
      </w:r>
      <w:proofErr w:type="spellStart"/>
      <w:r w:rsidRPr="000D1E09">
        <w:rPr>
          <w:lang w:val="cs-CZ"/>
        </w:rPr>
        <w:t>Grewel</w:t>
      </w:r>
      <w:proofErr w:type="spellEnd"/>
      <w:r w:rsidRPr="000D1E09">
        <w:rPr>
          <w:lang w:val="cs-CZ"/>
        </w:rPr>
        <w:t xml:space="preserve"> and P. </w:t>
      </w:r>
      <w:proofErr w:type="spellStart"/>
      <w:r w:rsidRPr="000D1E09">
        <w:rPr>
          <w:lang w:val="cs-CZ"/>
        </w:rPr>
        <w:t>Groenwegen</w:t>
      </w:r>
      <w:proofErr w:type="spellEnd"/>
      <w:r w:rsidRPr="000D1E09">
        <w:rPr>
          <w:lang w:val="cs-CZ"/>
        </w:rPr>
        <w:t xml:space="preserve"> (</w:t>
      </w:r>
      <w:proofErr w:type="spellStart"/>
      <w:r w:rsidRPr="000D1E09">
        <w:rPr>
          <w:lang w:val="cs-CZ"/>
        </w:rPr>
        <w:t>eds</w:t>
      </w:r>
      <w:proofErr w:type="spellEnd"/>
      <w:r w:rsidRPr="000D1E09">
        <w:rPr>
          <w:lang w:val="cs-CZ"/>
        </w:rPr>
        <w:t xml:space="preserve">.): </w:t>
      </w:r>
      <w:proofErr w:type="spellStart"/>
      <w:r w:rsidRPr="000D1E09">
        <w:rPr>
          <w:i/>
          <w:iCs/>
          <w:lang w:val="cs-CZ"/>
        </w:rPr>
        <w:t>Taxation</w:t>
      </w:r>
      <w:proofErr w:type="spellEnd"/>
      <w:r w:rsidRPr="000D1E09">
        <w:rPr>
          <w:i/>
          <w:iCs/>
          <w:lang w:val="cs-CZ"/>
        </w:rPr>
        <w:t xml:space="preserve"> and Fiscal </w:t>
      </w:r>
      <w:proofErr w:type="spellStart"/>
      <w:r w:rsidRPr="000D1E09">
        <w:rPr>
          <w:i/>
          <w:iCs/>
          <w:lang w:val="cs-CZ"/>
        </w:rPr>
        <w:t>Federalism</w:t>
      </w:r>
      <w:proofErr w:type="spellEnd"/>
      <w:r w:rsidRPr="000D1E09">
        <w:rPr>
          <w:lang w:val="cs-CZ"/>
        </w:rPr>
        <w:t xml:space="preserve">: </w:t>
      </w:r>
      <w:proofErr w:type="spellStart"/>
      <w:r w:rsidRPr="000D1E09">
        <w:rPr>
          <w:i/>
          <w:iCs/>
          <w:lang w:val="cs-CZ"/>
        </w:rPr>
        <w:t>Essays</w:t>
      </w:r>
      <w:proofErr w:type="spellEnd"/>
      <w:r w:rsidRPr="000D1E09">
        <w:rPr>
          <w:i/>
          <w:iCs/>
          <w:lang w:val="cs-CZ"/>
        </w:rPr>
        <w:t xml:space="preserve"> in </w:t>
      </w:r>
      <w:proofErr w:type="spellStart"/>
      <w:r w:rsidRPr="000D1E09">
        <w:rPr>
          <w:i/>
          <w:iCs/>
          <w:lang w:val="cs-CZ"/>
        </w:rPr>
        <w:t>Honour</w:t>
      </w:r>
      <w:proofErr w:type="spellEnd"/>
      <w:r w:rsidRPr="000D1E09">
        <w:rPr>
          <w:i/>
          <w:iCs/>
          <w:lang w:val="cs-CZ"/>
        </w:rPr>
        <w:t xml:space="preserve"> of </w:t>
      </w:r>
      <w:proofErr w:type="gramStart"/>
      <w:r w:rsidRPr="000D1E09">
        <w:rPr>
          <w:i/>
          <w:iCs/>
          <w:lang w:val="cs-CZ"/>
        </w:rPr>
        <w:t>Russell</w:t>
      </w:r>
      <w:proofErr w:type="gramEnd"/>
      <w:r w:rsidRPr="000D1E09">
        <w:rPr>
          <w:i/>
          <w:iCs/>
          <w:lang w:val="cs-CZ"/>
        </w:rPr>
        <w:t xml:space="preserve"> </w:t>
      </w:r>
      <w:proofErr w:type="spellStart"/>
      <w:r w:rsidRPr="000D1E09">
        <w:rPr>
          <w:i/>
          <w:iCs/>
          <w:lang w:val="cs-CZ"/>
        </w:rPr>
        <w:t>Mathews</w:t>
      </w:r>
      <w:proofErr w:type="spellEnd"/>
      <w:r w:rsidRPr="000D1E09">
        <w:rPr>
          <w:lang w:val="cs-CZ"/>
        </w:rPr>
        <w:t xml:space="preserve">. Sydney: 1988 </w:t>
      </w:r>
      <w:proofErr w:type="spellStart"/>
      <w:r w:rsidRPr="000D1E09">
        <w:rPr>
          <w:lang w:val="cs-CZ"/>
        </w:rPr>
        <w:t>Australia</w:t>
      </w:r>
      <w:proofErr w:type="spellEnd"/>
      <w:r w:rsidRPr="000D1E09">
        <w:rPr>
          <w:lang w:val="cs-CZ"/>
        </w:rPr>
        <w:t xml:space="preserve"> University Press: 65-82.</w:t>
      </w:r>
    </w:p>
    <w:p w:rsidR="00A36C00" w:rsidRPr="000D1E09" w:rsidRDefault="00A36C00" w:rsidP="00A36C00">
      <w:pPr>
        <w:spacing w:after="120"/>
        <w:rPr>
          <w:lang w:val="cs-CZ"/>
        </w:rPr>
      </w:pPr>
      <w:r w:rsidRPr="000D1E09">
        <w:rPr>
          <w:lang w:val="cs-CZ"/>
        </w:rPr>
        <w:t xml:space="preserve">PĚTA, J. Jak vznikly a k čemu jsou standardy VKIS. </w:t>
      </w:r>
      <w:r w:rsidRPr="000D1E09">
        <w:rPr>
          <w:i/>
          <w:lang w:val="cs-CZ"/>
        </w:rPr>
        <w:t>Knihovnicko-informační zpravodaj U Nás</w:t>
      </w:r>
      <w:r w:rsidRPr="000D1E09">
        <w:rPr>
          <w:lang w:val="cs-CZ"/>
        </w:rPr>
        <w:t xml:space="preserve">. </w:t>
      </w:r>
      <w:proofErr w:type="gramStart"/>
      <w:r w:rsidRPr="000D1E09">
        <w:rPr>
          <w:lang w:val="cs-CZ"/>
        </w:rPr>
        <w:t>18.7.2005</w:t>
      </w:r>
      <w:proofErr w:type="gramEnd"/>
      <w:r w:rsidRPr="000D1E09">
        <w:rPr>
          <w:lang w:val="cs-CZ"/>
        </w:rPr>
        <w:t xml:space="preserve">. Číslo 2. Ročník 15 (2005) zdroj: </w:t>
      </w:r>
      <w:r w:rsidRPr="000D1E09">
        <w:rPr>
          <w:color w:val="0000FF"/>
          <w:lang w:val="cs-CZ"/>
        </w:rPr>
        <w:t>http://unas.svkhk.cz/clanek.asp?id=551</w:t>
      </w:r>
    </w:p>
    <w:p w:rsidR="00B42F74" w:rsidRPr="00887086" w:rsidRDefault="00B42F74" w:rsidP="00A36C00">
      <w:pPr>
        <w:spacing w:after="120"/>
        <w:rPr>
          <w:bCs/>
          <w:caps/>
          <w:color w:val="000000"/>
          <w:lang w:val="cs-CZ"/>
        </w:rPr>
      </w:pPr>
      <w:r w:rsidRPr="00887086">
        <w:rPr>
          <w:caps/>
          <w:color w:val="000025"/>
        </w:rPr>
        <w:t>Royed</w:t>
      </w:r>
      <w:r w:rsidR="00887086">
        <w:rPr>
          <w:caps/>
          <w:color w:val="000025"/>
        </w:rPr>
        <w:t>,</w:t>
      </w:r>
      <w:r w:rsidRPr="00887086">
        <w:rPr>
          <w:caps/>
          <w:color w:val="000025"/>
          <w:vertAlign w:val="superscript"/>
        </w:rPr>
        <w:t xml:space="preserve"> </w:t>
      </w:r>
      <w:r w:rsidRPr="00887086">
        <w:rPr>
          <w:caps/>
          <w:color w:val="000025"/>
        </w:rPr>
        <w:t>T.J., Borrelli, S.A</w:t>
      </w:r>
      <w:r w:rsidRPr="00887086">
        <w:rPr>
          <w:color w:val="000025"/>
        </w:rPr>
        <w:t xml:space="preserve">. The </w:t>
      </w:r>
      <w:proofErr w:type="spellStart"/>
      <w:r w:rsidRPr="00887086">
        <w:rPr>
          <w:color w:val="000025"/>
        </w:rPr>
        <w:t>politics</w:t>
      </w:r>
      <w:proofErr w:type="spellEnd"/>
      <w:r w:rsidRPr="00887086">
        <w:rPr>
          <w:color w:val="000025"/>
        </w:rPr>
        <w:t xml:space="preserve"> and </w:t>
      </w:r>
      <w:proofErr w:type="spellStart"/>
      <w:r w:rsidRPr="00887086">
        <w:rPr>
          <w:color w:val="000025"/>
        </w:rPr>
        <w:t>economics</w:t>
      </w:r>
      <w:proofErr w:type="spellEnd"/>
      <w:r w:rsidRPr="00887086">
        <w:rPr>
          <w:color w:val="000025"/>
        </w:rPr>
        <w:t xml:space="preserve"> of </w:t>
      </w:r>
      <w:proofErr w:type="spellStart"/>
      <w:r w:rsidRPr="00887086">
        <w:rPr>
          <w:color w:val="000025"/>
        </w:rPr>
        <w:t>revenue</w:t>
      </w:r>
      <w:proofErr w:type="spellEnd"/>
      <w:r w:rsidRPr="00887086">
        <w:rPr>
          <w:color w:val="000025"/>
        </w:rPr>
        <w:t xml:space="preserve"> </w:t>
      </w:r>
      <w:proofErr w:type="spellStart"/>
      <w:r w:rsidRPr="00887086">
        <w:rPr>
          <w:color w:val="000025"/>
        </w:rPr>
        <w:t>growth</w:t>
      </w:r>
      <w:proofErr w:type="spellEnd"/>
      <w:r w:rsidRPr="00887086">
        <w:rPr>
          <w:color w:val="000025"/>
        </w:rPr>
        <w:t>: A </w:t>
      </w:r>
      <w:proofErr w:type="spellStart"/>
      <w:r w:rsidRPr="00887086">
        <w:rPr>
          <w:color w:val="000025"/>
        </w:rPr>
        <w:t>cross-national</w:t>
      </w:r>
      <w:proofErr w:type="spellEnd"/>
      <w:r w:rsidRPr="00887086">
        <w:rPr>
          <w:color w:val="000025"/>
        </w:rPr>
        <w:t xml:space="preserve"> </w:t>
      </w:r>
      <w:proofErr w:type="spellStart"/>
      <w:r w:rsidRPr="00887086">
        <w:rPr>
          <w:color w:val="000025"/>
        </w:rPr>
        <w:t>analysis</w:t>
      </w:r>
      <w:proofErr w:type="spellEnd"/>
      <w:r w:rsidRPr="00887086">
        <w:rPr>
          <w:color w:val="000025"/>
        </w:rPr>
        <w:t xml:space="preserve">. </w:t>
      </w:r>
      <w:proofErr w:type="spellStart"/>
      <w:r w:rsidRPr="00887086">
        <w:rPr>
          <w:i/>
          <w:color w:val="000025"/>
        </w:rPr>
        <w:t>European</w:t>
      </w:r>
      <w:proofErr w:type="spellEnd"/>
      <w:r w:rsidRPr="00887086">
        <w:rPr>
          <w:i/>
          <w:color w:val="000025"/>
        </w:rPr>
        <w:t xml:space="preserve"> </w:t>
      </w:r>
      <w:proofErr w:type="spellStart"/>
      <w:r w:rsidRPr="00887086">
        <w:rPr>
          <w:i/>
          <w:color w:val="000025"/>
        </w:rPr>
        <w:t>Journal</w:t>
      </w:r>
      <w:proofErr w:type="spellEnd"/>
      <w:r w:rsidRPr="00887086">
        <w:rPr>
          <w:i/>
          <w:color w:val="000025"/>
        </w:rPr>
        <w:t xml:space="preserve"> of </w:t>
      </w:r>
      <w:proofErr w:type="spellStart"/>
      <w:r w:rsidRPr="00887086">
        <w:rPr>
          <w:i/>
          <w:color w:val="000025"/>
        </w:rPr>
        <w:t>Political</w:t>
      </w:r>
      <w:proofErr w:type="spellEnd"/>
      <w:r w:rsidRPr="00887086">
        <w:rPr>
          <w:i/>
          <w:color w:val="000025"/>
        </w:rPr>
        <w:t xml:space="preserve"> </w:t>
      </w:r>
      <w:proofErr w:type="spellStart"/>
      <w:r w:rsidRPr="00887086">
        <w:rPr>
          <w:i/>
          <w:color w:val="000025"/>
        </w:rPr>
        <w:t>Research</w:t>
      </w:r>
      <w:proofErr w:type="spellEnd"/>
      <w:r w:rsidRPr="00887086">
        <w:rPr>
          <w:i/>
          <w:color w:val="000025"/>
        </w:rPr>
        <w:t xml:space="preserve">, </w:t>
      </w:r>
      <w:r w:rsidRPr="00887086">
        <w:rPr>
          <w:color w:val="000025"/>
        </w:rPr>
        <w:t xml:space="preserve"> </w:t>
      </w:r>
      <w:proofErr w:type="spellStart"/>
      <w:r w:rsidRPr="00887086">
        <w:rPr>
          <w:color w:val="000025"/>
        </w:rPr>
        <w:t>Volume</w:t>
      </w:r>
      <w:proofErr w:type="spellEnd"/>
      <w:r w:rsidRPr="00887086">
        <w:rPr>
          <w:color w:val="000025"/>
        </w:rPr>
        <w:t xml:space="preserve"> 36, </w:t>
      </w:r>
      <w:proofErr w:type="spellStart"/>
      <w:r w:rsidRPr="00887086">
        <w:rPr>
          <w:color w:val="000025"/>
        </w:rPr>
        <w:t>Number</w:t>
      </w:r>
      <w:proofErr w:type="spellEnd"/>
      <w:r w:rsidRPr="00887086">
        <w:rPr>
          <w:color w:val="000025"/>
        </w:rPr>
        <w:t xml:space="preserve"> 1 / August, 1999, </w:t>
      </w:r>
      <w:proofErr w:type="spellStart"/>
      <w:r w:rsidRPr="00887086">
        <w:rPr>
          <w:color w:val="000025"/>
        </w:rPr>
        <w:t>pp</w:t>
      </w:r>
      <w:proofErr w:type="spellEnd"/>
      <w:r w:rsidRPr="00887086">
        <w:rPr>
          <w:color w:val="000025"/>
        </w:rPr>
        <w:t>. 87-118</w:t>
      </w:r>
    </w:p>
    <w:p w:rsidR="00A36C00" w:rsidRPr="000D1E09" w:rsidRDefault="00A36C00" w:rsidP="00A36C00">
      <w:pPr>
        <w:spacing w:after="120"/>
        <w:rPr>
          <w:bCs/>
          <w:color w:val="000000"/>
          <w:lang w:val="cs-CZ"/>
        </w:rPr>
      </w:pPr>
      <w:r w:rsidRPr="000D1E09">
        <w:rPr>
          <w:bCs/>
          <w:caps/>
          <w:color w:val="000000"/>
          <w:lang w:val="cs-CZ"/>
        </w:rPr>
        <w:t xml:space="preserve">Sausgruber, R., Tyran, </w:t>
      </w:r>
      <w:proofErr w:type="gramStart"/>
      <w:r w:rsidRPr="000D1E09">
        <w:rPr>
          <w:bCs/>
          <w:caps/>
          <w:color w:val="000000"/>
          <w:lang w:val="cs-CZ"/>
        </w:rPr>
        <w:t>J.R.</w:t>
      </w:r>
      <w:proofErr w:type="gramEnd"/>
      <w:r w:rsidRPr="000D1E09">
        <w:rPr>
          <w:bCs/>
          <w:color w:val="000000"/>
          <w:lang w:val="cs-CZ"/>
        </w:rPr>
        <w:t xml:space="preserve"> </w:t>
      </w:r>
      <w:proofErr w:type="spellStart"/>
      <w:r w:rsidRPr="000D1E09">
        <w:rPr>
          <w:bCs/>
          <w:color w:val="000000"/>
          <w:lang w:val="cs-CZ"/>
        </w:rPr>
        <w:t>Testing</w:t>
      </w:r>
      <w:proofErr w:type="spellEnd"/>
      <w:r w:rsidRPr="000D1E09">
        <w:rPr>
          <w:bCs/>
          <w:color w:val="000000"/>
          <w:lang w:val="cs-CZ"/>
        </w:rPr>
        <w:t xml:space="preserve"> the </w:t>
      </w:r>
      <w:proofErr w:type="spellStart"/>
      <w:r w:rsidRPr="000D1E09">
        <w:rPr>
          <w:bCs/>
          <w:color w:val="000000"/>
          <w:lang w:val="cs-CZ"/>
        </w:rPr>
        <w:t>Mill</w:t>
      </w:r>
      <w:proofErr w:type="spellEnd"/>
      <w:r w:rsidRPr="000D1E09">
        <w:rPr>
          <w:bCs/>
          <w:color w:val="000000"/>
          <w:lang w:val="cs-CZ"/>
        </w:rPr>
        <w:t xml:space="preserve"> </w:t>
      </w:r>
      <w:proofErr w:type="spellStart"/>
      <w:r w:rsidRPr="000D1E09">
        <w:rPr>
          <w:bCs/>
          <w:color w:val="000000"/>
          <w:lang w:val="cs-CZ"/>
        </w:rPr>
        <w:t>Hypothesis</w:t>
      </w:r>
      <w:proofErr w:type="spellEnd"/>
      <w:r w:rsidRPr="000D1E09">
        <w:rPr>
          <w:bCs/>
          <w:color w:val="000000"/>
          <w:lang w:val="cs-CZ"/>
        </w:rPr>
        <w:t xml:space="preserve"> of Fiscal Illusion; </w:t>
      </w:r>
      <w:r w:rsidRPr="000D1E09">
        <w:rPr>
          <w:bCs/>
          <w:i/>
          <w:color w:val="000000"/>
          <w:lang w:val="cs-CZ"/>
        </w:rPr>
        <w:t>DISCUSSION PAPERS</w:t>
      </w:r>
      <w:r w:rsidRPr="000D1E09">
        <w:rPr>
          <w:bCs/>
          <w:color w:val="000000"/>
          <w:lang w:val="cs-CZ"/>
        </w:rPr>
        <w:t xml:space="preserve">, Institute of Economics, University of </w:t>
      </w:r>
      <w:proofErr w:type="spellStart"/>
      <w:r w:rsidRPr="000D1E09">
        <w:rPr>
          <w:bCs/>
          <w:color w:val="000000"/>
          <w:lang w:val="cs-CZ"/>
        </w:rPr>
        <w:t>Copenhagen</w:t>
      </w:r>
      <w:proofErr w:type="spellEnd"/>
      <w:r w:rsidRPr="000D1E09">
        <w:rPr>
          <w:bCs/>
          <w:color w:val="000000"/>
          <w:lang w:val="cs-CZ"/>
        </w:rPr>
        <w:t xml:space="preserve">, 2005 citováno z </w:t>
      </w:r>
      <w:hyperlink r:id="rId11" w:history="1">
        <w:r w:rsidRPr="000D1E09">
          <w:rPr>
            <w:rStyle w:val="Hypertextovodkaz"/>
            <w:bCs/>
            <w:lang w:val="cs-CZ"/>
          </w:rPr>
          <w:t>http://ideas.repec.org/a/kap/pubcho/v122y2005i1p39-68.html</w:t>
        </w:r>
      </w:hyperlink>
      <w:r w:rsidRPr="000D1E09">
        <w:rPr>
          <w:bCs/>
          <w:color w:val="000000"/>
          <w:lang w:val="cs-CZ"/>
        </w:rPr>
        <w:t xml:space="preserve">, </w:t>
      </w:r>
      <w:proofErr w:type="gramStart"/>
      <w:r w:rsidRPr="000D1E09">
        <w:rPr>
          <w:bCs/>
          <w:color w:val="000000"/>
          <w:lang w:val="cs-CZ"/>
        </w:rPr>
        <w:t>27.1.2007</w:t>
      </w:r>
      <w:proofErr w:type="gramEnd"/>
    </w:p>
    <w:p w:rsidR="00A36C00" w:rsidRPr="000D1E09" w:rsidRDefault="00A36C00" w:rsidP="00A36C00">
      <w:pPr>
        <w:spacing w:after="120"/>
        <w:rPr>
          <w:lang w:val="cs-CZ"/>
        </w:rPr>
      </w:pPr>
      <w:r w:rsidRPr="000D1E09">
        <w:rPr>
          <w:caps/>
          <w:lang w:val="cs-CZ"/>
        </w:rPr>
        <w:t>Stiglitz</w:t>
      </w:r>
      <w:r w:rsidRPr="000D1E09">
        <w:rPr>
          <w:lang w:val="cs-CZ"/>
        </w:rPr>
        <w:t xml:space="preserve">, J. E.,  </w:t>
      </w:r>
      <w:r w:rsidRPr="000D1E09">
        <w:rPr>
          <w:i/>
          <w:lang w:val="cs-CZ"/>
        </w:rPr>
        <w:t xml:space="preserve">Economics of the public </w:t>
      </w:r>
      <w:proofErr w:type="spellStart"/>
      <w:r w:rsidRPr="000D1E09">
        <w:rPr>
          <w:i/>
          <w:lang w:val="cs-CZ"/>
        </w:rPr>
        <w:t>sector</w:t>
      </w:r>
      <w:proofErr w:type="spellEnd"/>
      <w:r w:rsidRPr="000D1E09">
        <w:rPr>
          <w:lang w:val="cs-CZ"/>
        </w:rPr>
        <w:t xml:space="preserve"> / 3rd ed.    New </w:t>
      </w:r>
      <w:proofErr w:type="gramStart"/>
      <w:r w:rsidRPr="000D1E09">
        <w:rPr>
          <w:lang w:val="cs-CZ"/>
        </w:rPr>
        <w:t>York : W.</w:t>
      </w:r>
      <w:proofErr w:type="gramEnd"/>
      <w:r w:rsidRPr="000D1E09">
        <w:rPr>
          <w:lang w:val="cs-CZ"/>
        </w:rPr>
        <w:t xml:space="preserve"> W. </w:t>
      </w:r>
      <w:proofErr w:type="spellStart"/>
      <w:r w:rsidRPr="000D1E09">
        <w:rPr>
          <w:lang w:val="cs-CZ"/>
        </w:rPr>
        <w:t>Norton</w:t>
      </w:r>
      <w:proofErr w:type="spellEnd"/>
      <w:r w:rsidRPr="000D1E09">
        <w:rPr>
          <w:lang w:val="cs-CZ"/>
        </w:rPr>
        <w:t xml:space="preserve"> &amp; </w:t>
      </w:r>
      <w:proofErr w:type="spellStart"/>
      <w:r w:rsidRPr="000D1E09">
        <w:rPr>
          <w:lang w:val="cs-CZ"/>
        </w:rPr>
        <w:t>Company</w:t>
      </w:r>
      <w:proofErr w:type="spellEnd"/>
      <w:r w:rsidRPr="000D1E09">
        <w:rPr>
          <w:lang w:val="cs-CZ"/>
        </w:rPr>
        <w:t>, 2000. 823 s. ISBN 0393966518</w:t>
      </w:r>
    </w:p>
    <w:p w:rsidR="00A36C00" w:rsidRPr="000D1E09" w:rsidRDefault="00A36C00" w:rsidP="00A36C00">
      <w:pPr>
        <w:spacing w:after="120"/>
        <w:rPr>
          <w:lang w:val="cs-CZ"/>
        </w:rPr>
      </w:pPr>
      <w:r w:rsidRPr="000D1E09">
        <w:rPr>
          <w:caps/>
          <w:lang w:val="cs-CZ"/>
        </w:rPr>
        <w:t>Strecková</w:t>
      </w:r>
      <w:r w:rsidRPr="000D1E09">
        <w:rPr>
          <w:lang w:val="cs-CZ"/>
        </w:rPr>
        <w:t>, Y.   </w:t>
      </w:r>
      <w:r w:rsidRPr="000D1E09">
        <w:rPr>
          <w:i/>
          <w:lang w:val="cs-CZ"/>
        </w:rPr>
        <w:t>Teorie veřejného sektoru</w:t>
      </w:r>
      <w:r w:rsidRPr="000D1E09">
        <w:rPr>
          <w:lang w:val="cs-CZ"/>
        </w:rPr>
        <w:t xml:space="preserve"> / 1. přepracované vyd.    </w:t>
      </w:r>
      <w:proofErr w:type="gramStart"/>
      <w:r w:rsidRPr="000D1E09">
        <w:rPr>
          <w:lang w:val="cs-CZ"/>
        </w:rPr>
        <w:t>Brno : Masarykova</w:t>
      </w:r>
      <w:proofErr w:type="gramEnd"/>
      <w:r w:rsidRPr="000D1E09">
        <w:rPr>
          <w:lang w:val="cs-CZ"/>
        </w:rPr>
        <w:t xml:space="preserve"> univerzita, 1998. 181 s. ISBN 8021017376</w:t>
      </w:r>
    </w:p>
    <w:p w:rsidR="001A2DE3" w:rsidRDefault="001A2DE3" w:rsidP="00A36C00">
      <w:pPr>
        <w:spacing w:after="120"/>
        <w:rPr>
          <w:caps/>
          <w:lang w:val="cs-CZ"/>
        </w:rPr>
      </w:pPr>
      <w:r>
        <w:rPr>
          <w:caps/>
          <w:lang w:val="cs-CZ"/>
        </w:rPr>
        <w:t xml:space="preserve">STRUMPF, </w:t>
      </w:r>
      <w:proofErr w:type="gramStart"/>
      <w:r>
        <w:rPr>
          <w:caps/>
          <w:lang w:val="cs-CZ"/>
        </w:rPr>
        <w:t>K.S.</w:t>
      </w:r>
      <w:proofErr w:type="gramEnd"/>
      <w:r>
        <w:rPr>
          <w:caps/>
          <w:lang w:val="cs-CZ"/>
        </w:rPr>
        <w:t xml:space="preserve"> A </w:t>
      </w:r>
      <w:proofErr w:type="spellStart"/>
      <w:r>
        <w:rPr>
          <w:lang w:val="cs-CZ"/>
        </w:rPr>
        <w:t>predictive</w:t>
      </w:r>
      <w:proofErr w:type="spellEnd"/>
      <w:r>
        <w:rPr>
          <w:lang w:val="cs-CZ"/>
        </w:rPr>
        <w:t xml:space="preserve"> index </w:t>
      </w:r>
      <w:proofErr w:type="spellStart"/>
      <w:r>
        <w:rPr>
          <w:lang w:val="cs-CZ"/>
        </w:rPr>
        <w:t>for</w:t>
      </w:r>
      <w:proofErr w:type="spellEnd"/>
      <w:r>
        <w:rPr>
          <w:lang w:val="cs-CZ"/>
        </w:rPr>
        <w:t xml:space="preserve"> the </w:t>
      </w:r>
      <w:proofErr w:type="spellStart"/>
      <w:r>
        <w:rPr>
          <w:lang w:val="cs-CZ"/>
        </w:rPr>
        <w:t>Flypaper</w:t>
      </w:r>
      <w:proofErr w:type="spellEnd"/>
      <w:r>
        <w:rPr>
          <w:lang w:val="cs-CZ"/>
        </w:rPr>
        <w:t xml:space="preserve"> </w:t>
      </w:r>
      <w:proofErr w:type="spellStart"/>
      <w:r>
        <w:rPr>
          <w:lang w:val="cs-CZ"/>
        </w:rPr>
        <w:t>effect</w:t>
      </w:r>
      <w:proofErr w:type="spellEnd"/>
      <w:r>
        <w:rPr>
          <w:lang w:val="cs-CZ"/>
        </w:rPr>
        <w:t xml:space="preserve">. </w:t>
      </w:r>
      <w:proofErr w:type="spellStart"/>
      <w:r>
        <w:rPr>
          <w:i/>
          <w:lang w:val="cs-CZ"/>
        </w:rPr>
        <w:t>Journal</w:t>
      </w:r>
      <w:proofErr w:type="spellEnd"/>
      <w:r>
        <w:rPr>
          <w:i/>
          <w:lang w:val="cs-CZ"/>
        </w:rPr>
        <w:t xml:space="preserve"> of Public Economics. </w:t>
      </w:r>
      <w:proofErr w:type="gramStart"/>
      <w:r>
        <w:rPr>
          <w:lang w:val="cs-CZ"/>
        </w:rPr>
        <w:t>Vol.69</w:t>
      </w:r>
      <w:proofErr w:type="gramEnd"/>
      <w:r>
        <w:rPr>
          <w:lang w:val="cs-CZ"/>
        </w:rPr>
        <w:t xml:space="preserve"> (1998), pp. 329-412</w:t>
      </w:r>
    </w:p>
    <w:p w:rsidR="00A36C00" w:rsidRPr="000D1E09" w:rsidRDefault="00A36C00" w:rsidP="00A36C00">
      <w:pPr>
        <w:spacing w:after="120"/>
        <w:rPr>
          <w:lang w:val="cs-CZ"/>
        </w:rPr>
      </w:pPr>
      <w:r w:rsidRPr="000D1E09">
        <w:rPr>
          <w:caps/>
          <w:lang w:val="cs-CZ"/>
        </w:rPr>
        <w:t>Tabellini</w:t>
      </w:r>
      <w:r w:rsidRPr="000D1E09">
        <w:rPr>
          <w:lang w:val="cs-CZ"/>
        </w:rPr>
        <w:t xml:space="preserve">, G. The Role of </w:t>
      </w:r>
      <w:proofErr w:type="gramStart"/>
      <w:r w:rsidRPr="000D1E09">
        <w:rPr>
          <w:lang w:val="cs-CZ"/>
        </w:rPr>
        <w:t>the</w:t>
      </w:r>
      <w:proofErr w:type="gramEnd"/>
      <w:r w:rsidRPr="000D1E09">
        <w:rPr>
          <w:lang w:val="cs-CZ"/>
        </w:rPr>
        <w:t xml:space="preserve"> </w:t>
      </w:r>
      <w:proofErr w:type="spellStart"/>
      <w:r w:rsidRPr="000D1E09">
        <w:rPr>
          <w:lang w:val="cs-CZ"/>
        </w:rPr>
        <w:t>State</w:t>
      </w:r>
      <w:proofErr w:type="spellEnd"/>
      <w:r w:rsidRPr="000D1E09">
        <w:rPr>
          <w:lang w:val="cs-CZ"/>
        </w:rPr>
        <w:t xml:space="preserve"> in </w:t>
      </w:r>
      <w:proofErr w:type="spellStart"/>
      <w:r w:rsidRPr="000D1E09">
        <w:rPr>
          <w:lang w:val="cs-CZ"/>
        </w:rPr>
        <w:t>Economic</w:t>
      </w:r>
      <w:proofErr w:type="spellEnd"/>
      <w:r w:rsidRPr="000D1E09">
        <w:rPr>
          <w:lang w:val="cs-CZ"/>
        </w:rPr>
        <w:t xml:space="preserve"> </w:t>
      </w:r>
      <w:proofErr w:type="spellStart"/>
      <w:r w:rsidRPr="000D1E09">
        <w:rPr>
          <w:lang w:val="cs-CZ"/>
        </w:rPr>
        <w:t>Development</w:t>
      </w:r>
      <w:proofErr w:type="spellEnd"/>
      <w:r w:rsidRPr="000D1E09">
        <w:rPr>
          <w:i/>
          <w:lang w:val="cs-CZ"/>
        </w:rPr>
        <w:t>.</w:t>
      </w:r>
      <w:r w:rsidRPr="000D1E09">
        <w:rPr>
          <w:lang w:val="cs-CZ"/>
        </w:rPr>
        <w:t xml:space="preserve"> </w:t>
      </w:r>
      <w:r w:rsidRPr="000D1E09">
        <w:rPr>
          <w:i/>
          <w:lang w:val="cs-CZ"/>
        </w:rPr>
        <w:t>KYKLOS</w:t>
      </w:r>
      <w:r w:rsidRPr="000D1E09">
        <w:rPr>
          <w:lang w:val="cs-CZ"/>
        </w:rPr>
        <w:t>, Vol. 58 – 2005 – No. 2, s. 283–303</w:t>
      </w:r>
    </w:p>
    <w:p w:rsidR="00A36C00" w:rsidRPr="000D1E09" w:rsidRDefault="00A36C00" w:rsidP="00A36C00">
      <w:pPr>
        <w:pStyle w:val="Normlnweb"/>
        <w:spacing w:before="0" w:beforeAutospacing="0" w:after="120" w:afterAutospacing="0"/>
      </w:pPr>
      <w:hyperlink r:id="rId12" w:history="1">
        <w:r w:rsidRPr="000D1E09">
          <w:rPr>
            <w:caps/>
          </w:rPr>
          <w:t>Viscusi</w:t>
        </w:r>
      </w:hyperlink>
      <w:r w:rsidRPr="000D1E09">
        <w:rPr>
          <w:caps/>
        </w:rPr>
        <w:t xml:space="preserve">, K.W.,  </w:t>
      </w:r>
      <w:hyperlink r:id="rId13" w:history="1">
        <w:r w:rsidRPr="000D1E09">
          <w:rPr>
            <w:caps/>
          </w:rPr>
          <w:t>Harrington</w:t>
        </w:r>
      </w:hyperlink>
      <w:r w:rsidRPr="000D1E09">
        <w:rPr>
          <w:caps/>
        </w:rPr>
        <w:t xml:space="preserve">, J. E., </w:t>
      </w:r>
      <w:hyperlink r:id="rId14" w:history="1">
        <w:r w:rsidRPr="000D1E09">
          <w:rPr>
            <w:caps/>
          </w:rPr>
          <w:t>Vernon</w:t>
        </w:r>
      </w:hyperlink>
      <w:r w:rsidRPr="000D1E09">
        <w:rPr>
          <w:caps/>
        </w:rPr>
        <w:t xml:space="preserve">, </w:t>
      </w:r>
      <w:proofErr w:type="gramStart"/>
      <w:r w:rsidRPr="000D1E09">
        <w:rPr>
          <w:caps/>
        </w:rPr>
        <w:t>J.M.</w:t>
      </w:r>
      <w:proofErr w:type="gramEnd"/>
      <w:r w:rsidRPr="000D1E09">
        <w:rPr>
          <w:caps/>
        </w:rPr>
        <w:t xml:space="preserve"> </w:t>
      </w:r>
      <w:r w:rsidRPr="000D1E09">
        <w:rPr>
          <w:i/>
        </w:rPr>
        <w:t xml:space="preserve">Economics of </w:t>
      </w:r>
      <w:proofErr w:type="spellStart"/>
      <w:r w:rsidRPr="000D1E09">
        <w:rPr>
          <w:i/>
        </w:rPr>
        <w:t>Regulation</w:t>
      </w:r>
      <w:proofErr w:type="spellEnd"/>
      <w:r w:rsidRPr="000D1E09">
        <w:rPr>
          <w:i/>
        </w:rPr>
        <w:t xml:space="preserve"> and </w:t>
      </w:r>
      <w:proofErr w:type="spellStart"/>
      <w:r w:rsidRPr="000D1E09">
        <w:rPr>
          <w:i/>
        </w:rPr>
        <w:t>Antitrust</w:t>
      </w:r>
      <w:proofErr w:type="spellEnd"/>
      <w:r w:rsidRPr="000D1E09">
        <w:t xml:space="preserve">, 4th </w:t>
      </w:r>
      <w:proofErr w:type="spellStart"/>
      <w:r w:rsidRPr="000D1E09">
        <w:t>Edition</w:t>
      </w:r>
      <w:proofErr w:type="spellEnd"/>
      <w:r w:rsidRPr="000D1E09">
        <w:t xml:space="preserve">, MITPRESS, 2005. 927 s. ISBN 978-0-262-22075-0 </w:t>
      </w:r>
    </w:p>
    <w:p w:rsidR="00A36C00" w:rsidRPr="000D1E09" w:rsidRDefault="00A36C00" w:rsidP="00A36C00">
      <w:pPr>
        <w:rPr>
          <w:lang w:val="cs-CZ"/>
        </w:rPr>
      </w:pPr>
      <w:r w:rsidRPr="000D1E09">
        <w:rPr>
          <w:caps/>
          <w:lang w:val="cs-CZ"/>
        </w:rPr>
        <w:t xml:space="preserve">Wagner, </w:t>
      </w:r>
      <w:proofErr w:type="gramStart"/>
      <w:r w:rsidRPr="000D1E09">
        <w:rPr>
          <w:caps/>
          <w:lang w:val="cs-CZ"/>
        </w:rPr>
        <w:t>R.E.</w:t>
      </w:r>
      <w:proofErr w:type="gramEnd"/>
      <w:r w:rsidRPr="000D1E09">
        <w:rPr>
          <w:lang w:val="cs-CZ"/>
        </w:rPr>
        <w:t xml:space="preserve"> </w:t>
      </w:r>
      <w:proofErr w:type="spellStart"/>
      <w:r w:rsidRPr="000D1E09">
        <w:rPr>
          <w:lang w:val="cs-CZ"/>
        </w:rPr>
        <w:t>From</w:t>
      </w:r>
      <w:proofErr w:type="spellEnd"/>
      <w:r w:rsidRPr="000D1E09">
        <w:rPr>
          <w:lang w:val="cs-CZ"/>
        </w:rPr>
        <w:t xml:space="preserve"> the </w:t>
      </w:r>
      <w:proofErr w:type="spellStart"/>
      <w:r w:rsidRPr="000D1E09">
        <w:rPr>
          <w:lang w:val="cs-CZ"/>
        </w:rPr>
        <w:t>Politics</w:t>
      </w:r>
      <w:proofErr w:type="spellEnd"/>
      <w:r w:rsidRPr="000D1E09">
        <w:rPr>
          <w:lang w:val="cs-CZ"/>
        </w:rPr>
        <w:t xml:space="preserve"> of Illusion to the </w:t>
      </w:r>
      <w:proofErr w:type="spellStart"/>
      <w:r w:rsidRPr="000D1E09">
        <w:rPr>
          <w:lang w:val="cs-CZ"/>
        </w:rPr>
        <w:t>High</w:t>
      </w:r>
      <w:proofErr w:type="spellEnd"/>
      <w:r w:rsidRPr="000D1E09">
        <w:rPr>
          <w:lang w:val="cs-CZ"/>
        </w:rPr>
        <w:t xml:space="preserve"> </w:t>
      </w:r>
      <w:proofErr w:type="spellStart"/>
      <w:r w:rsidRPr="000D1E09">
        <w:rPr>
          <w:lang w:val="cs-CZ"/>
        </w:rPr>
        <w:t>Cost</w:t>
      </w:r>
      <w:proofErr w:type="spellEnd"/>
      <w:r w:rsidRPr="000D1E09">
        <w:rPr>
          <w:lang w:val="cs-CZ"/>
        </w:rPr>
        <w:t xml:space="preserve"> of </w:t>
      </w:r>
      <w:proofErr w:type="spellStart"/>
      <w:r w:rsidRPr="000D1E09">
        <w:rPr>
          <w:lang w:val="cs-CZ"/>
        </w:rPr>
        <w:t>Regulation</w:t>
      </w:r>
      <w:proofErr w:type="spellEnd"/>
      <w:r w:rsidRPr="000D1E09">
        <w:rPr>
          <w:lang w:val="cs-CZ"/>
        </w:rPr>
        <w:t xml:space="preserve">, </w:t>
      </w:r>
      <w:r w:rsidRPr="000D1E09">
        <w:rPr>
          <w:i/>
          <w:lang w:val="cs-CZ"/>
        </w:rPr>
        <w:t>Public Choice</w:t>
      </w:r>
      <w:r w:rsidRPr="000D1E09">
        <w:rPr>
          <w:lang w:val="cs-CZ"/>
        </w:rPr>
        <w:t xml:space="preserve">, </w:t>
      </w:r>
      <w:proofErr w:type="gramStart"/>
      <w:r w:rsidRPr="000D1E09">
        <w:rPr>
          <w:lang w:val="cs-CZ"/>
        </w:rPr>
        <w:t>Vol.3, No</w:t>
      </w:r>
      <w:proofErr w:type="gramEnd"/>
      <w:r w:rsidRPr="000D1E09">
        <w:rPr>
          <w:lang w:val="cs-CZ"/>
        </w:rPr>
        <w:t xml:space="preserve">.8, (Jun, 2001) </w:t>
      </w:r>
    </w:p>
    <w:p w:rsidR="00431D5E" w:rsidRDefault="00431D5E">
      <w:pPr>
        <w:rPr>
          <w:lang w:val="cs-CZ"/>
        </w:rPr>
      </w:pPr>
    </w:p>
    <w:sectPr w:rsidR="00431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C6" w:rsidRDefault="002B40C6">
      <w:r>
        <w:separator/>
      </w:r>
    </w:p>
  </w:endnote>
  <w:endnote w:type="continuationSeparator" w:id="0">
    <w:p w:rsidR="002B40C6" w:rsidRDefault="002B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C6" w:rsidRDefault="002B40C6">
      <w:r>
        <w:separator/>
      </w:r>
    </w:p>
  </w:footnote>
  <w:footnote w:type="continuationSeparator" w:id="0">
    <w:p w:rsidR="002B40C6" w:rsidRDefault="002B40C6">
      <w:r>
        <w:continuationSeparator/>
      </w:r>
    </w:p>
  </w:footnote>
  <w:footnote w:id="1">
    <w:p w:rsidR="003E627C" w:rsidRPr="00BE51B9" w:rsidRDefault="003E627C">
      <w:pPr>
        <w:pStyle w:val="Textpoznpodarou"/>
        <w:rPr>
          <w:i/>
        </w:rPr>
      </w:pPr>
      <w:r>
        <w:rPr>
          <w:rStyle w:val="Znakapoznpodarou"/>
        </w:rPr>
        <w:footnoteRef/>
      </w:r>
      <w:r>
        <w:t xml:space="preserve"> Podrobněji k obsahu pojmů </w:t>
      </w:r>
      <w:proofErr w:type="spellStart"/>
      <w:r>
        <w:rPr>
          <w:i/>
        </w:rPr>
        <w:t>excessive</w:t>
      </w:r>
      <w:proofErr w:type="spellEnd"/>
      <w:r>
        <w:rPr>
          <w:i/>
        </w:rPr>
        <w:t xml:space="preserve"> </w:t>
      </w:r>
      <w:r>
        <w:t xml:space="preserve">a </w:t>
      </w:r>
      <w:proofErr w:type="spellStart"/>
      <w:r>
        <w:rPr>
          <w:i/>
        </w:rPr>
        <w:t>responsive</w:t>
      </w:r>
      <w:proofErr w:type="spellEnd"/>
      <w:r>
        <w:rPr>
          <w:i/>
        </w:rPr>
        <w:t xml:space="preserve"> </w:t>
      </w:r>
      <w:proofErr w:type="spellStart"/>
      <w:r>
        <w:rPr>
          <w:i/>
        </w:rPr>
        <w:t>explanation</w:t>
      </w:r>
      <w:proofErr w:type="spellEnd"/>
      <w:r>
        <w:rPr>
          <w:i/>
        </w:rPr>
        <w:t xml:space="preserve"> </w:t>
      </w:r>
      <w:r w:rsidRPr="00BE51B9">
        <w:t>viz</w:t>
      </w:r>
      <w:r>
        <w:t xml:space="preserve"> BERRY a LOWERY (1987)</w:t>
      </w:r>
    </w:p>
  </w:footnote>
  <w:footnote w:id="2">
    <w:p w:rsidR="003E627C" w:rsidRPr="004524E5" w:rsidRDefault="003E627C">
      <w:pPr>
        <w:pStyle w:val="Textpoznpodarou"/>
        <w:rPr>
          <w:rFonts w:ascii="Garamond" w:hAnsi="Garamond"/>
        </w:rPr>
      </w:pPr>
      <w:r>
        <w:rPr>
          <w:rStyle w:val="Znakapoznpodarou"/>
        </w:rPr>
        <w:footnoteRef/>
      </w:r>
      <w:r>
        <w:t xml:space="preserve"> </w:t>
      </w:r>
      <w:proofErr w:type="spellStart"/>
      <w:r>
        <w:rPr>
          <w:rFonts w:ascii="Garamond" w:hAnsi="Garamond"/>
        </w:rPr>
        <w:t>Congleton</w:t>
      </w:r>
      <w:proofErr w:type="spellEnd"/>
      <w:r>
        <w:rPr>
          <w:rFonts w:ascii="Garamond" w:hAnsi="Garamond"/>
        </w:rPr>
        <w:t xml:space="preserve"> považuje za dostatečný předpoklad fiskální iluze racionální ignoranci, jejíž existenci se snaží ve svém článku obhajovat. Rozlišuje přitom mezi ignorancí přirozenou a racionální.</w:t>
      </w:r>
    </w:p>
  </w:footnote>
  <w:footnote w:id="3">
    <w:p w:rsidR="003E627C" w:rsidRPr="0039371B" w:rsidRDefault="003E627C">
      <w:pPr>
        <w:pStyle w:val="Textpoznpodarou"/>
      </w:pPr>
      <w:r>
        <w:rPr>
          <w:rStyle w:val="Znakapoznpodarou"/>
        </w:rPr>
        <w:footnoteRef/>
      </w:r>
      <w:r>
        <w:t xml:space="preserve"> Dlouhodobě se tomuto tématu věnuje např. časopis </w:t>
      </w:r>
      <w:r>
        <w:rPr>
          <w:i/>
        </w:rPr>
        <w:t xml:space="preserve">Public Choice. </w:t>
      </w:r>
      <w:r>
        <w:t>Vyšly zde desítky zajímavých studií.</w:t>
      </w:r>
    </w:p>
  </w:footnote>
  <w:footnote w:id="4">
    <w:p w:rsidR="003E627C" w:rsidRPr="00D860CB" w:rsidRDefault="003E627C">
      <w:pPr>
        <w:pStyle w:val="Textpoznpodarou"/>
        <w:rPr>
          <w:color w:val="0000FF"/>
          <w:u w:val="single"/>
        </w:rPr>
      </w:pPr>
      <w:r w:rsidRPr="00D860CB">
        <w:rPr>
          <w:rStyle w:val="Znakapoznpodarou"/>
        </w:rPr>
        <w:footnoteRef/>
      </w:r>
      <w:r w:rsidRPr="00D860CB">
        <w:t xml:space="preserve"> </w:t>
      </w:r>
      <w:r w:rsidRPr="00D860CB">
        <w:rPr>
          <w:i/>
        </w:rPr>
        <w:t>…</w:t>
      </w:r>
      <w:proofErr w:type="spellStart"/>
      <w:r w:rsidRPr="00D860CB">
        <w:rPr>
          <w:i/>
        </w:rPr>
        <w:t>we</w:t>
      </w:r>
      <w:proofErr w:type="spellEnd"/>
      <w:r w:rsidRPr="00D860CB">
        <w:rPr>
          <w:i/>
        </w:rPr>
        <w:t xml:space="preserve"> </w:t>
      </w:r>
      <w:proofErr w:type="spellStart"/>
      <w:r w:rsidRPr="00D860CB">
        <w:rPr>
          <w:i/>
        </w:rPr>
        <w:t>should</w:t>
      </w:r>
      <w:proofErr w:type="spellEnd"/>
      <w:r w:rsidRPr="00D860CB">
        <w:rPr>
          <w:i/>
        </w:rPr>
        <w:t xml:space="preserve"> </w:t>
      </w:r>
      <w:proofErr w:type="spellStart"/>
      <w:r w:rsidRPr="00D860CB">
        <w:rPr>
          <w:i/>
        </w:rPr>
        <w:t>never</w:t>
      </w:r>
      <w:proofErr w:type="spellEnd"/>
      <w:r w:rsidRPr="00D860CB">
        <w:rPr>
          <w:i/>
        </w:rPr>
        <w:t xml:space="preserve"> </w:t>
      </w:r>
      <w:proofErr w:type="spellStart"/>
      <w:r w:rsidRPr="00D860CB">
        <w:rPr>
          <w:i/>
        </w:rPr>
        <w:t>forget</w:t>
      </w:r>
      <w:proofErr w:type="spellEnd"/>
      <w:r w:rsidRPr="00D860CB">
        <w:rPr>
          <w:i/>
        </w:rPr>
        <w:t xml:space="preserve"> </w:t>
      </w:r>
      <w:proofErr w:type="spellStart"/>
      <w:r w:rsidRPr="00D860CB">
        <w:rPr>
          <w:i/>
        </w:rPr>
        <w:t>that</w:t>
      </w:r>
      <w:proofErr w:type="spellEnd"/>
      <w:r w:rsidRPr="00D860CB">
        <w:rPr>
          <w:i/>
        </w:rPr>
        <w:t xml:space="preserve"> </w:t>
      </w:r>
      <w:proofErr w:type="spellStart"/>
      <w:r w:rsidRPr="00D860CB">
        <w:rPr>
          <w:i/>
        </w:rPr>
        <w:t>regulation</w:t>
      </w:r>
      <w:proofErr w:type="spellEnd"/>
      <w:r w:rsidRPr="00D860CB">
        <w:rPr>
          <w:i/>
        </w:rPr>
        <w:t xml:space="preserve"> </w:t>
      </w:r>
      <w:proofErr w:type="spellStart"/>
      <w:r w:rsidRPr="00D860CB">
        <w:rPr>
          <w:i/>
        </w:rPr>
        <w:t>is</w:t>
      </w:r>
      <w:proofErr w:type="spellEnd"/>
      <w:r w:rsidRPr="00D860CB">
        <w:rPr>
          <w:i/>
        </w:rPr>
        <w:t xml:space="preserve"> just </w:t>
      </w:r>
      <w:proofErr w:type="spellStart"/>
      <w:r w:rsidRPr="00D860CB">
        <w:rPr>
          <w:i/>
        </w:rPr>
        <w:t>another</w:t>
      </w:r>
      <w:proofErr w:type="spellEnd"/>
      <w:r w:rsidRPr="00D860CB">
        <w:rPr>
          <w:i/>
        </w:rPr>
        <w:t xml:space="preserve"> </w:t>
      </w:r>
      <w:proofErr w:type="spellStart"/>
      <w:r w:rsidRPr="00D860CB">
        <w:rPr>
          <w:i/>
        </w:rPr>
        <w:t>form</w:t>
      </w:r>
      <w:proofErr w:type="spellEnd"/>
      <w:r w:rsidRPr="00D860CB">
        <w:rPr>
          <w:i/>
        </w:rPr>
        <w:t xml:space="preserve"> of </w:t>
      </w:r>
      <w:proofErr w:type="spellStart"/>
      <w:r w:rsidRPr="00D860CB">
        <w:rPr>
          <w:i/>
        </w:rPr>
        <w:t>taxation</w:t>
      </w:r>
      <w:proofErr w:type="spellEnd"/>
      <w:r w:rsidRPr="00D860CB">
        <w:rPr>
          <w:i/>
        </w:rPr>
        <w:t xml:space="preserve">…. </w:t>
      </w:r>
      <w:proofErr w:type="spellStart"/>
      <w:r w:rsidRPr="00D860CB">
        <w:rPr>
          <w:i/>
        </w:rPr>
        <w:t>Our</w:t>
      </w:r>
      <w:proofErr w:type="spellEnd"/>
      <w:r w:rsidRPr="00D860CB">
        <w:rPr>
          <w:i/>
        </w:rPr>
        <w:t xml:space="preserve"> </w:t>
      </w:r>
      <w:proofErr w:type="spellStart"/>
      <w:r w:rsidRPr="00D860CB">
        <w:rPr>
          <w:i/>
        </w:rPr>
        <w:t>true</w:t>
      </w:r>
      <w:proofErr w:type="spellEnd"/>
      <w:r w:rsidRPr="00D860CB">
        <w:rPr>
          <w:i/>
        </w:rPr>
        <w:t xml:space="preserve"> tax </w:t>
      </w:r>
      <w:proofErr w:type="spellStart"/>
      <w:r w:rsidRPr="00D860CB">
        <w:rPr>
          <w:i/>
        </w:rPr>
        <w:t>burden</w:t>
      </w:r>
      <w:proofErr w:type="spellEnd"/>
      <w:r w:rsidRPr="00D860CB">
        <w:rPr>
          <w:i/>
        </w:rPr>
        <w:t xml:space="preserve"> </w:t>
      </w:r>
      <w:proofErr w:type="spellStart"/>
      <w:r w:rsidRPr="00D860CB">
        <w:rPr>
          <w:i/>
        </w:rPr>
        <w:t>is</w:t>
      </w:r>
      <w:proofErr w:type="spellEnd"/>
      <w:r w:rsidRPr="00D860CB">
        <w:rPr>
          <w:i/>
        </w:rPr>
        <w:t xml:space="preserve"> </w:t>
      </w:r>
      <w:proofErr w:type="spellStart"/>
      <w:r w:rsidRPr="00D860CB">
        <w:rPr>
          <w:i/>
        </w:rPr>
        <w:t>really</w:t>
      </w:r>
      <w:proofErr w:type="spellEnd"/>
      <w:r w:rsidRPr="00D860CB">
        <w:rPr>
          <w:i/>
        </w:rPr>
        <w:t xml:space="preserve"> a </w:t>
      </w:r>
      <w:proofErr w:type="spellStart"/>
      <w:r w:rsidRPr="00D860CB">
        <w:rPr>
          <w:i/>
        </w:rPr>
        <w:t>compound</w:t>
      </w:r>
      <w:proofErr w:type="spellEnd"/>
      <w:r w:rsidRPr="00D860CB">
        <w:rPr>
          <w:i/>
        </w:rPr>
        <w:t xml:space="preserve"> of </w:t>
      </w:r>
      <w:proofErr w:type="spellStart"/>
      <w:r w:rsidRPr="00D860CB">
        <w:rPr>
          <w:i/>
        </w:rPr>
        <w:t>taxes</w:t>
      </w:r>
      <w:proofErr w:type="spellEnd"/>
      <w:r w:rsidRPr="00D860CB">
        <w:rPr>
          <w:i/>
        </w:rPr>
        <w:t xml:space="preserve"> plus </w:t>
      </w:r>
      <w:proofErr w:type="spellStart"/>
      <w:r w:rsidRPr="00D860CB">
        <w:rPr>
          <w:i/>
        </w:rPr>
        <w:t>regulations</w:t>
      </w:r>
      <w:proofErr w:type="spellEnd"/>
      <w:r w:rsidRPr="00D860CB">
        <w:rPr>
          <w:i/>
        </w:rPr>
        <w:t xml:space="preserve"> </w:t>
      </w:r>
      <w:r w:rsidRPr="00D860CB">
        <w:t xml:space="preserve">(WAGNER 2001, citováno z </w:t>
      </w:r>
      <w:hyperlink r:id="rId1" w:history="1">
        <w:r w:rsidRPr="009B258D">
          <w:rPr>
            <w:rStyle w:val="Hypertextovodkaz"/>
          </w:rPr>
          <w:t xml:space="preserve">http://www.limitedgovernment.org/ </w:t>
        </w:r>
        <w:proofErr w:type="spellStart"/>
        <w:r w:rsidRPr="009B258D">
          <w:rPr>
            <w:rStyle w:val="Hypertextovodkaz"/>
          </w:rPr>
          <w:t>publications</w:t>
        </w:r>
        <w:proofErr w:type="spellEnd"/>
        <w:r w:rsidRPr="009B258D">
          <w:rPr>
            <w:rStyle w:val="Hypertextovodkaz"/>
          </w:rPr>
          <w:t>/</w:t>
        </w:r>
        <w:proofErr w:type="spellStart"/>
        <w:r w:rsidRPr="009B258D">
          <w:rPr>
            <w:rStyle w:val="Hypertextovodkaz"/>
          </w:rPr>
          <w:t>opi_columns</w:t>
        </w:r>
        <w:proofErr w:type="spellEnd"/>
        <w:r w:rsidRPr="009B258D">
          <w:rPr>
            <w:rStyle w:val="Hypertextovodkaz"/>
          </w:rPr>
          <w:t>/OPI3-8.htm</w:t>
        </w:r>
      </w:hyperlink>
      <w:r w:rsidRPr="00D860CB">
        <w:t>)</w:t>
      </w:r>
    </w:p>
    <w:p w:rsidR="003E627C" w:rsidRPr="00E96036" w:rsidRDefault="003E627C">
      <w:pPr>
        <w:pStyle w:val="Textpoznpodarou"/>
        <w:rPr>
          <w:rFonts w:ascii="Garamond" w:hAnsi="Garamond"/>
        </w:rPr>
      </w:pPr>
    </w:p>
  </w:footnote>
  <w:footnote w:id="5">
    <w:p w:rsidR="003E627C" w:rsidRDefault="003E627C" w:rsidP="000D4BB1">
      <w:pPr>
        <w:pStyle w:val="Textpoznpodarou"/>
      </w:pPr>
      <w:r>
        <w:rPr>
          <w:rStyle w:val="Znakapoznpodarou"/>
        </w:rPr>
        <w:footnoteRef/>
      </w:r>
      <w:r>
        <w:t xml:space="preserve"> </w:t>
      </w:r>
      <w:r w:rsidRPr="00361125">
        <w:rPr>
          <w:b/>
          <w:bCs/>
        </w:rPr>
        <w:t xml:space="preserve">Claude </w:t>
      </w:r>
      <w:proofErr w:type="spellStart"/>
      <w:r w:rsidRPr="00361125">
        <w:rPr>
          <w:b/>
          <w:bCs/>
        </w:rPr>
        <w:t>Frédéric</w:t>
      </w:r>
      <w:proofErr w:type="spellEnd"/>
      <w:r w:rsidRPr="00361125">
        <w:rPr>
          <w:b/>
          <w:bCs/>
        </w:rPr>
        <w:t xml:space="preserve"> </w:t>
      </w:r>
      <w:proofErr w:type="spellStart"/>
      <w:r w:rsidRPr="00361125">
        <w:rPr>
          <w:b/>
          <w:bCs/>
        </w:rPr>
        <w:t>Bastiat</w:t>
      </w:r>
      <w:proofErr w:type="spellEnd"/>
      <w:r w:rsidRPr="00361125">
        <w:t xml:space="preserve"> (</w:t>
      </w:r>
      <w:r w:rsidRPr="00175C86">
        <w:t>1801</w:t>
      </w:r>
      <w:r w:rsidRPr="00361125">
        <w:t>–</w:t>
      </w:r>
      <w:r w:rsidRPr="00175C86">
        <w:t>1850</w:t>
      </w:r>
      <w:r w:rsidRPr="00361125">
        <w:t>), francouzský teoretik klasického liberalismu, politický ekonom a poslanec.</w:t>
      </w:r>
    </w:p>
  </w:footnote>
  <w:footnote w:id="6">
    <w:p w:rsidR="003E627C" w:rsidRDefault="003E627C" w:rsidP="000D4BB1">
      <w:pPr>
        <w:pStyle w:val="Textpoznpodarou"/>
      </w:pPr>
      <w:r>
        <w:rPr>
          <w:rStyle w:val="Znakapoznpodarou"/>
        </w:rPr>
        <w:footnoteRef/>
      </w:r>
      <w:r>
        <w:t xml:space="preserve"> Ne vždy, jsou známy projekty PPP, kdy se stát podílí i na inflačních, kurzových a dalších rizicích spojených s investicí.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9DE"/>
    <w:multiLevelType w:val="hybridMultilevel"/>
    <w:tmpl w:val="1E482A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DE36B9"/>
    <w:multiLevelType w:val="hybridMultilevel"/>
    <w:tmpl w:val="F222C0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2354831"/>
    <w:multiLevelType w:val="hybridMultilevel"/>
    <w:tmpl w:val="DC38E29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C594604"/>
    <w:multiLevelType w:val="hybridMultilevel"/>
    <w:tmpl w:val="A40862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45"/>
    <w:rsid w:val="000155FD"/>
    <w:rsid w:val="00035877"/>
    <w:rsid w:val="00044FB3"/>
    <w:rsid w:val="00056FA5"/>
    <w:rsid w:val="000A1614"/>
    <w:rsid w:val="000D1E09"/>
    <w:rsid w:val="000D4197"/>
    <w:rsid w:val="000D4BB1"/>
    <w:rsid w:val="000E53BD"/>
    <w:rsid w:val="0010542D"/>
    <w:rsid w:val="00107ACF"/>
    <w:rsid w:val="0012317C"/>
    <w:rsid w:val="00160AB3"/>
    <w:rsid w:val="00172539"/>
    <w:rsid w:val="0019007A"/>
    <w:rsid w:val="001A2DE3"/>
    <w:rsid w:val="001C6B98"/>
    <w:rsid w:val="001D4463"/>
    <w:rsid w:val="001E0A51"/>
    <w:rsid w:val="00230AF7"/>
    <w:rsid w:val="00242AF1"/>
    <w:rsid w:val="00261214"/>
    <w:rsid w:val="00275511"/>
    <w:rsid w:val="002766B3"/>
    <w:rsid w:val="002A430B"/>
    <w:rsid w:val="002B40C6"/>
    <w:rsid w:val="002E3F2E"/>
    <w:rsid w:val="00315A41"/>
    <w:rsid w:val="00321E0D"/>
    <w:rsid w:val="00327397"/>
    <w:rsid w:val="00343926"/>
    <w:rsid w:val="00347A3A"/>
    <w:rsid w:val="0036696C"/>
    <w:rsid w:val="0039371B"/>
    <w:rsid w:val="003A1E78"/>
    <w:rsid w:val="003A54EA"/>
    <w:rsid w:val="003C2491"/>
    <w:rsid w:val="003E627C"/>
    <w:rsid w:val="003F610D"/>
    <w:rsid w:val="00413787"/>
    <w:rsid w:val="00416D86"/>
    <w:rsid w:val="00431D5E"/>
    <w:rsid w:val="004524E5"/>
    <w:rsid w:val="00470415"/>
    <w:rsid w:val="004745C7"/>
    <w:rsid w:val="00477E5B"/>
    <w:rsid w:val="00481686"/>
    <w:rsid w:val="00490564"/>
    <w:rsid w:val="004B35D4"/>
    <w:rsid w:val="004C7946"/>
    <w:rsid w:val="004D491E"/>
    <w:rsid w:val="004F629E"/>
    <w:rsid w:val="00523F05"/>
    <w:rsid w:val="0054076E"/>
    <w:rsid w:val="00546C86"/>
    <w:rsid w:val="005541FA"/>
    <w:rsid w:val="00576F98"/>
    <w:rsid w:val="005953AB"/>
    <w:rsid w:val="005A6D83"/>
    <w:rsid w:val="005B0F7B"/>
    <w:rsid w:val="005B4255"/>
    <w:rsid w:val="005C42E4"/>
    <w:rsid w:val="005D1DC3"/>
    <w:rsid w:val="005D25CF"/>
    <w:rsid w:val="005D3D4C"/>
    <w:rsid w:val="006033C3"/>
    <w:rsid w:val="00613020"/>
    <w:rsid w:val="00633330"/>
    <w:rsid w:val="00654A13"/>
    <w:rsid w:val="00662EBA"/>
    <w:rsid w:val="00673750"/>
    <w:rsid w:val="0067557B"/>
    <w:rsid w:val="00675F99"/>
    <w:rsid w:val="006863F7"/>
    <w:rsid w:val="006B5F0E"/>
    <w:rsid w:val="006D5705"/>
    <w:rsid w:val="006E0BC2"/>
    <w:rsid w:val="006E3BA0"/>
    <w:rsid w:val="006E761B"/>
    <w:rsid w:val="006F5F94"/>
    <w:rsid w:val="00711DBA"/>
    <w:rsid w:val="0071209D"/>
    <w:rsid w:val="007162B2"/>
    <w:rsid w:val="0072268D"/>
    <w:rsid w:val="0072486B"/>
    <w:rsid w:val="007250DA"/>
    <w:rsid w:val="00725C55"/>
    <w:rsid w:val="00730C55"/>
    <w:rsid w:val="007359E5"/>
    <w:rsid w:val="007461BD"/>
    <w:rsid w:val="00751245"/>
    <w:rsid w:val="00755402"/>
    <w:rsid w:val="00781E4E"/>
    <w:rsid w:val="00794758"/>
    <w:rsid w:val="007A6FCC"/>
    <w:rsid w:val="007B0DEE"/>
    <w:rsid w:val="007C542F"/>
    <w:rsid w:val="007C5E4A"/>
    <w:rsid w:val="007C6F79"/>
    <w:rsid w:val="007D0524"/>
    <w:rsid w:val="007D1330"/>
    <w:rsid w:val="007D1564"/>
    <w:rsid w:val="007F2C94"/>
    <w:rsid w:val="007F3039"/>
    <w:rsid w:val="00815EE4"/>
    <w:rsid w:val="00823F33"/>
    <w:rsid w:val="0082683D"/>
    <w:rsid w:val="008418B5"/>
    <w:rsid w:val="008428FB"/>
    <w:rsid w:val="00880E6C"/>
    <w:rsid w:val="00887086"/>
    <w:rsid w:val="00893FAC"/>
    <w:rsid w:val="008A62E8"/>
    <w:rsid w:val="008B1A45"/>
    <w:rsid w:val="008D1088"/>
    <w:rsid w:val="008D20E3"/>
    <w:rsid w:val="008D2A2C"/>
    <w:rsid w:val="008D7869"/>
    <w:rsid w:val="008F04D9"/>
    <w:rsid w:val="008F624F"/>
    <w:rsid w:val="00914040"/>
    <w:rsid w:val="009230BE"/>
    <w:rsid w:val="00930DB7"/>
    <w:rsid w:val="009337C0"/>
    <w:rsid w:val="009353D7"/>
    <w:rsid w:val="009477C0"/>
    <w:rsid w:val="00961721"/>
    <w:rsid w:val="00974B81"/>
    <w:rsid w:val="009A2F5E"/>
    <w:rsid w:val="009A53B7"/>
    <w:rsid w:val="009A6220"/>
    <w:rsid w:val="009B5F8A"/>
    <w:rsid w:val="009D7C3A"/>
    <w:rsid w:val="009E36A6"/>
    <w:rsid w:val="00A066A6"/>
    <w:rsid w:val="00A06E2A"/>
    <w:rsid w:val="00A36C00"/>
    <w:rsid w:val="00A52BAE"/>
    <w:rsid w:val="00A55C92"/>
    <w:rsid w:val="00A62416"/>
    <w:rsid w:val="00A74C07"/>
    <w:rsid w:val="00A77420"/>
    <w:rsid w:val="00A8123A"/>
    <w:rsid w:val="00A97463"/>
    <w:rsid w:val="00AA0104"/>
    <w:rsid w:val="00AA59D5"/>
    <w:rsid w:val="00AB2B0A"/>
    <w:rsid w:val="00AB5EAD"/>
    <w:rsid w:val="00AC6D42"/>
    <w:rsid w:val="00AF2EC8"/>
    <w:rsid w:val="00B033F6"/>
    <w:rsid w:val="00B06DA6"/>
    <w:rsid w:val="00B172FA"/>
    <w:rsid w:val="00B30F09"/>
    <w:rsid w:val="00B42F74"/>
    <w:rsid w:val="00B47A52"/>
    <w:rsid w:val="00B56632"/>
    <w:rsid w:val="00B633E9"/>
    <w:rsid w:val="00B7019E"/>
    <w:rsid w:val="00B70542"/>
    <w:rsid w:val="00B80C16"/>
    <w:rsid w:val="00B8102E"/>
    <w:rsid w:val="00B9492D"/>
    <w:rsid w:val="00B97E34"/>
    <w:rsid w:val="00BC2699"/>
    <w:rsid w:val="00BD4C84"/>
    <w:rsid w:val="00BE1B64"/>
    <w:rsid w:val="00BE51B9"/>
    <w:rsid w:val="00BE7882"/>
    <w:rsid w:val="00BF6D0C"/>
    <w:rsid w:val="00BF71A2"/>
    <w:rsid w:val="00C04F20"/>
    <w:rsid w:val="00C05B91"/>
    <w:rsid w:val="00C17BBC"/>
    <w:rsid w:val="00C30363"/>
    <w:rsid w:val="00C545E9"/>
    <w:rsid w:val="00C566FE"/>
    <w:rsid w:val="00C62E25"/>
    <w:rsid w:val="00C737DF"/>
    <w:rsid w:val="00C76DD3"/>
    <w:rsid w:val="00C810F7"/>
    <w:rsid w:val="00C843E0"/>
    <w:rsid w:val="00C86B65"/>
    <w:rsid w:val="00C9785A"/>
    <w:rsid w:val="00CA651E"/>
    <w:rsid w:val="00CA70F6"/>
    <w:rsid w:val="00CE19C5"/>
    <w:rsid w:val="00CE2A9D"/>
    <w:rsid w:val="00CF0820"/>
    <w:rsid w:val="00CF3938"/>
    <w:rsid w:val="00D06F4B"/>
    <w:rsid w:val="00D16E81"/>
    <w:rsid w:val="00D26FEA"/>
    <w:rsid w:val="00D33469"/>
    <w:rsid w:val="00D33C84"/>
    <w:rsid w:val="00D4139B"/>
    <w:rsid w:val="00D5508A"/>
    <w:rsid w:val="00D5611B"/>
    <w:rsid w:val="00D81C71"/>
    <w:rsid w:val="00D860CB"/>
    <w:rsid w:val="00D96C5F"/>
    <w:rsid w:val="00DD3C67"/>
    <w:rsid w:val="00DF4B93"/>
    <w:rsid w:val="00E01732"/>
    <w:rsid w:val="00E01B90"/>
    <w:rsid w:val="00E06D65"/>
    <w:rsid w:val="00E31CDD"/>
    <w:rsid w:val="00E36479"/>
    <w:rsid w:val="00E37AD0"/>
    <w:rsid w:val="00E42F14"/>
    <w:rsid w:val="00E64AFE"/>
    <w:rsid w:val="00E76094"/>
    <w:rsid w:val="00E800F2"/>
    <w:rsid w:val="00E811E8"/>
    <w:rsid w:val="00E92032"/>
    <w:rsid w:val="00E92509"/>
    <w:rsid w:val="00E93AF5"/>
    <w:rsid w:val="00E96036"/>
    <w:rsid w:val="00EB5207"/>
    <w:rsid w:val="00EB5554"/>
    <w:rsid w:val="00EB6196"/>
    <w:rsid w:val="00EC5335"/>
    <w:rsid w:val="00F16F52"/>
    <w:rsid w:val="00F26530"/>
    <w:rsid w:val="00F60F1F"/>
    <w:rsid w:val="00F90C75"/>
    <w:rsid w:val="00F93A72"/>
    <w:rsid w:val="00FC3F18"/>
    <w:rsid w:val="00FE5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sk-SK"/>
    </w:rPr>
  </w:style>
  <w:style w:type="paragraph" w:styleId="Nadpis1">
    <w:name w:val="heading 1"/>
    <w:basedOn w:val="Normln"/>
    <w:next w:val="Normln"/>
    <w:qFormat/>
    <w:rsid w:val="00BE1B64"/>
    <w:pPr>
      <w:keepNext/>
      <w:spacing w:before="240" w:after="60"/>
      <w:outlineLvl w:val="0"/>
    </w:pPr>
    <w:rPr>
      <w:rFonts w:ascii="Arial" w:hAnsi="Arial" w:cs="Arial"/>
      <w:b/>
      <w:bCs/>
      <w:kern w:val="32"/>
      <w:sz w:val="32"/>
      <w:szCs w:val="32"/>
      <w:lang w:val="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10542D"/>
    <w:pPr>
      <w:tabs>
        <w:tab w:val="center" w:pos="4536"/>
        <w:tab w:val="right" w:pos="9072"/>
      </w:tabs>
    </w:pPr>
  </w:style>
  <w:style w:type="paragraph" w:styleId="Zpat">
    <w:name w:val="footer"/>
    <w:basedOn w:val="Normln"/>
    <w:rsid w:val="0010542D"/>
    <w:pPr>
      <w:tabs>
        <w:tab w:val="center" w:pos="4536"/>
        <w:tab w:val="right" w:pos="9072"/>
      </w:tabs>
    </w:pPr>
  </w:style>
  <w:style w:type="paragraph" w:styleId="FormtovanvHTML">
    <w:name w:val="HTML Preformatted"/>
    <w:basedOn w:val="Normln"/>
    <w:rsid w:val="008D2A2C"/>
    <w:rPr>
      <w:rFonts w:ascii="Courier New" w:hAnsi="Courier New" w:cs="Courier New"/>
      <w:sz w:val="20"/>
      <w:szCs w:val="20"/>
    </w:rPr>
  </w:style>
  <w:style w:type="character" w:styleId="Hypertextovodkaz">
    <w:name w:val="Hyperlink"/>
    <w:rsid w:val="008D2A2C"/>
    <w:rPr>
      <w:color w:val="0000FF"/>
      <w:u w:val="single"/>
    </w:rPr>
  </w:style>
  <w:style w:type="character" w:styleId="Siln">
    <w:name w:val="Strong"/>
    <w:qFormat/>
    <w:rsid w:val="00BE1B64"/>
    <w:rPr>
      <w:b/>
      <w:bCs/>
    </w:rPr>
  </w:style>
  <w:style w:type="paragraph" w:styleId="Normlnweb">
    <w:name w:val="Normal (Web)"/>
    <w:basedOn w:val="Normln"/>
    <w:rsid w:val="00BE1B64"/>
    <w:pPr>
      <w:spacing w:before="100" w:beforeAutospacing="1" w:after="100" w:afterAutospacing="1"/>
    </w:pPr>
    <w:rPr>
      <w:lang w:val="cs-CZ"/>
    </w:rPr>
  </w:style>
  <w:style w:type="paragraph" w:customStyle="1" w:styleId="Default">
    <w:name w:val="Default"/>
    <w:rsid w:val="00BE1B64"/>
    <w:pPr>
      <w:autoSpaceDE w:val="0"/>
      <w:autoSpaceDN w:val="0"/>
      <w:adjustRightInd w:val="0"/>
    </w:pPr>
    <w:rPr>
      <w:color w:val="000000"/>
      <w:sz w:val="24"/>
      <w:szCs w:val="24"/>
    </w:rPr>
  </w:style>
  <w:style w:type="paragraph" w:customStyle="1" w:styleId="Referenzen">
    <w:name w:val="Referenzen"/>
    <w:basedOn w:val="Default"/>
    <w:next w:val="Default"/>
    <w:rsid w:val="00BE1B64"/>
    <w:pPr>
      <w:spacing w:before="120"/>
    </w:pPr>
    <w:rPr>
      <w:color w:val="auto"/>
    </w:rPr>
  </w:style>
  <w:style w:type="paragraph" w:styleId="Textpoznpodarou">
    <w:name w:val="footnote text"/>
    <w:basedOn w:val="Normln"/>
    <w:semiHidden/>
    <w:rsid w:val="00BE1B64"/>
    <w:rPr>
      <w:sz w:val="20"/>
      <w:szCs w:val="20"/>
      <w:lang w:val="cs-CZ"/>
    </w:rPr>
  </w:style>
  <w:style w:type="character" w:styleId="Znakapoznpodarou">
    <w:name w:val="footnote reference"/>
    <w:semiHidden/>
    <w:rsid w:val="00BE1B64"/>
    <w:rPr>
      <w:vertAlign w:val="superscript"/>
    </w:rPr>
  </w:style>
  <w:style w:type="paragraph" w:customStyle="1" w:styleId="Normal1">
    <w:name w:val="Normal+1"/>
    <w:basedOn w:val="Default"/>
    <w:next w:val="Default"/>
    <w:rsid w:val="00B56632"/>
    <w:rPr>
      <w:color w:val="auto"/>
    </w:rPr>
  </w:style>
  <w:style w:type="character" w:customStyle="1" w:styleId="hit">
    <w:name w:val="hit"/>
    <w:rsid w:val="00B56632"/>
    <w:rPr>
      <w:b/>
      <w:bCs/>
      <w:color w:val="FF0000"/>
    </w:rPr>
  </w:style>
  <w:style w:type="paragraph" w:customStyle="1" w:styleId="authorgroup">
    <w:name w:val="authorgroup"/>
    <w:basedOn w:val="Normln"/>
    <w:rsid w:val="00546C86"/>
    <w:pPr>
      <w:spacing w:before="100" w:beforeAutospacing="1" w:after="100" w:afterAutospacing="1"/>
    </w:pPr>
    <w:rPr>
      <w:b/>
      <w:bCs/>
      <w:lang w:val="cs-CZ"/>
    </w:rPr>
  </w:style>
  <w:style w:type="character" w:customStyle="1" w:styleId="affiliation">
    <w:name w:val="affiliation"/>
    <w:rsid w:val="00546C86"/>
    <w:rPr>
      <w:sz w:val="24"/>
      <w:szCs w:val="24"/>
    </w:rPr>
  </w:style>
  <w:style w:type="character" w:customStyle="1" w:styleId="abstractheading1">
    <w:name w:val="abstractheading1"/>
    <w:rsid w:val="00546C86"/>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sk-SK"/>
    </w:rPr>
  </w:style>
  <w:style w:type="paragraph" w:styleId="Nadpis1">
    <w:name w:val="heading 1"/>
    <w:basedOn w:val="Normln"/>
    <w:next w:val="Normln"/>
    <w:qFormat/>
    <w:rsid w:val="00BE1B64"/>
    <w:pPr>
      <w:keepNext/>
      <w:spacing w:before="240" w:after="60"/>
      <w:outlineLvl w:val="0"/>
    </w:pPr>
    <w:rPr>
      <w:rFonts w:ascii="Arial" w:hAnsi="Arial" w:cs="Arial"/>
      <w:b/>
      <w:bCs/>
      <w:kern w:val="32"/>
      <w:sz w:val="32"/>
      <w:szCs w:val="32"/>
      <w:lang w:val="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10542D"/>
    <w:pPr>
      <w:tabs>
        <w:tab w:val="center" w:pos="4536"/>
        <w:tab w:val="right" w:pos="9072"/>
      </w:tabs>
    </w:pPr>
  </w:style>
  <w:style w:type="paragraph" w:styleId="Zpat">
    <w:name w:val="footer"/>
    <w:basedOn w:val="Normln"/>
    <w:rsid w:val="0010542D"/>
    <w:pPr>
      <w:tabs>
        <w:tab w:val="center" w:pos="4536"/>
        <w:tab w:val="right" w:pos="9072"/>
      </w:tabs>
    </w:pPr>
  </w:style>
  <w:style w:type="paragraph" w:styleId="FormtovanvHTML">
    <w:name w:val="HTML Preformatted"/>
    <w:basedOn w:val="Normln"/>
    <w:rsid w:val="008D2A2C"/>
    <w:rPr>
      <w:rFonts w:ascii="Courier New" w:hAnsi="Courier New" w:cs="Courier New"/>
      <w:sz w:val="20"/>
      <w:szCs w:val="20"/>
    </w:rPr>
  </w:style>
  <w:style w:type="character" w:styleId="Hypertextovodkaz">
    <w:name w:val="Hyperlink"/>
    <w:rsid w:val="008D2A2C"/>
    <w:rPr>
      <w:color w:val="0000FF"/>
      <w:u w:val="single"/>
    </w:rPr>
  </w:style>
  <w:style w:type="character" w:styleId="Siln">
    <w:name w:val="Strong"/>
    <w:qFormat/>
    <w:rsid w:val="00BE1B64"/>
    <w:rPr>
      <w:b/>
      <w:bCs/>
    </w:rPr>
  </w:style>
  <w:style w:type="paragraph" w:styleId="Normlnweb">
    <w:name w:val="Normal (Web)"/>
    <w:basedOn w:val="Normln"/>
    <w:rsid w:val="00BE1B64"/>
    <w:pPr>
      <w:spacing w:before="100" w:beforeAutospacing="1" w:after="100" w:afterAutospacing="1"/>
    </w:pPr>
    <w:rPr>
      <w:lang w:val="cs-CZ"/>
    </w:rPr>
  </w:style>
  <w:style w:type="paragraph" w:customStyle="1" w:styleId="Default">
    <w:name w:val="Default"/>
    <w:rsid w:val="00BE1B64"/>
    <w:pPr>
      <w:autoSpaceDE w:val="0"/>
      <w:autoSpaceDN w:val="0"/>
      <w:adjustRightInd w:val="0"/>
    </w:pPr>
    <w:rPr>
      <w:color w:val="000000"/>
      <w:sz w:val="24"/>
      <w:szCs w:val="24"/>
    </w:rPr>
  </w:style>
  <w:style w:type="paragraph" w:customStyle="1" w:styleId="Referenzen">
    <w:name w:val="Referenzen"/>
    <w:basedOn w:val="Default"/>
    <w:next w:val="Default"/>
    <w:rsid w:val="00BE1B64"/>
    <w:pPr>
      <w:spacing w:before="120"/>
    </w:pPr>
    <w:rPr>
      <w:color w:val="auto"/>
    </w:rPr>
  </w:style>
  <w:style w:type="paragraph" w:styleId="Textpoznpodarou">
    <w:name w:val="footnote text"/>
    <w:basedOn w:val="Normln"/>
    <w:semiHidden/>
    <w:rsid w:val="00BE1B64"/>
    <w:rPr>
      <w:sz w:val="20"/>
      <w:szCs w:val="20"/>
      <w:lang w:val="cs-CZ"/>
    </w:rPr>
  </w:style>
  <w:style w:type="character" w:styleId="Znakapoznpodarou">
    <w:name w:val="footnote reference"/>
    <w:semiHidden/>
    <w:rsid w:val="00BE1B64"/>
    <w:rPr>
      <w:vertAlign w:val="superscript"/>
    </w:rPr>
  </w:style>
  <w:style w:type="paragraph" w:customStyle="1" w:styleId="Normal1">
    <w:name w:val="Normal+1"/>
    <w:basedOn w:val="Default"/>
    <w:next w:val="Default"/>
    <w:rsid w:val="00B56632"/>
    <w:rPr>
      <w:color w:val="auto"/>
    </w:rPr>
  </w:style>
  <w:style w:type="character" w:customStyle="1" w:styleId="hit">
    <w:name w:val="hit"/>
    <w:rsid w:val="00B56632"/>
    <w:rPr>
      <w:b/>
      <w:bCs/>
      <w:color w:val="FF0000"/>
    </w:rPr>
  </w:style>
  <w:style w:type="paragraph" w:customStyle="1" w:styleId="authorgroup">
    <w:name w:val="authorgroup"/>
    <w:basedOn w:val="Normln"/>
    <w:rsid w:val="00546C86"/>
    <w:pPr>
      <w:spacing w:before="100" w:beforeAutospacing="1" w:after="100" w:afterAutospacing="1"/>
    </w:pPr>
    <w:rPr>
      <w:b/>
      <w:bCs/>
      <w:lang w:val="cs-CZ"/>
    </w:rPr>
  </w:style>
  <w:style w:type="character" w:customStyle="1" w:styleId="affiliation">
    <w:name w:val="affiliation"/>
    <w:rsid w:val="00546C86"/>
    <w:rPr>
      <w:sz w:val="24"/>
      <w:szCs w:val="24"/>
    </w:rPr>
  </w:style>
  <w:style w:type="character" w:customStyle="1" w:styleId="abstractheading1">
    <w:name w:val="abstractheading1"/>
    <w:rsid w:val="00546C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6325">
      <w:bodyDiv w:val="1"/>
      <w:marLeft w:val="0"/>
      <w:marRight w:val="0"/>
      <w:marTop w:val="0"/>
      <w:marBottom w:val="0"/>
      <w:divBdr>
        <w:top w:val="none" w:sz="0" w:space="0" w:color="auto"/>
        <w:left w:val="none" w:sz="0" w:space="0" w:color="auto"/>
        <w:bottom w:val="none" w:sz="0" w:space="0" w:color="auto"/>
        <w:right w:val="none" w:sz="0" w:space="0" w:color="auto"/>
      </w:divBdr>
    </w:div>
    <w:div w:id="672879005">
      <w:bodyDiv w:val="1"/>
      <w:marLeft w:val="0"/>
      <w:marRight w:val="0"/>
      <w:marTop w:val="0"/>
      <w:marBottom w:val="0"/>
      <w:divBdr>
        <w:top w:val="none" w:sz="0" w:space="0" w:color="auto"/>
        <w:left w:val="none" w:sz="0" w:space="0" w:color="auto"/>
        <w:bottom w:val="none" w:sz="0" w:space="0" w:color="auto"/>
        <w:right w:val="none" w:sz="0" w:space="0" w:color="auto"/>
      </w:divBdr>
      <w:divsChild>
        <w:div w:id="994720717">
          <w:marLeft w:val="0"/>
          <w:marRight w:val="0"/>
          <w:marTop w:val="0"/>
          <w:marBottom w:val="0"/>
          <w:divBdr>
            <w:top w:val="none" w:sz="0" w:space="0" w:color="auto"/>
            <w:left w:val="none" w:sz="0" w:space="0" w:color="auto"/>
            <w:bottom w:val="none" w:sz="0" w:space="0" w:color="auto"/>
            <w:right w:val="none" w:sz="0" w:space="0" w:color="auto"/>
          </w:divBdr>
        </w:div>
        <w:div w:id="1577931242">
          <w:marLeft w:val="0"/>
          <w:marRight w:val="0"/>
          <w:marTop w:val="0"/>
          <w:marBottom w:val="0"/>
          <w:divBdr>
            <w:top w:val="none" w:sz="0" w:space="0" w:color="auto"/>
            <w:left w:val="none" w:sz="0" w:space="0" w:color="auto"/>
            <w:bottom w:val="none" w:sz="0" w:space="0" w:color="auto"/>
            <w:right w:val="none" w:sz="0" w:space="0" w:color="auto"/>
          </w:divBdr>
          <w:divsChild>
            <w:div w:id="1049644573">
              <w:marLeft w:val="0"/>
              <w:marRight w:val="0"/>
              <w:marTop w:val="0"/>
              <w:marBottom w:val="0"/>
              <w:divBdr>
                <w:top w:val="none" w:sz="0" w:space="0" w:color="auto"/>
                <w:left w:val="none" w:sz="0" w:space="0" w:color="auto"/>
                <w:bottom w:val="none" w:sz="0" w:space="0" w:color="auto"/>
                <w:right w:val="none" w:sz="0" w:space="0" w:color="auto"/>
              </w:divBdr>
            </w:div>
          </w:divsChild>
        </w:div>
        <w:div w:id="1664115250">
          <w:marLeft w:val="0"/>
          <w:marRight w:val="0"/>
          <w:marTop w:val="0"/>
          <w:marBottom w:val="0"/>
          <w:divBdr>
            <w:top w:val="none" w:sz="0" w:space="0" w:color="auto"/>
            <w:left w:val="none" w:sz="0" w:space="0" w:color="auto"/>
            <w:bottom w:val="none" w:sz="0" w:space="0" w:color="auto"/>
            <w:right w:val="none" w:sz="0" w:space="0" w:color="auto"/>
          </w:divBdr>
          <w:divsChild>
            <w:div w:id="97601126">
              <w:marLeft w:val="0"/>
              <w:marRight w:val="0"/>
              <w:marTop w:val="0"/>
              <w:marBottom w:val="0"/>
              <w:divBdr>
                <w:top w:val="none" w:sz="0" w:space="0" w:color="auto"/>
                <w:left w:val="none" w:sz="0" w:space="0" w:color="auto"/>
                <w:bottom w:val="none" w:sz="0" w:space="0" w:color="auto"/>
                <w:right w:val="none" w:sz="0" w:space="0" w:color="auto"/>
              </w:divBdr>
            </w:div>
            <w:div w:id="992222129">
              <w:marLeft w:val="0"/>
              <w:marRight w:val="0"/>
              <w:marTop w:val="0"/>
              <w:marBottom w:val="0"/>
              <w:divBdr>
                <w:top w:val="none" w:sz="0" w:space="0" w:color="auto"/>
                <w:left w:val="none" w:sz="0" w:space="0" w:color="auto"/>
                <w:bottom w:val="single" w:sz="12" w:space="1" w:color="FFFFFF"/>
                <w:right w:val="none" w:sz="0" w:space="0" w:color="auto"/>
              </w:divBdr>
            </w:div>
            <w:div w:id="1440953206">
              <w:marLeft w:val="0"/>
              <w:marRight w:val="0"/>
              <w:marTop w:val="0"/>
              <w:marBottom w:val="0"/>
              <w:divBdr>
                <w:top w:val="none" w:sz="0" w:space="0" w:color="auto"/>
                <w:left w:val="none" w:sz="0" w:space="0" w:color="auto"/>
                <w:bottom w:val="single" w:sz="12" w:space="1" w:color="FFFFFF"/>
                <w:right w:val="none" w:sz="0" w:space="0" w:color="auto"/>
              </w:divBdr>
            </w:div>
            <w:div w:id="1659844194">
              <w:marLeft w:val="0"/>
              <w:marRight w:val="0"/>
              <w:marTop w:val="0"/>
              <w:marBottom w:val="0"/>
              <w:divBdr>
                <w:top w:val="none" w:sz="0" w:space="0" w:color="auto"/>
                <w:left w:val="none" w:sz="0" w:space="0" w:color="auto"/>
                <w:bottom w:val="single" w:sz="12" w:space="1" w:color="FFFFFF"/>
                <w:right w:val="none" w:sz="0" w:space="0" w:color="auto"/>
              </w:divBdr>
            </w:div>
            <w:div w:id="1725451255">
              <w:marLeft w:val="0"/>
              <w:marRight w:val="0"/>
              <w:marTop w:val="0"/>
              <w:marBottom w:val="0"/>
              <w:divBdr>
                <w:top w:val="none" w:sz="0" w:space="0" w:color="auto"/>
                <w:left w:val="none" w:sz="0" w:space="0" w:color="auto"/>
                <w:bottom w:val="single" w:sz="12" w:space="1" w:color="FFFFFF"/>
                <w:right w:val="none" w:sz="0" w:space="0" w:color="auto"/>
              </w:divBdr>
            </w:div>
            <w:div w:id="1726371715">
              <w:marLeft w:val="0"/>
              <w:marRight w:val="0"/>
              <w:marTop w:val="0"/>
              <w:marBottom w:val="0"/>
              <w:divBdr>
                <w:top w:val="none" w:sz="0" w:space="0" w:color="auto"/>
                <w:left w:val="none" w:sz="0" w:space="0" w:color="auto"/>
                <w:bottom w:val="single" w:sz="12" w:space="1" w:color="FFFFFF"/>
                <w:right w:val="none" w:sz="0" w:space="0" w:color="auto"/>
              </w:divBdr>
            </w:div>
          </w:divsChild>
        </w:div>
      </w:divsChild>
    </w:div>
    <w:div w:id="786658360">
      <w:bodyDiv w:val="1"/>
      <w:marLeft w:val="0"/>
      <w:marRight w:val="0"/>
      <w:marTop w:val="0"/>
      <w:marBottom w:val="0"/>
      <w:divBdr>
        <w:top w:val="none" w:sz="0" w:space="0" w:color="auto"/>
        <w:left w:val="none" w:sz="0" w:space="0" w:color="auto"/>
        <w:bottom w:val="none" w:sz="0" w:space="0" w:color="auto"/>
        <w:right w:val="none" w:sz="0" w:space="0" w:color="auto"/>
      </w:divBdr>
    </w:div>
    <w:div w:id="1007101450">
      <w:bodyDiv w:val="1"/>
      <w:marLeft w:val="0"/>
      <w:marRight w:val="0"/>
      <w:marTop w:val="0"/>
      <w:marBottom w:val="0"/>
      <w:divBdr>
        <w:top w:val="none" w:sz="0" w:space="0" w:color="auto"/>
        <w:left w:val="none" w:sz="0" w:space="0" w:color="auto"/>
        <w:bottom w:val="none" w:sz="0" w:space="0" w:color="auto"/>
        <w:right w:val="none" w:sz="0" w:space="0" w:color="auto"/>
      </w:divBdr>
      <w:divsChild>
        <w:div w:id="1777865050">
          <w:marLeft w:val="0"/>
          <w:marRight w:val="0"/>
          <w:marTop w:val="0"/>
          <w:marBottom w:val="0"/>
          <w:divBdr>
            <w:top w:val="none" w:sz="0" w:space="0" w:color="auto"/>
            <w:left w:val="none" w:sz="0" w:space="0" w:color="auto"/>
            <w:bottom w:val="none" w:sz="0" w:space="0" w:color="auto"/>
            <w:right w:val="none" w:sz="0" w:space="0" w:color="auto"/>
          </w:divBdr>
          <w:divsChild>
            <w:div w:id="1109279158">
              <w:marLeft w:val="0"/>
              <w:marRight w:val="0"/>
              <w:marTop w:val="0"/>
              <w:marBottom w:val="0"/>
              <w:divBdr>
                <w:top w:val="none" w:sz="0" w:space="0" w:color="auto"/>
                <w:left w:val="none" w:sz="0" w:space="0" w:color="auto"/>
                <w:bottom w:val="none" w:sz="0" w:space="0" w:color="auto"/>
                <w:right w:val="none" w:sz="0" w:space="0" w:color="auto"/>
              </w:divBdr>
            </w:div>
            <w:div w:id="2025281091">
              <w:marLeft w:val="0"/>
              <w:marRight w:val="0"/>
              <w:marTop w:val="240"/>
              <w:marBottom w:val="240"/>
              <w:divBdr>
                <w:top w:val="none" w:sz="0" w:space="0" w:color="auto"/>
                <w:left w:val="none" w:sz="0" w:space="0" w:color="auto"/>
                <w:bottom w:val="none" w:sz="0" w:space="0" w:color="auto"/>
                <w:right w:val="none" w:sz="0" w:space="0" w:color="auto"/>
              </w:divBdr>
            </w:div>
            <w:div w:id="2134446551">
              <w:marLeft w:val="0"/>
              <w:marRight w:val="0"/>
              <w:marTop w:val="240"/>
              <w:marBottom w:val="0"/>
              <w:divBdr>
                <w:top w:val="none" w:sz="0" w:space="0" w:color="auto"/>
                <w:left w:val="none" w:sz="0" w:space="0" w:color="auto"/>
                <w:bottom w:val="none" w:sz="0" w:space="0" w:color="auto"/>
                <w:right w:val="none" w:sz="0" w:space="0" w:color="auto"/>
              </w:divBdr>
            </w:div>
          </w:divsChild>
        </w:div>
        <w:div w:id="2137865896">
          <w:marLeft w:val="0"/>
          <w:marRight w:val="0"/>
          <w:marTop w:val="0"/>
          <w:marBottom w:val="0"/>
          <w:divBdr>
            <w:top w:val="none" w:sz="0" w:space="0" w:color="auto"/>
            <w:left w:val="none" w:sz="0" w:space="0" w:color="auto"/>
            <w:bottom w:val="none" w:sz="0" w:space="0" w:color="auto"/>
            <w:right w:val="none" w:sz="0" w:space="0" w:color="auto"/>
          </w:divBdr>
          <w:divsChild>
            <w:div w:id="7563024">
              <w:marLeft w:val="0"/>
              <w:marRight w:val="0"/>
              <w:marTop w:val="0"/>
              <w:marBottom w:val="0"/>
              <w:divBdr>
                <w:top w:val="none" w:sz="0" w:space="0" w:color="auto"/>
                <w:left w:val="none" w:sz="0" w:space="0" w:color="auto"/>
                <w:bottom w:val="single" w:sz="12" w:space="1" w:color="FFFFFF"/>
                <w:right w:val="none" w:sz="0" w:space="0" w:color="auto"/>
              </w:divBdr>
            </w:div>
            <w:div w:id="312830762">
              <w:marLeft w:val="0"/>
              <w:marRight w:val="0"/>
              <w:marTop w:val="0"/>
              <w:marBottom w:val="0"/>
              <w:divBdr>
                <w:top w:val="none" w:sz="0" w:space="0" w:color="auto"/>
                <w:left w:val="none" w:sz="0" w:space="0" w:color="auto"/>
                <w:bottom w:val="none" w:sz="0" w:space="0" w:color="auto"/>
                <w:right w:val="none" w:sz="0" w:space="0" w:color="auto"/>
              </w:divBdr>
            </w:div>
            <w:div w:id="1264875631">
              <w:marLeft w:val="0"/>
              <w:marRight w:val="0"/>
              <w:marTop w:val="0"/>
              <w:marBottom w:val="0"/>
              <w:divBdr>
                <w:top w:val="none" w:sz="0" w:space="0" w:color="auto"/>
                <w:left w:val="none" w:sz="0" w:space="0" w:color="auto"/>
                <w:bottom w:val="single" w:sz="12" w:space="1" w:color="FFFFFF"/>
                <w:right w:val="none" w:sz="0" w:space="0" w:color="auto"/>
              </w:divBdr>
            </w:div>
            <w:div w:id="1484463706">
              <w:marLeft w:val="0"/>
              <w:marRight w:val="0"/>
              <w:marTop w:val="0"/>
              <w:marBottom w:val="0"/>
              <w:divBdr>
                <w:top w:val="none" w:sz="0" w:space="0" w:color="auto"/>
                <w:left w:val="none" w:sz="0" w:space="0" w:color="auto"/>
                <w:bottom w:val="single" w:sz="12" w:space="1" w:color="FFFFFF"/>
                <w:right w:val="none" w:sz="0" w:space="0" w:color="auto"/>
              </w:divBdr>
            </w:div>
            <w:div w:id="1649284004">
              <w:marLeft w:val="0"/>
              <w:marRight w:val="0"/>
              <w:marTop w:val="0"/>
              <w:marBottom w:val="0"/>
              <w:divBdr>
                <w:top w:val="none" w:sz="0" w:space="0" w:color="auto"/>
                <w:left w:val="none" w:sz="0" w:space="0" w:color="auto"/>
                <w:bottom w:val="single" w:sz="12" w:space="1" w:color="FFFFFF"/>
                <w:right w:val="none" w:sz="0" w:space="0" w:color="auto"/>
              </w:divBdr>
            </w:div>
            <w:div w:id="2043088063">
              <w:marLeft w:val="0"/>
              <w:marRight w:val="0"/>
              <w:marTop w:val="0"/>
              <w:marBottom w:val="0"/>
              <w:divBdr>
                <w:top w:val="none" w:sz="0" w:space="0" w:color="auto"/>
                <w:left w:val="none" w:sz="0" w:space="0" w:color="auto"/>
                <w:bottom w:val="single" w:sz="12" w:space="1" w:color="FFFFFF"/>
                <w:right w:val="none" w:sz="0" w:space="0" w:color="auto"/>
              </w:divBdr>
            </w:div>
          </w:divsChild>
        </w:div>
      </w:divsChild>
    </w:div>
    <w:div w:id="1969047994">
      <w:bodyDiv w:val="1"/>
      <w:marLeft w:val="0"/>
      <w:marRight w:val="0"/>
      <w:marTop w:val="0"/>
      <w:marBottom w:val="0"/>
      <w:divBdr>
        <w:top w:val="none" w:sz="0" w:space="0" w:color="auto"/>
        <w:left w:val="none" w:sz="0" w:space="0" w:color="auto"/>
        <w:bottom w:val="none" w:sz="0" w:space="0" w:color="auto"/>
        <w:right w:val="none" w:sz="0" w:space="0" w:color="auto"/>
      </w:divBdr>
      <w:divsChild>
        <w:div w:id="7147217">
          <w:marLeft w:val="120"/>
          <w:marRight w:val="75"/>
          <w:marTop w:val="0"/>
          <w:marBottom w:val="0"/>
          <w:divBdr>
            <w:top w:val="none" w:sz="0" w:space="0" w:color="auto"/>
            <w:left w:val="none" w:sz="0" w:space="0" w:color="auto"/>
            <w:bottom w:val="none" w:sz="0" w:space="0" w:color="auto"/>
            <w:right w:val="none" w:sz="0" w:space="0" w:color="auto"/>
          </w:divBdr>
          <w:divsChild>
            <w:div w:id="13742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van@econ.muni.cz" TargetMode="External"/><Relationship Id="rId13" Type="http://schemas.openxmlformats.org/officeDocument/2006/relationships/hyperlink" Target="http://mitpress.mit.edu/catalog/author/default.asp?aid=2792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itpress.mit.edu/catalog/author/default.asp?aid=6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eas.repec.org/a/kap/pubcho/v122y2005i1p39-6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cr.cz/cps/rde/xchg/mfcr/hs.xsl/hodnoc_vysledku_11341.html" TargetMode="External"/><Relationship Id="rId4" Type="http://schemas.openxmlformats.org/officeDocument/2006/relationships/settings" Target="settings.xml"/><Relationship Id="rId9" Type="http://schemas.openxmlformats.org/officeDocument/2006/relationships/hyperlink" Target="http://www.cei.org" TargetMode="External"/><Relationship Id="rId14" Type="http://schemas.openxmlformats.org/officeDocument/2006/relationships/hyperlink" Target="http://mitpress.mit.edu/catalog/author/default.asp?aid=6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mitedgovernment.org/%20publications/opi_columns/OPI3-8.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5563</Words>
  <Characters>32828</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Štruktúra a formálna úprava abstraktu (v anglickom jazyku)</vt:lpstr>
    </vt:vector>
  </TitlesOfParts>
  <Company>UMB</Company>
  <LinksUpToDate>false</LinksUpToDate>
  <CharactersWithSpaces>38315</CharactersWithSpaces>
  <SharedDoc>false</SharedDoc>
  <HLinks>
    <vt:vector size="48" baseType="variant">
      <vt:variant>
        <vt:i4>2883624</vt:i4>
      </vt:variant>
      <vt:variant>
        <vt:i4>18</vt:i4>
      </vt:variant>
      <vt:variant>
        <vt:i4>0</vt:i4>
      </vt:variant>
      <vt:variant>
        <vt:i4>5</vt:i4>
      </vt:variant>
      <vt:variant>
        <vt:lpwstr>http://mitpress.mit.edu/catalog/author/default.asp?aid=603</vt:lpwstr>
      </vt:variant>
      <vt:variant>
        <vt:lpwstr/>
      </vt:variant>
      <vt:variant>
        <vt:i4>1376285</vt:i4>
      </vt:variant>
      <vt:variant>
        <vt:i4>15</vt:i4>
      </vt:variant>
      <vt:variant>
        <vt:i4>0</vt:i4>
      </vt:variant>
      <vt:variant>
        <vt:i4>5</vt:i4>
      </vt:variant>
      <vt:variant>
        <vt:lpwstr>http://mitpress.mit.edu/catalog/author/default.asp?aid=27927</vt:lpwstr>
      </vt:variant>
      <vt:variant>
        <vt:lpwstr/>
      </vt:variant>
      <vt:variant>
        <vt:i4>2949160</vt:i4>
      </vt:variant>
      <vt:variant>
        <vt:i4>12</vt:i4>
      </vt:variant>
      <vt:variant>
        <vt:i4>0</vt:i4>
      </vt:variant>
      <vt:variant>
        <vt:i4>5</vt:i4>
      </vt:variant>
      <vt:variant>
        <vt:lpwstr>http://mitpress.mit.edu/catalog/author/default.asp?aid=602</vt:lpwstr>
      </vt:variant>
      <vt:variant>
        <vt:lpwstr/>
      </vt:variant>
      <vt:variant>
        <vt:i4>3342435</vt:i4>
      </vt:variant>
      <vt:variant>
        <vt:i4>9</vt:i4>
      </vt:variant>
      <vt:variant>
        <vt:i4>0</vt:i4>
      </vt:variant>
      <vt:variant>
        <vt:i4>5</vt:i4>
      </vt:variant>
      <vt:variant>
        <vt:lpwstr>http://ideas.repec.org/a/kap/pubcho/v122y2005i1p39-68.html</vt:lpwstr>
      </vt:variant>
      <vt:variant>
        <vt:lpwstr/>
      </vt:variant>
      <vt:variant>
        <vt:i4>4325456</vt:i4>
      </vt:variant>
      <vt:variant>
        <vt:i4>6</vt:i4>
      </vt:variant>
      <vt:variant>
        <vt:i4>0</vt:i4>
      </vt:variant>
      <vt:variant>
        <vt:i4>5</vt:i4>
      </vt:variant>
      <vt:variant>
        <vt:lpwstr>http://www.mfcr.cz/cps/rde/xchg/mfcr/hs.xsl/hodnoc_vysledku_11341.html</vt:lpwstr>
      </vt:variant>
      <vt:variant>
        <vt:lpwstr/>
      </vt:variant>
      <vt:variant>
        <vt:i4>2687081</vt:i4>
      </vt:variant>
      <vt:variant>
        <vt:i4>3</vt:i4>
      </vt:variant>
      <vt:variant>
        <vt:i4>0</vt:i4>
      </vt:variant>
      <vt:variant>
        <vt:i4>5</vt:i4>
      </vt:variant>
      <vt:variant>
        <vt:lpwstr>http://www.cei.org/</vt:lpwstr>
      </vt:variant>
      <vt:variant>
        <vt:lpwstr/>
      </vt:variant>
      <vt:variant>
        <vt:i4>7340041</vt:i4>
      </vt:variant>
      <vt:variant>
        <vt:i4>0</vt:i4>
      </vt:variant>
      <vt:variant>
        <vt:i4>0</vt:i4>
      </vt:variant>
      <vt:variant>
        <vt:i4>5</vt:i4>
      </vt:variant>
      <vt:variant>
        <vt:lpwstr>mailto:ivan@econ.muni.cz</vt:lpwstr>
      </vt:variant>
      <vt:variant>
        <vt:lpwstr/>
      </vt:variant>
      <vt:variant>
        <vt:i4>1245299</vt:i4>
      </vt:variant>
      <vt:variant>
        <vt:i4>0</vt:i4>
      </vt:variant>
      <vt:variant>
        <vt:i4>0</vt:i4>
      </vt:variant>
      <vt:variant>
        <vt:i4>5</vt:i4>
      </vt:variant>
      <vt:variant>
        <vt:lpwstr>http://www.limitedgovernment.org/ publications/opi_columns/OPI3-8.htm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Štruktúra a formálna úprava abstraktu (v anglickom jazyku)</dc:title>
  <dc:creator>ef-koziak</dc:creator>
  <cp:lastModifiedBy>Ivan Malý</cp:lastModifiedBy>
  <cp:revision>2</cp:revision>
  <dcterms:created xsi:type="dcterms:W3CDTF">2012-01-08T22:35:00Z</dcterms:created>
  <dcterms:modified xsi:type="dcterms:W3CDTF">2012-01-08T22:35:00Z</dcterms:modified>
</cp:coreProperties>
</file>