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6A" w:rsidRDefault="009A076A"/>
    <w:p w:rsidR="009A076A" w:rsidRDefault="009A076A"/>
    <w:p w:rsidR="009A076A" w:rsidRDefault="009A076A"/>
    <w:p w:rsidR="009A076A" w:rsidRPr="009A076A" w:rsidRDefault="009A076A" w:rsidP="009A076A">
      <w:pPr>
        <w:jc w:val="center"/>
        <w:rPr>
          <w:sz w:val="144"/>
        </w:rPr>
      </w:pPr>
      <w:r w:rsidRPr="009A076A">
        <w:rPr>
          <w:sz w:val="144"/>
        </w:rPr>
        <w:t>Islamic Finance</w:t>
      </w:r>
    </w:p>
    <w:p w:rsidR="009A076A" w:rsidRDefault="009A076A"/>
    <w:p w:rsidR="009A076A" w:rsidRDefault="009A076A"/>
    <w:p w:rsidR="009A076A" w:rsidRDefault="009A076A"/>
    <w:p w:rsidR="009A076A" w:rsidRDefault="009A076A"/>
    <w:p w:rsidR="009A076A" w:rsidRDefault="009A076A"/>
    <w:p w:rsidR="009A076A" w:rsidRDefault="009A076A"/>
    <w:p w:rsidR="005B63C8" w:rsidRDefault="009A076A">
      <w:r>
        <w:t xml:space="preserve">                                                       </w:t>
      </w:r>
      <w:r>
        <w:rPr>
          <w:noProof/>
          <w:lang w:val="cs-CZ" w:eastAsia="cs-CZ"/>
        </w:rPr>
        <w:drawing>
          <wp:inline distT="0" distB="0" distL="0" distR="0">
            <wp:extent cx="2695575" cy="2695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ar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076A" w:rsidRDefault="009A076A"/>
    <w:p w:rsidR="009A076A" w:rsidRDefault="009A076A"/>
    <w:p w:rsidR="009A076A" w:rsidRDefault="009A076A" w:rsidP="00423A8A">
      <w:pPr>
        <w:jc w:val="right"/>
        <w:rPr>
          <w:b/>
          <w:sz w:val="40"/>
        </w:rPr>
      </w:pPr>
      <w:r>
        <w:tab/>
      </w:r>
      <w:r w:rsidRPr="009A076A">
        <w:rPr>
          <w:b/>
          <w:sz w:val="40"/>
        </w:rPr>
        <w:t xml:space="preserve">                                                                                                                                 </w:t>
      </w:r>
      <w:r>
        <w:rPr>
          <w:b/>
          <w:sz w:val="40"/>
        </w:rPr>
        <w:t xml:space="preserve">     </w:t>
      </w:r>
      <w:proofErr w:type="spellStart"/>
      <w:r w:rsidRPr="009A076A">
        <w:rPr>
          <w:b/>
          <w:sz w:val="40"/>
        </w:rPr>
        <w:t>Bsc</w:t>
      </w:r>
      <w:proofErr w:type="spellEnd"/>
      <w:r w:rsidRPr="009A076A">
        <w:rPr>
          <w:b/>
          <w:sz w:val="40"/>
        </w:rPr>
        <w:t xml:space="preserve"> </w:t>
      </w:r>
      <w:proofErr w:type="spellStart"/>
      <w:r w:rsidRPr="009A076A">
        <w:rPr>
          <w:b/>
          <w:sz w:val="40"/>
        </w:rPr>
        <w:t>Amil</w:t>
      </w:r>
      <w:proofErr w:type="spellEnd"/>
      <w:r w:rsidRPr="009A076A">
        <w:rPr>
          <w:b/>
          <w:sz w:val="40"/>
        </w:rPr>
        <w:t xml:space="preserve"> </w:t>
      </w:r>
      <w:proofErr w:type="spellStart"/>
      <w:r w:rsidRPr="009A076A">
        <w:rPr>
          <w:b/>
          <w:sz w:val="40"/>
        </w:rPr>
        <w:t>Aliyev</w:t>
      </w:r>
      <w:proofErr w:type="spellEnd"/>
      <w:r w:rsidRPr="009A076A">
        <w:rPr>
          <w:b/>
          <w:sz w:val="40"/>
        </w:rPr>
        <w:t xml:space="preserve"> </w:t>
      </w:r>
    </w:p>
    <w:p w:rsidR="00423A8A" w:rsidRDefault="00423A8A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Pr="00447B50" w:rsidRDefault="00447B50" w:rsidP="00447B5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MT" w:hAnsi="TimesNewRomanPSMT" w:cs="TimesNewRomanPSMT"/>
          <w:b/>
          <w:sz w:val="62"/>
          <w:szCs w:val="24"/>
        </w:rPr>
      </w:pPr>
      <w:r w:rsidRPr="00447B50">
        <w:rPr>
          <w:rFonts w:ascii="TimesNewRomanPSMT" w:hAnsi="TimesNewRomanPSMT" w:cs="TimesNewRomanPSMT"/>
          <w:b/>
          <w:sz w:val="62"/>
          <w:szCs w:val="24"/>
        </w:rPr>
        <w:lastRenderedPageBreak/>
        <w:t xml:space="preserve">Agenda </w:t>
      </w:r>
    </w:p>
    <w:p w:rsidR="00447B50" w:rsidRDefault="00447B50" w:rsidP="00447B5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NewRomanPSMT" w:hAnsi="TimesNewRomanPSMT" w:cs="TimesNewRomanPSMT"/>
          <w:sz w:val="24"/>
          <w:szCs w:val="24"/>
        </w:rPr>
      </w:pPr>
    </w:p>
    <w:p w:rsidR="00447B50" w:rsidRDefault="00447B50" w:rsidP="00447B5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NewRomanPSMT" w:hAnsi="TimesNewRomanPSMT" w:cs="TimesNewRomanPSMT"/>
          <w:sz w:val="24"/>
          <w:szCs w:val="24"/>
        </w:rPr>
      </w:pPr>
    </w:p>
    <w:p w:rsidR="004F5E74" w:rsidRDefault="004F5E74" w:rsidP="00447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24"/>
        </w:rPr>
      </w:pPr>
      <w:r>
        <w:rPr>
          <w:rFonts w:ascii="TimesNewRomanPSMT" w:hAnsi="TimesNewRomanPSMT" w:cs="TimesNewRomanPSMT"/>
          <w:sz w:val="32"/>
          <w:szCs w:val="24"/>
        </w:rPr>
        <w:t>General overview</w:t>
      </w:r>
    </w:p>
    <w:p w:rsidR="00FB0171" w:rsidRPr="00447B50" w:rsidRDefault="00664EFB" w:rsidP="00447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24"/>
        </w:rPr>
      </w:pPr>
      <w:r w:rsidRPr="00447B50">
        <w:rPr>
          <w:rFonts w:ascii="TimesNewRomanPSMT" w:hAnsi="TimesNewRomanPSMT" w:cs="TimesNewRomanPSMT"/>
          <w:sz w:val="32"/>
          <w:szCs w:val="24"/>
        </w:rPr>
        <w:t>The Scope of Islamic Finance</w:t>
      </w:r>
    </w:p>
    <w:p w:rsidR="00FB0171" w:rsidRPr="00447B50" w:rsidRDefault="00664EFB" w:rsidP="00447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24"/>
        </w:rPr>
      </w:pPr>
      <w:r w:rsidRPr="00447B50">
        <w:rPr>
          <w:rFonts w:ascii="TimesNewRomanPSMT" w:hAnsi="TimesNewRomanPSMT" w:cs="TimesNewRomanPSMT"/>
          <w:sz w:val="32"/>
          <w:szCs w:val="24"/>
        </w:rPr>
        <w:t>Basic Features of (IF)</w:t>
      </w:r>
    </w:p>
    <w:p w:rsidR="00FB0171" w:rsidRPr="00447B50" w:rsidRDefault="00664EFB" w:rsidP="00447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24"/>
        </w:rPr>
      </w:pPr>
      <w:r w:rsidRPr="00447B50">
        <w:rPr>
          <w:rFonts w:ascii="TimesNewRomanPSMT" w:hAnsi="TimesNewRomanPSMT" w:cs="TimesNewRomanPSMT"/>
          <w:sz w:val="32"/>
          <w:szCs w:val="24"/>
        </w:rPr>
        <w:t xml:space="preserve">Islamic Financial Instruments </w:t>
      </w:r>
    </w:p>
    <w:p w:rsidR="00FB0171" w:rsidRPr="00447B50" w:rsidRDefault="00664EFB" w:rsidP="00447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24"/>
        </w:rPr>
      </w:pPr>
      <w:r w:rsidRPr="00447B50">
        <w:rPr>
          <w:rFonts w:ascii="TimesNewRomanPSMT" w:hAnsi="TimesNewRomanPSMT" w:cs="TimesNewRomanPSMT"/>
          <w:sz w:val="32"/>
          <w:szCs w:val="24"/>
        </w:rPr>
        <w:t xml:space="preserve">Islamic securitization ( </w:t>
      </w:r>
      <w:proofErr w:type="spellStart"/>
      <w:r w:rsidRPr="00447B50">
        <w:rPr>
          <w:rFonts w:ascii="TimesNewRomanPSMT" w:hAnsi="TimesNewRomanPSMT" w:cs="TimesNewRomanPSMT"/>
          <w:sz w:val="32"/>
          <w:szCs w:val="24"/>
        </w:rPr>
        <w:t>Sukuk</w:t>
      </w:r>
      <w:proofErr w:type="spellEnd"/>
      <w:r w:rsidRPr="00447B50">
        <w:rPr>
          <w:rFonts w:ascii="TimesNewRomanPSMT" w:hAnsi="TimesNewRomanPSMT" w:cs="TimesNewRomanPSMT"/>
          <w:sz w:val="32"/>
          <w:szCs w:val="24"/>
        </w:rPr>
        <w:t xml:space="preserve">) </w:t>
      </w:r>
    </w:p>
    <w:p w:rsidR="00FB0171" w:rsidRPr="00447B50" w:rsidRDefault="00664EFB" w:rsidP="00447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24"/>
        </w:rPr>
      </w:pPr>
      <w:r w:rsidRPr="00447B50">
        <w:rPr>
          <w:rFonts w:ascii="TimesNewRomanPSMT" w:hAnsi="TimesNewRomanPSMT" w:cs="TimesNewRomanPSMT"/>
          <w:sz w:val="32"/>
          <w:szCs w:val="24"/>
        </w:rPr>
        <w:t>Islamic Insurance (Takaful)</w:t>
      </w:r>
    </w:p>
    <w:p w:rsidR="00FB0171" w:rsidRPr="00447B50" w:rsidRDefault="00664EFB" w:rsidP="00447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24"/>
        </w:rPr>
      </w:pPr>
      <w:r w:rsidRPr="00447B50">
        <w:rPr>
          <w:rFonts w:ascii="TimesNewRomanPSMT" w:hAnsi="TimesNewRomanPSMT" w:cs="TimesNewRomanPSMT"/>
          <w:sz w:val="32"/>
          <w:szCs w:val="24"/>
        </w:rPr>
        <w:t xml:space="preserve">Potential of IF as an alternative model </w:t>
      </w:r>
    </w:p>
    <w:p w:rsidR="00FB0171" w:rsidRDefault="00664EFB" w:rsidP="00447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24"/>
        </w:rPr>
      </w:pPr>
      <w:r w:rsidRPr="00447B50">
        <w:rPr>
          <w:rFonts w:ascii="TimesNewRomanPSMT" w:hAnsi="TimesNewRomanPSMT" w:cs="TimesNewRomanPSMT"/>
          <w:sz w:val="32"/>
          <w:szCs w:val="24"/>
        </w:rPr>
        <w:t>Problems and Challenges of Islamic Banking System</w:t>
      </w:r>
    </w:p>
    <w:p w:rsidR="004F5E74" w:rsidRPr="00447B50" w:rsidRDefault="004F5E74" w:rsidP="00447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24"/>
        </w:rPr>
      </w:pPr>
      <w:r>
        <w:rPr>
          <w:rFonts w:ascii="TimesNewRomanPSMT" w:hAnsi="TimesNewRomanPSMT" w:cs="TimesNewRomanPSMT"/>
          <w:sz w:val="32"/>
          <w:szCs w:val="24"/>
        </w:rPr>
        <w:t>Conclusion</w:t>
      </w:r>
    </w:p>
    <w:p w:rsidR="00447B50" w:rsidRP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27"/>
          <w:szCs w:val="19"/>
          <w:lang w:val="cs-CZ"/>
        </w:rPr>
      </w:pPr>
    </w:p>
    <w:p w:rsidR="00447B50" w:rsidRP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27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F5E74" w:rsidRPr="00447B50" w:rsidRDefault="004F5E74" w:rsidP="004F5E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General overview</w:t>
      </w: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Pr="004F5E74" w:rsidRDefault="004F5E74" w:rsidP="004F5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4F5E74">
        <w:rPr>
          <w:rFonts w:ascii="TimesNewRomanPSMT" w:hAnsi="TimesNewRomanPSMT" w:cs="TimesNewRomanPSMT"/>
          <w:sz w:val="24"/>
          <w:szCs w:val="24"/>
        </w:rPr>
        <w:t>Over the last ce</w:t>
      </w:r>
      <w:r>
        <w:rPr>
          <w:rFonts w:ascii="TimesNewRomanPSMT" w:hAnsi="TimesNewRomanPSMT" w:cs="TimesNewRomanPSMT"/>
          <w:sz w:val="24"/>
          <w:szCs w:val="24"/>
        </w:rPr>
        <w:t xml:space="preserve">ntury multiple crises arose which thereby devastated global and local financial systems that challenged the reliability and even existence of them.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Unfortunately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there were no tailor-made anti-crises mechanism to prevent the occurrence those crises. It is obvious that world community absorbs brand-new ideas and trends more greedily than past. Islamic Finance is one of this </w:t>
      </w:r>
      <w:r w:rsidR="005768DF">
        <w:rPr>
          <w:rFonts w:ascii="TimesNewRomanPSMT" w:hAnsi="TimesNewRomanPSMT" w:cs="TimesNewRomanPSMT"/>
          <w:sz w:val="24"/>
          <w:szCs w:val="24"/>
        </w:rPr>
        <w:t>trends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768DF">
        <w:rPr>
          <w:rFonts w:ascii="TimesNewRomanPSMT" w:hAnsi="TimesNewRomanPSMT" w:cs="TimesNewRomanPSMT"/>
          <w:sz w:val="24"/>
          <w:szCs w:val="24"/>
        </w:rPr>
        <w:t xml:space="preserve">that is developing at stable pace, despite simultaneously significant growth of Islam phobia in Western world. According to the some </w:t>
      </w:r>
      <w:proofErr w:type="gramStart"/>
      <w:r w:rsidR="005768DF">
        <w:rPr>
          <w:rFonts w:ascii="TimesNewRomanPSMT" w:hAnsi="TimesNewRomanPSMT" w:cs="TimesNewRomanPSMT"/>
          <w:sz w:val="24"/>
          <w:szCs w:val="24"/>
        </w:rPr>
        <w:t>authors ,</w:t>
      </w:r>
      <w:proofErr w:type="gramEnd"/>
      <w:r w:rsidR="005768DF">
        <w:rPr>
          <w:rFonts w:ascii="TimesNewRomanPSMT" w:hAnsi="TimesNewRomanPSMT" w:cs="TimesNewRomanPSMT"/>
          <w:sz w:val="24"/>
          <w:szCs w:val="24"/>
        </w:rPr>
        <w:t xml:space="preserve"> the main features of Islamic finance allows to develop anti-crises mechanism. Maybe it is just a new and temporary trend or maybe the rescuer that will bring financial discipline to the markets </w:t>
      </w:r>
      <w:proofErr w:type="gramStart"/>
      <w:r w:rsidR="005768DF">
        <w:rPr>
          <w:rFonts w:ascii="TimesNewRomanPSMT" w:hAnsi="TimesNewRomanPSMT" w:cs="TimesNewRomanPSMT"/>
          <w:sz w:val="24"/>
          <w:szCs w:val="24"/>
        </w:rPr>
        <w:t>but  I</w:t>
      </w:r>
      <w:proofErr w:type="gramEnd"/>
      <w:r w:rsidR="005768DF">
        <w:rPr>
          <w:rFonts w:ascii="TimesNewRomanPSMT" w:hAnsi="TimesNewRomanPSMT" w:cs="TimesNewRomanPSMT"/>
          <w:sz w:val="24"/>
          <w:szCs w:val="24"/>
        </w:rPr>
        <w:t xml:space="preserve"> think we are not be able to assess it now or in near feature. </w:t>
      </w: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DD2B23" w:rsidRPr="00447B50" w:rsidRDefault="00DD2B23" w:rsidP="00447B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447B50">
        <w:rPr>
          <w:rFonts w:ascii="TimesNewRomanPSMT" w:hAnsi="TimesNewRomanPSMT" w:cs="TimesNewRomanPSMT"/>
          <w:b/>
          <w:sz w:val="24"/>
          <w:szCs w:val="24"/>
        </w:rPr>
        <w:t xml:space="preserve">The scope of Islamic finance </w:t>
      </w:r>
    </w:p>
    <w:p w:rsidR="00DD2B23" w:rsidRDefault="00DD2B23" w:rsidP="0091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</w:t>
      </w:r>
      <w:r w:rsidR="002742F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General Council for Islamic Banking and Finance Institutions </w:t>
      </w:r>
      <w:r>
        <w:rPr>
          <w:rFonts w:ascii="TimesNewRomanPSMT" w:hAnsi="TimesNewRomanPSMT" w:cs="TimesNewRomanPSMT"/>
          <w:sz w:val="24"/>
          <w:szCs w:val="24"/>
        </w:rPr>
        <w:t>(GCIBFI) reports that roughly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200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Islamic financial institutions </w:t>
      </w:r>
      <w:r>
        <w:rPr>
          <w:rFonts w:ascii="TimesNewRomanPSMT" w:hAnsi="TimesNewRomanPSMT" w:cs="TimesNewRomanPSMT"/>
          <w:sz w:val="24"/>
          <w:szCs w:val="24"/>
        </w:rPr>
        <w:t>(IFIs) operating in 48 countries (El-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Hawary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and others,</w:t>
      </w:r>
    </w:p>
    <w:p w:rsidR="00DD2B23" w:rsidRDefault="00DD2B23" w:rsidP="00910F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2004) hold more than US$300 billion in assets under management. The Islamic finance sector</w:t>
      </w:r>
    </w:p>
    <w:p w:rsidR="00DD2B23" w:rsidRDefault="00DD2B23" w:rsidP="00910F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has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been estimated to grow by more than 15 percent per year and the expectations are for this</w:t>
      </w:r>
    </w:p>
    <w:p w:rsidR="00DD2B23" w:rsidRDefault="00DD2B23" w:rsidP="00910F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growth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continue in the foreseeable future. In the wake of rapid growth in cash markets and</w:t>
      </w:r>
    </w:p>
    <w:p w:rsidR="00DD2B23" w:rsidRDefault="00DD2B23" w:rsidP="00910F60">
      <w:pPr>
        <w:autoSpaceDE w:val="0"/>
        <w:autoSpaceDN w:val="0"/>
        <w:adjustRightInd w:val="0"/>
        <w:spacing w:after="0" w:line="240" w:lineRule="auto"/>
        <w:jc w:val="both"/>
        <w:rPr>
          <w:rFonts w:ascii="Dutch801BT-Roman" w:hAnsi="Dutch801BT-Roman" w:cs="Dutch801BT-Roman"/>
          <w:b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first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conventional structured credit transactions since 2003</w:t>
      </w:r>
      <w:r w:rsidR="002742F9">
        <w:rPr>
          <w:rFonts w:ascii="TimesNewRomanPSMT" w:hAnsi="TimesNewRomanPSMT" w:cs="TimesNewRomanPSMT"/>
          <w:sz w:val="24"/>
          <w:szCs w:val="24"/>
        </w:rPr>
        <w:t>.</w:t>
      </w:r>
    </w:p>
    <w:p w:rsidR="00DD2B23" w:rsidRDefault="00DD2B23" w:rsidP="00423A8A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b/>
          <w:sz w:val="28"/>
          <w:szCs w:val="28"/>
        </w:rPr>
      </w:pPr>
    </w:p>
    <w:p w:rsidR="00423A8A" w:rsidRPr="00CF156F" w:rsidRDefault="006C6168" w:rsidP="00447B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CF156F">
        <w:rPr>
          <w:rFonts w:ascii="TimesNewRomanPSMT" w:hAnsi="TimesNewRomanPSMT" w:cs="TimesNewRomanPSMT"/>
          <w:b/>
          <w:sz w:val="24"/>
          <w:szCs w:val="24"/>
        </w:rPr>
        <w:t xml:space="preserve">Basic features of Islamic Finance </w:t>
      </w:r>
    </w:p>
    <w:p w:rsidR="00191CB5" w:rsidRPr="00910F60" w:rsidRDefault="006C6168" w:rsidP="0091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10F60">
        <w:rPr>
          <w:rFonts w:ascii="TimesNewRomanPSMT" w:hAnsi="TimesNewRomanPSMT" w:cs="TimesNewRomanPSMT"/>
          <w:sz w:val="24"/>
          <w:szCs w:val="24"/>
        </w:rPr>
        <w:t>The</w:t>
      </w:r>
      <w:r w:rsidR="00CF156F">
        <w:rPr>
          <w:rFonts w:ascii="TimesNewRomanPSMT" w:hAnsi="TimesNewRomanPSMT" w:cs="TimesNewRomanPSMT"/>
          <w:sz w:val="24"/>
          <w:szCs w:val="24"/>
        </w:rPr>
        <w:t xml:space="preserve"> basic principle in the Sharia </w:t>
      </w:r>
      <w:r w:rsidRPr="00910F60">
        <w:rPr>
          <w:rFonts w:ascii="TimesNewRomanPSMT" w:hAnsi="TimesNewRomanPSMT" w:cs="TimesNewRomanPSMT"/>
          <w:sz w:val="24"/>
          <w:szCs w:val="24"/>
        </w:rPr>
        <w:t>Islamic Common Law.</w:t>
      </w:r>
      <w:proofErr w:type="gramEnd"/>
      <w:r w:rsidRPr="00910F60">
        <w:rPr>
          <w:rFonts w:ascii="TimesNewRomanPSMT" w:hAnsi="TimesNewRomanPSMT" w:cs="TimesNewRomanPSMT"/>
          <w:sz w:val="24"/>
          <w:szCs w:val="24"/>
        </w:rPr>
        <w:t xml:space="preserve"> Is that exploi</w:t>
      </w:r>
      <w:r w:rsidR="00CF156F">
        <w:rPr>
          <w:rFonts w:ascii="TimesNewRomanPSMT" w:hAnsi="TimesNewRomanPSMT" w:cs="TimesNewRomanPSMT"/>
          <w:sz w:val="24"/>
          <w:szCs w:val="24"/>
        </w:rPr>
        <w:t xml:space="preserve">tative contracts based on </w:t>
      </w:r>
      <w:proofErr w:type="spellStart"/>
      <w:r w:rsidR="00CF156F">
        <w:rPr>
          <w:rFonts w:ascii="TimesNewRomanPSMT" w:hAnsi="TimesNewRomanPSMT" w:cs="TimesNewRomanPSMT"/>
          <w:sz w:val="24"/>
          <w:szCs w:val="24"/>
        </w:rPr>
        <w:t>Riba</w:t>
      </w:r>
      <w:proofErr w:type="spellEnd"/>
      <w:r w:rsidR="00CF15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interest or usury. </w:t>
      </w:r>
      <w:proofErr w:type="gramStart"/>
      <w:r w:rsidRPr="00910F60">
        <w:rPr>
          <w:rFonts w:ascii="TimesNewRomanPSMT" w:hAnsi="TimesNewRomanPSMT" w:cs="TimesNewRomanPSMT"/>
          <w:sz w:val="24"/>
          <w:szCs w:val="24"/>
        </w:rPr>
        <w:t>or</w:t>
      </w:r>
      <w:proofErr w:type="gramEnd"/>
      <w:r w:rsidRPr="00910F60">
        <w:rPr>
          <w:rFonts w:ascii="TimesNewRomanPSMT" w:hAnsi="TimesNewRomanPSMT" w:cs="TimesNewRomanPSMT"/>
          <w:sz w:val="24"/>
          <w:szCs w:val="24"/>
        </w:rPr>
        <w:t xml:space="preserve"> unfair contracts th</w:t>
      </w:r>
      <w:r w:rsidR="00CF156F">
        <w:rPr>
          <w:rFonts w:ascii="TimesNewRomanPSMT" w:hAnsi="TimesNewRomanPSMT" w:cs="TimesNewRomanPSMT"/>
          <w:sz w:val="24"/>
          <w:szCs w:val="24"/>
        </w:rPr>
        <w:t xml:space="preserve">at involve risk or speculation </w:t>
      </w:r>
      <w:proofErr w:type="spellStart"/>
      <w:r w:rsidR="00CF156F">
        <w:rPr>
          <w:rFonts w:ascii="TimesNewRomanPSMT" w:hAnsi="TimesNewRomanPSMT" w:cs="TimesNewRomanPSMT"/>
          <w:sz w:val="24"/>
          <w:szCs w:val="24"/>
        </w:rPr>
        <w:t>Gharar</w:t>
      </w:r>
      <w:proofErr w:type="spellEnd"/>
      <w:r w:rsidRPr="00910F60">
        <w:rPr>
          <w:rFonts w:ascii="TimesNewRomanPSMT" w:hAnsi="TimesNewRomanPSMT" w:cs="TimesNewRomanPSMT"/>
          <w:sz w:val="24"/>
          <w:szCs w:val="24"/>
        </w:rPr>
        <w:t xml:space="preserve"> are unenforceable. </w:t>
      </w:r>
      <w:proofErr w:type="gramStart"/>
      <w:r w:rsidRPr="00910F60">
        <w:rPr>
          <w:rFonts w:ascii="TimesNewRomanPSMT" w:hAnsi="TimesNewRomanPSMT" w:cs="TimesNewRomanPSMT"/>
          <w:sz w:val="24"/>
          <w:szCs w:val="24"/>
        </w:rPr>
        <w:t>However the Holy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Quran contains no condemnation of morally acceptable investments that yield </w:t>
      </w:r>
      <w:r w:rsidR="00CF156F" w:rsidRPr="00910F60">
        <w:rPr>
          <w:rFonts w:ascii="TimesNewRomanPSMT" w:hAnsi="TimesNewRomanPSMT" w:cs="TimesNewRomanPSMT"/>
          <w:sz w:val="24"/>
          <w:szCs w:val="24"/>
        </w:rPr>
        <w:t>fair legitimate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profits and </w:t>
      </w:r>
      <w:r w:rsidR="00CF156F" w:rsidRPr="00910F60">
        <w:rPr>
          <w:rFonts w:ascii="TimesNewRomanPSMT" w:hAnsi="TimesNewRomanPSMT" w:cs="TimesNewRomanPSMT"/>
          <w:sz w:val="24"/>
          <w:szCs w:val="24"/>
        </w:rPr>
        <w:t>e</w:t>
      </w:r>
      <w:r w:rsidR="00CF156F">
        <w:rPr>
          <w:rFonts w:ascii="TimesNewRomanPSMT" w:hAnsi="TimesNewRomanPSMT" w:cs="TimesNewRomanPSMT"/>
          <w:sz w:val="24"/>
          <w:szCs w:val="24"/>
        </w:rPr>
        <w:t xml:space="preserve">conomic social ‘‘added-value’’ </w:t>
      </w:r>
      <w:r w:rsidR="005768DF"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 w:rsidR="005768DF">
        <w:rPr>
          <w:rFonts w:ascii="TimesNewRomanPSMT" w:hAnsi="TimesNewRomanPSMT" w:cs="TimesNewRomanPSMT"/>
          <w:sz w:val="24"/>
          <w:szCs w:val="24"/>
        </w:rPr>
        <w:t>Siddiqi</w:t>
      </w:r>
      <w:proofErr w:type="spellEnd"/>
      <w:r w:rsidR="005768DF">
        <w:rPr>
          <w:rFonts w:ascii="TimesNewRomanPSMT" w:hAnsi="TimesNewRomanPSMT" w:cs="TimesNewRomanPSMT"/>
          <w:sz w:val="24"/>
          <w:szCs w:val="24"/>
        </w:rPr>
        <w:t xml:space="preserve"> 1999.)</w:t>
      </w:r>
      <w:proofErr w:type="gramEnd"/>
      <w:r w:rsidR="005768D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Two more principles are fundamental to understanding Islamic finance. First, the Islamic law reflects the totality of Allah’. commands that regulate all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aspects of the life of a Muslim. Second, Islamic finance is directly involved with spiritual values and </w:t>
      </w:r>
      <w:r w:rsidR="00CF156F">
        <w:rPr>
          <w:rFonts w:ascii="TimesNewRomanPSMT" w:hAnsi="TimesNewRomanPSMT" w:cs="TimesNewRomanPSMT"/>
          <w:sz w:val="24"/>
          <w:szCs w:val="24"/>
        </w:rPr>
        <w:t xml:space="preserve">social justice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Muslims from taking out mortgages, carrying balances on credit cards or investing in any fixed income securities such as T-bonds, T-Bills, CDs or any other financial security that promises a guaranteed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return. This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does not imply that Islam frowns on making money or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demands that Muslims revert to an all-cash or barter economy, but means that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all parties to a financial transaction share the risk and profit or loss of a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venture, and that no one party to a financial contract gets predetermined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return. For example, ‘‘depositors’’ in Islamic banks are really shareholders who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earn dividends when the bank turns a profit, or lose a portion of their savings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if it posts a loss. In effect, the Islamic financing functions much like Western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equity financing. Investors and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lenders have the right to a decent rate of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return; it is just the certainty of the return that is an issue. This direct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correlation between investment and profit differentiates Islamic banking from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conventional or western banking, which defines maximization of the shareholders’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wealth as the sole objective of the firm.</w:t>
      </w:r>
    </w:p>
    <w:p w:rsidR="00191CB5" w:rsidRDefault="00191CB5" w:rsidP="00191CB5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21"/>
          <w:szCs w:val="19"/>
        </w:rPr>
      </w:pPr>
    </w:p>
    <w:p w:rsidR="00191CB5" w:rsidRPr="00910F60" w:rsidRDefault="002742F9" w:rsidP="0091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I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nvestments or finance is targeted to the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specific needs of an entity. There is not much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room for raising a variety of unsecured debts that are not targeted to the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specific needs of borrowers. Conventional Western financing, on the other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hand, lacks a corrective mechanism to stop excessive borrowing beyond individual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 xml:space="preserve">companies’ means. In good times, raising funds is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lastRenderedPageBreak/>
        <w:t>easy, while in bad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times the cost of raising funds is high; therefore, the risk to the financing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institution is increased. The amount of borrowing under a conventional system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is several times more than it would be under an Islamic system, and so are the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191CB5" w:rsidRPr="00910F60">
        <w:rPr>
          <w:rFonts w:ascii="TimesNewRomanPSMT" w:hAnsi="TimesNewRomanPSMT" w:cs="TimesNewRomanPSMT"/>
          <w:sz w:val="24"/>
          <w:szCs w:val="24"/>
        </w:rPr>
        <w:t>risks inherited from these excessive borrowings.</w:t>
      </w:r>
    </w:p>
    <w:p w:rsidR="00191CB5" w:rsidRDefault="00191CB5" w:rsidP="00191CB5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2742F9" w:rsidP="002742F9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  <w:r w:rsidRPr="002742F9">
        <w:rPr>
          <w:rFonts w:ascii="Dutch801BT-Roman" w:hAnsi="Dutch801BT-Roman" w:cs="Dutch801BT-Roman"/>
          <w:sz w:val="19"/>
          <w:szCs w:val="19"/>
        </w:rPr>
        <w:t xml:space="preserve"> </w:t>
      </w:r>
      <w:r w:rsidRPr="002742F9">
        <w:rPr>
          <w:rFonts w:ascii="Dutch801BT-Roman" w:hAnsi="Dutch801BT-Roman" w:cs="Dutch801BT-Roman"/>
          <w:sz w:val="19"/>
          <w:szCs w:val="19"/>
        </w:rPr>
        <w:tab/>
      </w:r>
    </w:p>
    <w:p w:rsidR="00447B50" w:rsidRDefault="00447B50" w:rsidP="002742F9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447B50" w:rsidRDefault="00447B50" w:rsidP="002742F9">
      <w:pPr>
        <w:autoSpaceDE w:val="0"/>
        <w:autoSpaceDN w:val="0"/>
        <w:adjustRightInd w:val="0"/>
        <w:spacing w:after="0" w:line="240" w:lineRule="auto"/>
        <w:rPr>
          <w:rFonts w:ascii="Dutch801BT-Roman" w:hAnsi="Dutch801BT-Roman" w:cs="Dutch801BT-Roman"/>
          <w:sz w:val="19"/>
          <w:szCs w:val="19"/>
        </w:rPr>
      </w:pPr>
    </w:p>
    <w:p w:rsidR="008D157E" w:rsidRPr="002742F9" w:rsidRDefault="002742F9" w:rsidP="00447B50">
      <w:pPr>
        <w:autoSpaceDE w:val="0"/>
        <w:autoSpaceDN w:val="0"/>
        <w:adjustRightInd w:val="0"/>
        <w:spacing w:after="0" w:line="240" w:lineRule="auto"/>
        <w:ind w:firstLine="720"/>
        <w:rPr>
          <w:rFonts w:ascii="Dutch801BT-Roman" w:hAnsi="Dutch801BT-Roman" w:cs="Dutch801BT-Roman"/>
          <w:sz w:val="19"/>
          <w:szCs w:val="19"/>
        </w:rPr>
      </w:pPr>
      <w:r w:rsidRPr="002742F9">
        <w:rPr>
          <w:rFonts w:ascii="Dutch801BT-Roman" w:hAnsi="Dutch801BT-Roman" w:cs="Dutch801BT-Roman"/>
          <w:b/>
          <w:sz w:val="25"/>
          <w:szCs w:val="19"/>
        </w:rPr>
        <w:t>3</w:t>
      </w:r>
      <w:r>
        <w:rPr>
          <w:rFonts w:ascii="Dutch801BT-Roman" w:hAnsi="Dutch801BT-Roman" w:cs="Dutch801BT-Roman"/>
          <w:sz w:val="19"/>
          <w:szCs w:val="19"/>
        </w:rPr>
        <w:t xml:space="preserve">. </w:t>
      </w:r>
      <w:r w:rsidR="008D157E" w:rsidRPr="002742F9">
        <w:rPr>
          <w:rFonts w:ascii="Dutch801BT-Roman" w:hAnsi="Dutch801BT-Roman" w:cs="Dutch801BT-Roman"/>
          <w:sz w:val="19"/>
          <w:szCs w:val="19"/>
        </w:rPr>
        <w:t xml:space="preserve"> </w:t>
      </w:r>
      <w:r w:rsidR="008D157E" w:rsidRPr="002742F9">
        <w:rPr>
          <w:rFonts w:ascii="Dutch801BT-Roman" w:hAnsi="Dutch801BT-Roman" w:cs="Dutch801BT-Roman"/>
          <w:b/>
          <w:sz w:val="25"/>
          <w:szCs w:val="19"/>
        </w:rPr>
        <w:t>Islamic Financial Instruments</w:t>
      </w:r>
    </w:p>
    <w:p w:rsidR="00191CB5" w:rsidRPr="00910F60" w:rsidRDefault="008D157E" w:rsidP="0091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Islamic banks through the use of two broad classes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of instruments: profit and loss sharing (equity-like) contracts and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ma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rk-up (debt-like) contracts. Finally, Islamic </w:t>
      </w:r>
      <w:r w:rsidR="00CF156F" w:rsidRPr="00910F60">
        <w:rPr>
          <w:rFonts w:ascii="TimesNewRomanPSMT" w:hAnsi="TimesNewRomanPSMT" w:cs="TimesNewRomanPSMT"/>
          <w:sz w:val="24"/>
          <w:szCs w:val="24"/>
        </w:rPr>
        <w:t>finance</w:t>
      </w:r>
      <w:r w:rsidR="00CF156F">
        <w:rPr>
          <w:rFonts w:ascii="TimesNewRomanPSMT" w:hAnsi="TimesNewRomanPSMT" w:cs="TimesNewRomanPSMT"/>
          <w:sz w:val="24"/>
          <w:szCs w:val="24"/>
        </w:rPr>
        <w:t xml:space="preserve"> law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prohibits investment in certain industrial sectors whose products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are of questionable moral value, including, for example, the alcohol,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gambling, and sometimes the tobacco industries.</w:t>
      </w:r>
    </w:p>
    <w:p w:rsidR="008D157E" w:rsidRPr="00910F60" w:rsidRDefault="008D157E" w:rsidP="0091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5768DF" w:rsidRDefault="008D157E" w:rsidP="0091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The main equity-like contracts used in Islamic finance are: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1519A" w:rsidRDefault="008D157E" w:rsidP="006151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61519A">
        <w:rPr>
          <w:rFonts w:ascii="TimesNewRomanPSMT" w:hAnsi="TimesNewRomanPSMT" w:cs="TimesNewRomanPSMT"/>
          <w:b/>
          <w:sz w:val="24"/>
          <w:szCs w:val="24"/>
        </w:rPr>
        <w:t>Modoraba</w:t>
      </w:r>
      <w:proofErr w:type="spellEnd"/>
      <w:r w:rsidRPr="00910F60">
        <w:rPr>
          <w:rFonts w:ascii="TimesNewRomanPSMT" w:hAnsi="TimesNewRomanPSMT" w:cs="TimesNewRomanPSMT"/>
          <w:sz w:val="24"/>
          <w:szCs w:val="24"/>
        </w:rPr>
        <w:t>: an agreement made between a party which provides all of the capital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for a project and another party, the </w:t>
      </w:r>
      <w:proofErr w:type="spellStart"/>
      <w:r w:rsidRPr="00910F60">
        <w:rPr>
          <w:rFonts w:ascii="TimesNewRomanPSMT" w:hAnsi="TimesNewRomanPSMT" w:cs="TimesNewRomanPSMT"/>
          <w:sz w:val="24"/>
          <w:szCs w:val="24"/>
        </w:rPr>
        <w:t>modarib</w:t>
      </w:r>
      <w:proofErr w:type="spellEnd"/>
      <w:r w:rsidRPr="00910F60">
        <w:rPr>
          <w:rFonts w:ascii="TimesNewRomanPSMT" w:hAnsi="TimesNewRomanPSMT" w:cs="TimesNewRomanPSMT"/>
          <w:sz w:val="24"/>
          <w:szCs w:val="24"/>
        </w:rPr>
        <w:t>, or entrepreneur- project manager. Profits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from the project are distributed according to a pre-determined sharing ratio but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CF156F">
        <w:rPr>
          <w:rFonts w:ascii="TimesNewRomanPSMT" w:hAnsi="TimesNewRomanPSMT" w:cs="TimesNewRomanPSMT"/>
          <w:sz w:val="24"/>
          <w:szCs w:val="24"/>
        </w:rPr>
        <w:t xml:space="preserve">any losses are borne solely by </w:t>
      </w:r>
      <w:r w:rsidRPr="00910F60">
        <w:rPr>
          <w:rFonts w:ascii="TimesNewRomanPSMT" w:hAnsi="TimesNewRomanPSMT" w:cs="TimesNewRomanPSMT"/>
          <w:sz w:val="24"/>
          <w:szCs w:val="24"/>
        </w:rPr>
        <w:t>the provider of capital. The provider of the capital has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no control over management of the project.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8D157E" w:rsidRPr="00910F60" w:rsidRDefault="008D157E" w:rsidP="006151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61519A">
        <w:rPr>
          <w:rFonts w:ascii="TimesNewRomanPSMT" w:hAnsi="TimesNewRomanPSMT" w:cs="TimesNewRomanPSMT"/>
          <w:b/>
          <w:sz w:val="24"/>
          <w:szCs w:val="24"/>
        </w:rPr>
        <w:t>Musharaka</w:t>
      </w:r>
      <w:proofErr w:type="spellEnd"/>
      <w:r w:rsidRPr="0061519A">
        <w:rPr>
          <w:rFonts w:ascii="TimesNewRomanPSMT" w:hAnsi="TimesNewRomanPSMT" w:cs="TimesNewRomanPSMT"/>
          <w:b/>
          <w:sz w:val="24"/>
          <w:szCs w:val="24"/>
        </w:rPr>
        <w:t>: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A financing technique involving a partnership between parties who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provide capital towards the financing of a project. The parties share profit on a preagreed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ratio, but losses are shared on the basis of equity participation. One or more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parties can carry out management of the project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>.</w:t>
      </w:r>
    </w:p>
    <w:p w:rsidR="0061519A" w:rsidRDefault="0061519A" w:rsidP="006151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61519A" w:rsidRDefault="0061519A" w:rsidP="006151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 xml:space="preserve">The main mark-up (debt-like) contracts used in Islamic finance are: </w:t>
      </w:r>
    </w:p>
    <w:p w:rsidR="008D157E" w:rsidRPr="00910F60" w:rsidRDefault="008D157E" w:rsidP="008D15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157E" w:rsidRPr="00910F60" w:rsidRDefault="008D157E" w:rsidP="008D15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156F">
        <w:rPr>
          <w:rFonts w:ascii="TimesNewRomanPSMT" w:hAnsi="TimesNewRomanPSMT" w:cs="TimesNewRomanPSMT"/>
          <w:b/>
          <w:sz w:val="24"/>
          <w:szCs w:val="24"/>
        </w:rPr>
        <w:t>Murabaha</w:t>
      </w:r>
      <w:r w:rsidRPr="00910F60">
        <w:rPr>
          <w:rFonts w:ascii="TimesNewRomanPSMT" w:hAnsi="TimesNewRomanPSMT" w:cs="TimesNewRomanPSMT"/>
          <w:sz w:val="24"/>
          <w:szCs w:val="24"/>
        </w:rPr>
        <w:t>: A contract between the financial institution and its client for the sale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of goods at a price that includes a profit margin agreed by both parties. As a financing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technique, it involves the purchase of goods by the financial institution as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requested by its clients. The goods are sold to the client with a mark-up. Repayments,</w:t>
      </w:r>
      <w:r w:rsidR="00CF156F">
        <w:rPr>
          <w:rFonts w:ascii="TimesNewRomanPSMT" w:hAnsi="TimesNewRomanPSMT" w:cs="TimesNewRomanPSMT"/>
          <w:sz w:val="24"/>
          <w:szCs w:val="24"/>
        </w:rPr>
        <w:t xml:space="preserve"> </w:t>
      </w:r>
      <w:r w:rsidR="00CF156F" w:rsidRPr="00910F60">
        <w:rPr>
          <w:rFonts w:ascii="TimesNewRomanPSMT" w:hAnsi="TimesNewRomanPSMT" w:cs="TimesNewRomanPSMT"/>
          <w:sz w:val="24"/>
          <w:szCs w:val="24"/>
        </w:rPr>
        <w:t>Usually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in installments, are specified in the contract.</w:t>
      </w:r>
    </w:p>
    <w:p w:rsidR="008D157E" w:rsidRPr="00910F60" w:rsidRDefault="008D157E" w:rsidP="008D15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156F">
        <w:rPr>
          <w:rFonts w:ascii="TimesNewRomanPSMT" w:hAnsi="TimesNewRomanPSMT" w:cs="TimesNewRomanPSMT"/>
          <w:b/>
          <w:sz w:val="24"/>
          <w:szCs w:val="24"/>
        </w:rPr>
        <w:t>Zjara</w:t>
      </w:r>
      <w:r w:rsidRPr="00910F60">
        <w:rPr>
          <w:rFonts w:ascii="TimesNewRomanPSMT" w:hAnsi="TimesNewRomanPSMT" w:cs="TimesNewRomanPSMT"/>
          <w:sz w:val="24"/>
          <w:szCs w:val="24"/>
        </w:rPr>
        <w:t>: A leasing contract under which a financial institution buys and leases out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for </w:t>
      </w:r>
      <w:r w:rsidR="00CF156F" w:rsidRPr="00910F60">
        <w:rPr>
          <w:rFonts w:ascii="TimesNewRomanPSMT" w:hAnsi="TimesNewRomanPSMT" w:cs="TimesNewRomanPSMT"/>
          <w:sz w:val="24"/>
          <w:szCs w:val="24"/>
        </w:rPr>
        <w:t>rental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fee equipment required by its clients. The duration of the lease and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rental fees are agreed in advance. Ownership of the equipment remains in the hands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of the financial institution. The contract is a classical Islamic financial one, now in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increasing use worldwide and identical to a full-payout financial lease.</w:t>
      </w:r>
    </w:p>
    <w:p w:rsidR="008D157E" w:rsidRPr="00910F60" w:rsidRDefault="008D157E" w:rsidP="008D15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156F">
        <w:rPr>
          <w:rFonts w:ascii="TimesNewRomanPSMT" w:hAnsi="TimesNewRomanPSMT" w:cs="TimesNewRomanPSMT"/>
          <w:b/>
          <w:sz w:val="24"/>
          <w:szCs w:val="24"/>
        </w:rPr>
        <w:t>Zjara wa Zktina</w:t>
      </w:r>
      <w:r w:rsidRPr="00910F60">
        <w:rPr>
          <w:rFonts w:ascii="TimesNewRomanPSMT" w:hAnsi="TimesNewRomanPSMT" w:cs="TimesNewRomanPSMT"/>
          <w:sz w:val="24"/>
          <w:szCs w:val="24"/>
        </w:rPr>
        <w:t>: A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CF156F" w:rsidRPr="00910F60">
        <w:rPr>
          <w:rFonts w:ascii="TimesNewRomanPSMT" w:hAnsi="TimesNewRomanPSMT" w:cs="TimesNewRomanPSMT"/>
          <w:sz w:val="24"/>
          <w:szCs w:val="24"/>
        </w:rPr>
        <w:t>leased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hire purchase contract similar to Zjara, except that there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is a commitment from the client to buy the equipment at the end of the rental period.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It is agreed that at the end of the lease period, the client will buy the equipment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at an agreed price from the financial institution, with rental fees previously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paid constituting part of the price.</w:t>
      </w:r>
    </w:p>
    <w:p w:rsidR="008D157E" w:rsidRPr="00910F60" w:rsidRDefault="008D157E" w:rsidP="008D15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CF156F">
        <w:rPr>
          <w:rFonts w:ascii="TimesNewRomanPSMT" w:hAnsi="TimesNewRomanPSMT" w:cs="TimesNewRomanPSMT"/>
          <w:b/>
          <w:sz w:val="24"/>
          <w:szCs w:val="24"/>
        </w:rPr>
        <w:t>Zstisna</w:t>
      </w:r>
      <w:proofErr w:type="spellEnd"/>
      <w:r w:rsidRPr="00910F60">
        <w:rPr>
          <w:rFonts w:ascii="TimesNewRomanPSMT" w:hAnsi="TimesNewRomanPSMT" w:cs="TimesNewRomanPSMT"/>
          <w:sz w:val="24"/>
          <w:szCs w:val="24"/>
        </w:rPr>
        <w:t xml:space="preserve">: </w:t>
      </w:r>
      <w:r w:rsidR="00CF156F" w:rsidRPr="00910F60">
        <w:rPr>
          <w:rFonts w:ascii="TimesNewRomanPSMT" w:hAnsi="TimesNewRomanPSMT" w:cs="TimesNewRomanPSMT"/>
          <w:sz w:val="24"/>
          <w:szCs w:val="24"/>
        </w:rPr>
        <w:t>A contract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for </w:t>
      </w:r>
      <w:r w:rsidR="00CF156F" w:rsidRPr="00910F60">
        <w:rPr>
          <w:rFonts w:ascii="TimesNewRomanPSMT" w:hAnsi="TimesNewRomanPSMT" w:cs="TimesNewRomanPSMT"/>
          <w:sz w:val="24"/>
          <w:szCs w:val="24"/>
        </w:rPr>
        <w:t>acquisition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of goods by specification or order, where the price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is paid progressively in accordance with the progress of a job completion. This is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practiced, for example, for purchases of houses to be constructed where payments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made to the developer or </w:t>
      </w:r>
      <w:r w:rsidR="00CF156F" w:rsidRPr="00910F60">
        <w:rPr>
          <w:rFonts w:ascii="TimesNewRomanPSMT" w:hAnsi="TimesNewRomanPSMT" w:cs="TimesNewRomanPSMT"/>
          <w:sz w:val="24"/>
          <w:szCs w:val="24"/>
        </w:rPr>
        <w:t>builder is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according to the stage of work completed.</w:t>
      </w:r>
    </w:p>
    <w:p w:rsidR="00861C0C" w:rsidRDefault="00861C0C" w:rsidP="008D1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2F9" w:rsidRDefault="002742F9" w:rsidP="008D1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742F9">
        <w:rPr>
          <w:rFonts w:ascii="Dutch801BT-Roman" w:hAnsi="Dutch801BT-Roman" w:cs="Dutch801BT-Roman"/>
          <w:b/>
          <w:sz w:val="25"/>
          <w:szCs w:val="19"/>
        </w:rPr>
        <w:t>4. Islamic Insurance ( takaful)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1C0C" w:rsidRPr="00910F60" w:rsidRDefault="00861C0C" w:rsidP="0091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Takaful is considered as an Islamic equivalent of conventional insurance that has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been complied with the principles put forward in Shariah law. Saudi Arabia and Malaysia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are considered as the major markets for Islamic insurance industry. The term itself is of Arabic origin </w:t>
      </w:r>
      <w:r w:rsidRPr="00910F60">
        <w:rPr>
          <w:rFonts w:ascii="TimesNewRomanPSMT" w:hAnsi="TimesNewRomanPSMT" w:cs="TimesNewRomanPSMT"/>
          <w:sz w:val="24"/>
          <w:szCs w:val="24"/>
        </w:rPr>
        <w:lastRenderedPageBreak/>
        <w:t>(al-kafala) and means “joint benefit” or “shared responsibility” which is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above and beyond all is in the core principles of Islam. More explicitly, it is “a scheme based on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brotherhood, solidarity and mutual assistance which provides for mutual financial aid and assistance to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the participants in case of need whereby the participants mutually agree to contribute for that purpose”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that “do not involve any element which is not approved by the Shariah” (Takaful Act 1984, sec 2). This is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why this aqd (contract) in essence is bound to be policyholder-oriented rather than shareholder-oriented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(Kwon 2007: 62). That is, in the shareholder-oriented agreements the agency conflicts and information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asymmetries dominate, whereas in takaful aqds the interests of the policyholders are built not to clash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with one another but to cooperatively pool their resources (ta’awun) and risks for common benefit. Here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the pre- and post-contract information asymmetry problems such as adverse selection and moral hazard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are further reduced in terms of pecuniary subscription and compensation issues which will be further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explicated under different models built upon them (Wahab et al. 2007).</w:t>
      </w:r>
    </w:p>
    <w:p w:rsidR="00861C0C" w:rsidRDefault="00861C0C" w:rsidP="00861C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1C0C" w:rsidRDefault="00861C0C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</w:rPr>
      </w:pPr>
      <w:r>
        <w:rPr>
          <w:rFonts w:ascii="Calibri-BoldItalic" w:hAnsi="Calibri-BoldItalic" w:cs="Calibri-BoldItalic"/>
          <w:b/>
          <w:bCs/>
          <w:i/>
          <w:iCs/>
        </w:rPr>
        <w:t xml:space="preserve">Mudharabah </w:t>
      </w:r>
      <w:r>
        <w:rPr>
          <w:rFonts w:ascii="Calibri-Bold" w:hAnsi="Calibri-Bold" w:cs="Calibri-Bold"/>
          <w:b/>
          <w:bCs/>
        </w:rPr>
        <w:t>.</w:t>
      </w:r>
    </w:p>
    <w:p w:rsidR="008D157E" w:rsidRPr="00910F60" w:rsidRDefault="00861C0C" w:rsidP="00CF1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It is the model where the takaful operator or entrepreneur shares profit on investment and the surplus on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underwriting with the insured parties in a predetermined ratio when the firm makes profit, but attain</w:t>
      </w:r>
      <w:r w:rsidR="00CF15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nothing in the times of loss. In other words, the takaful operator obtains the “contributive” capital termed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as rabb-al-mal from the policyholders who are called sahib-ul-mal, in return to mudharib which is/are the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business service(s) provided by the operators within the conditions of ijab and qabul.</w:t>
      </w:r>
      <w:r w:rsidR="00CF3A94" w:rsidRPr="00910F60">
        <w:rPr>
          <w:rFonts w:ascii="TimesNewRomanPSMT" w:hAnsi="TimesNewRomanPSMT" w:cs="TimesNewRomanPSMT"/>
          <w:sz w:val="24"/>
          <w:szCs w:val="24"/>
        </w:rPr>
        <w:t xml:space="preserve"> At times of loss, the deficit in the fund is covered with Qard al-Hasan by equity holders of the insurance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CF3A94" w:rsidRPr="00910F60">
        <w:rPr>
          <w:rFonts w:ascii="TimesNewRomanPSMT" w:hAnsi="TimesNewRomanPSMT" w:cs="TimesNewRomanPSMT"/>
          <w:sz w:val="24"/>
          <w:szCs w:val="24"/>
        </w:rPr>
        <w:t xml:space="preserve">firm. In return </w:t>
      </w:r>
      <w:r w:rsidRPr="00910F60">
        <w:rPr>
          <w:rFonts w:ascii="TimesNewRomanPSMT" w:hAnsi="TimesNewRomanPSMT" w:cs="TimesNewRomanPSMT"/>
          <w:sz w:val="24"/>
          <w:szCs w:val="24"/>
        </w:rPr>
        <w:t>this benevolent interest-free loan is reimbursed by the policyholders during the times of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surplus in the fund. Every year, the profit/surplus sharing rations are determined between the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policyholders and operators before being approved by the Shariah Committee (Billah 1998, Agha, 2010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and Qureshi, 2011).</w:t>
      </w:r>
    </w:p>
    <w:p w:rsidR="00CF3A94" w:rsidRPr="00910F60" w:rsidRDefault="00CF3A94" w:rsidP="0091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CF156F" w:rsidRDefault="00CF3A94" w:rsidP="00CF156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Wakala.</w:t>
      </w:r>
    </w:p>
    <w:p w:rsidR="00CF3A94" w:rsidRPr="00910F60" w:rsidRDefault="00CF3A94" w:rsidP="00CF3A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</w:rPr>
        <w:t xml:space="preserve"> </w:t>
      </w:r>
      <w:r w:rsidR="00CF156F">
        <w:rPr>
          <w:rFonts w:ascii="Calibri-BoldItalic" w:hAnsi="Calibri-BoldItalic" w:cs="Calibri-BoldItalic"/>
          <w:b/>
          <w:bCs/>
          <w:i/>
          <w:iCs/>
        </w:rPr>
        <w:tab/>
      </w:r>
      <w:r w:rsidRPr="00910F60">
        <w:rPr>
          <w:rFonts w:ascii="TimesNewRomanPSMT" w:hAnsi="TimesNewRomanPSMT" w:cs="TimesNewRomanPSMT"/>
          <w:sz w:val="24"/>
          <w:szCs w:val="24"/>
        </w:rPr>
        <w:t>This model differ from mudharabah, as here participants hire the takaful operator in the quality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of an agent or wakeel to manage their funds, in return who requests the fixed performance fee called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wakala fee from participants instead of sharing profit or surplus in predefined ratio which was in the case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of mudharabah (Agha, 2010 and Qureshi, 2011). However there are retakaful cost, technical and claim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reserves, unearned subscriptions etc. which are then deducted from takaful fund after the transfer of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wakala fee to the equity holders’ account. The remaining part is called surplus and then some share of it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might be kept in contingency reserve for the protection of future losses and another share is allocated to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the policyholders proportionately to their subscriptions</w:t>
      </w:r>
    </w:p>
    <w:p w:rsidR="00AB0136" w:rsidRPr="00910F60" w:rsidRDefault="00AB0136" w:rsidP="00CF3A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136" w:rsidRPr="002742F9" w:rsidRDefault="002742F9" w:rsidP="002742F9">
      <w:pPr>
        <w:autoSpaceDE w:val="0"/>
        <w:autoSpaceDN w:val="0"/>
        <w:adjustRightInd w:val="0"/>
        <w:spacing w:after="0" w:line="240" w:lineRule="auto"/>
        <w:ind w:firstLine="720"/>
        <w:rPr>
          <w:rFonts w:ascii="Dutch801BT-Roman" w:hAnsi="Dutch801BT-Roman" w:cs="Dutch801BT-Roman"/>
          <w:b/>
          <w:sz w:val="25"/>
          <w:szCs w:val="19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 w:rsidRPr="002742F9">
        <w:rPr>
          <w:rFonts w:ascii="Dutch801BT-Roman" w:hAnsi="Dutch801BT-Roman" w:cs="Dutch801BT-Roman"/>
          <w:b/>
          <w:sz w:val="25"/>
          <w:szCs w:val="19"/>
        </w:rPr>
        <w:t xml:space="preserve">. </w:t>
      </w:r>
      <w:r w:rsidR="00AB0136" w:rsidRPr="002742F9">
        <w:rPr>
          <w:rFonts w:ascii="Dutch801BT-Roman" w:hAnsi="Dutch801BT-Roman" w:cs="Dutch801BT-Roman"/>
          <w:b/>
          <w:sz w:val="25"/>
          <w:szCs w:val="19"/>
        </w:rPr>
        <w:t>Islamic Investment Certificates (Sukuk)</w:t>
      </w:r>
    </w:p>
    <w:p w:rsidR="00AB0136" w:rsidRDefault="00AB0136" w:rsidP="002742F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Although the religious prohibition of the exchange of debt and the required conferral of</w:t>
      </w:r>
    </w:p>
    <w:p w:rsidR="00AB0136" w:rsidRDefault="00AB0136" w:rsidP="00AB0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ownership interest to participate in business risk still poses challenges to further development of</w:t>
      </w:r>
    </w:p>
    <w:p w:rsidR="00AB0136" w:rsidRDefault="00AB0136" w:rsidP="00AB0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Islamic securitization, the gradual acceptance of Islamic investment certificates, so-called </w:t>
      </w:r>
      <w:r w:rsidRPr="00910F60">
        <w:rPr>
          <w:rFonts w:ascii="TimesNewRomanPSMT" w:hAnsi="TimesNewRomanPSMT" w:cs="TimesNewRomanPSMT"/>
          <w:sz w:val="24"/>
          <w:szCs w:val="24"/>
        </w:rPr>
        <w:t>sukuk.</w:t>
      </w:r>
    </w:p>
    <w:p w:rsidR="00CF156F" w:rsidRDefault="00CF156F" w:rsidP="00AB0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156F" w:rsidRPr="00910F60" w:rsidRDefault="00CF156F" w:rsidP="00CF156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 w:rsidRPr="00CF156F">
        <w:rPr>
          <w:rFonts w:ascii="TimesNewRomanPSMT" w:hAnsi="TimesNewRomanPSMT" w:cs="TimesNewRomanPSMT"/>
          <w:sz w:val="24"/>
          <w:szCs w:val="24"/>
        </w:rPr>
        <w:t>Sukuk represents undivided shares in the ownership of tangible assets relating to particular projects or special investment activity. A sukuk investor has a common share in the ownership of the assets linked to the investment although this does not represent a debt owed to the issuer of the bond</w:t>
      </w:r>
      <w:r>
        <w:t>.</w:t>
      </w:r>
    </w:p>
    <w:p w:rsidR="0084066D" w:rsidRPr="00910F60" w:rsidRDefault="0084066D" w:rsidP="008406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136" w:rsidRPr="002742F9" w:rsidRDefault="002742F9" w:rsidP="002742F9">
      <w:pPr>
        <w:autoSpaceDE w:val="0"/>
        <w:autoSpaceDN w:val="0"/>
        <w:adjustRightInd w:val="0"/>
        <w:spacing w:after="0" w:line="240" w:lineRule="auto"/>
        <w:ind w:firstLine="720"/>
        <w:rPr>
          <w:rFonts w:ascii="Dutch801BT-Roman" w:hAnsi="Dutch801BT-Roman" w:cs="Dutch801BT-Roman"/>
          <w:b/>
          <w:sz w:val="25"/>
          <w:szCs w:val="19"/>
        </w:rPr>
      </w:pPr>
      <w:r w:rsidRPr="002742F9">
        <w:rPr>
          <w:rFonts w:ascii="Dutch801BT-Roman" w:hAnsi="Dutch801BT-Roman" w:cs="Dutch801BT-Roman"/>
          <w:b/>
          <w:sz w:val="25"/>
          <w:szCs w:val="19"/>
        </w:rPr>
        <w:lastRenderedPageBreak/>
        <w:t xml:space="preserve">6. </w:t>
      </w:r>
      <w:r w:rsidR="0084066D" w:rsidRPr="002742F9">
        <w:rPr>
          <w:rFonts w:ascii="Dutch801BT-Roman" w:hAnsi="Dutch801BT-Roman" w:cs="Dutch801BT-Roman"/>
          <w:b/>
          <w:sz w:val="25"/>
          <w:szCs w:val="19"/>
        </w:rPr>
        <w:t>Islamic Theory of Finance and the</w:t>
      </w:r>
      <w:r>
        <w:rPr>
          <w:rFonts w:ascii="Dutch801BT-Roman" w:hAnsi="Dutch801BT-Roman" w:cs="Dutch801BT-Roman"/>
          <w:b/>
          <w:sz w:val="25"/>
          <w:szCs w:val="19"/>
        </w:rPr>
        <w:t xml:space="preserve"> </w:t>
      </w:r>
      <w:r w:rsidR="00CF156F">
        <w:rPr>
          <w:rFonts w:ascii="Dutch801BT-Roman" w:hAnsi="Dutch801BT-Roman" w:cs="Dutch801BT-Roman"/>
          <w:b/>
          <w:sz w:val="25"/>
          <w:szCs w:val="19"/>
        </w:rPr>
        <w:t>Global Financial Cr</w:t>
      </w:r>
      <w:r w:rsidR="0084066D" w:rsidRPr="002742F9">
        <w:rPr>
          <w:rFonts w:ascii="Dutch801BT-Roman" w:hAnsi="Dutch801BT-Roman" w:cs="Dutch801BT-Roman"/>
          <w:b/>
          <w:sz w:val="25"/>
          <w:szCs w:val="19"/>
        </w:rPr>
        <w:t>isis</w:t>
      </w:r>
    </w:p>
    <w:p w:rsidR="0084066D" w:rsidRPr="00910F60" w:rsidRDefault="0084066D" w:rsidP="0091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The 1988 Nobel Prize winner, French economist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CF156F">
        <w:rPr>
          <w:rFonts w:ascii="TimesNewRomanPSMT" w:hAnsi="TimesNewRomanPSMT" w:cs="TimesNewRomanPSMT"/>
          <w:sz w:val="24"/>
          <w:szCs w:val="24"/>
        </w:rPr>
        <w:t>Maurice Allais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foresaw the inevitability of the current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structural global economic crisis and warned against its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consequences. He categorically argued that the way out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of such crises is best achieved through structural reforms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that go far beyond addressing the symptoms of the crises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to devising an efficient monetary system that is truly capable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of preventing such crises from happening in the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future. The two basic components at the heart of the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proposed system are adjusting the rate of interest to 0%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and revising the tax rate to about 2%. Incidentally, these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are the core elements of Islamic economics; Islam prohibits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interest (riba) and requires all Muslims who possess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minimum net worth above their basic needs (Nisab) to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pay Zakah (2.5% of the assets that have been owned over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 year). Zakah is a major economic instrument premeditated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to spread socioeconomic justice among Muslims.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Unsurprisingly, the US reserve has just announced the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cut in the lending rate to be between 0% and 0.0025%,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and the demand for meaningful tax cuts is building up.</w:t>
      </w:r>
    </w:p>
    <w:p w:rsidR="0084066D" w:rsidRPr="00910F60" w:rsidRDefault="0084066D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:rsidR="0084066D" w:rsidRPr="00910F60" w:rsidRDefault="0084066D" w:rsidP="002742F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i/>
          <w:sz w:val="24"/>
          <w:szCs w:val="24"/>
        </w:rPr>
        <w:t>Shariah</w:t>
      </w:r>
      <w:r w:rsidRPr="00910F60">
        <w:rPr>
          <w:rFonts w:ascii="TimesNewRomanPSMT" w:hAnsi="TimesNewRomanPSMT" w:cs="TimesNewRomanPSMT"/>
          <w:sz w:val="24"/>
          <w:szCs w:val="24"/>
        </w:rPr>
        <w:t>-compliant banking proposes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uncompromising moral guidelines for dealing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with money. The supply of money must be proportionate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with the prospects of real growth in the economy in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order to provide for a </w:t>
      </w:r>
      <w:r w:rsidRPr="00910F60">
        <w:rPr>
          <w:rFonts w:ascii="TimesNewRomanPSMT" w:hAnsi="TimesNewRomanPSMT" w:cs="TimesNewRomanPSMT"/>
          <w:sz w:val="24"/>
          <w:szCs w:val="24"/>
        </w:rPr>
        <w:t>sustainable development and more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equitable distribution of wealth. A host of intellectuals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are forcefully arguing for the return to some “form of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commodity” (i.e., gold) currency peg in order to reinstate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value for money and streamline its supply. The printing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of trillions of dollars and other currencies without proper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backing in an attempt to restore a sense of economic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equilibrium will undoubtedly lead to a much higher inflation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rate due to excessive liquidity and large deficits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in fiscal and monetary policies, and will eventually drive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interest rates to new heights, as central banks endeavor</w:t>
      </w:r>
      <w:r w:rsidR="002742F9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to restrain excessive spending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>.</w:t>
      </w:r>
      <w:r w:rsidRPr="00910F6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84066D" w:rsidRPr="00910F60" w:rsidRDefault="0084066D" w:rsidP="008406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066D" w:rsidRPr="00910F60" w:rsidRDefault="0084066D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NewBaskerville-Roman" w:hAnsi="NewBaskerville-Roman" w:cs="NewBaskerville-Roman"/>
          <w:b/>
          <w:szCs w:val="20"/>
        </w:rPr>
      </w:pPr>
      <w:r w:rsidRPr="00910F60">
        <w:rPr>
          <w:rFonts w:ascii="NewBaskerville-Roman" w:hAnsi="NewBaskerville-Roman" w:cs="NewBaskerville-Roman"/>
          <w:b/>
          <w:szCs w:val="20"/>
        </w:rPr>
        <w:t>Islam prohibits paying or receiving any predetermined</w:t>
      </w:r>
      <w:r w:rsidR="00910F60" w:rsidRPr="00910F60">
        <w:rPr>
          <w:rFonts w:ascii="NewBaskerville-Roman" w:hAnsi="NewBaskerville-Roman" w:cs="NewBaskerville-Roman"/>
          <w:b/>
          <w:szCs w:val="20"/>
        </w:rPr>
        <w:t xml:space="preserve"> </w:t>
      </w:r>
      <w:r w:rsidRPr="00910F60">
        <w:rPr>
          <w:rFonts w:ascii="NewBaskerville-Roman" w:hAnsi="NewBaskerville-Roman" w:cs="NewBaskerville-Roman"/>
          <w:b/>
          <w:szCs w:val="20"/>
        </w:rPr>
        <w:t>fixed rate of return on borrowed/lent money.</w:t>
      </w:r>
    </w:p>
    <w:p w:rsidR="0084066D" w:rsidRPr="00910F60" w:rsidRDefault="0084066D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Charging interest (riba) tends to drive the poor into more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poverty and create more wealth for the wealthy without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doing work or sharing the risk involved in every business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undertaking. Riba further creates wealth without actually being the outcome of productive economic activity or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as the result of an increase in commodity supply.</w:t>
      </w:r>
    </w:p>
    <w:p w:rsidR="0084066D" w:rsidRDefault="0084066D" w:rsidP="0084066D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20"/>
          <w:szCs w:val="20"/>
        </w:rPr>
      </w:pPr>
    </w:p>
    <w:p w:rsidR="0084066D" w:rsidRPr="00910F60" w:rsidRDefault="00CF156F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NewBaskerville-Roman" w:hAnsi="NewBaskerville-Roman" w:cs="NewBaskerville-Roman"/>
          <w:b/>
          <w:sz w:val="24"/>
          <w:szCs w:val="20"/>
        </w:rPr>
        <w:t>“R</w:t>
      </w:r>
      <w:r w:rsidR="0084066D" w:rsidRPr="00910F60">
        <w:rPr>
          <w:rFonts w:ascii="NewBaskerville-Roman" w:hAnsi="NewBaskerville-Roman" w:cs="NewBaskerville-Roman"/>
          <w:b/>
          <w:sz w:val="24"/>
          <w:szCs w:val="20"/>
        </w:rPr>
        <w:t>ent-seeking activity</w:t>
      </w:r>
      <w:r w:rsidR="0084066D" w:rsidRPr="00910F60">
        <w:rPr>
          <w:rFonts w:ascii="NewBaskerville-Roman" w:hAnsi="NewBaskerville-Roman" w:cs="NewBaskerville-Roman"/>
          <w:b/>
          <w:sz w:val="20"/>
          <w:szCs w:val="20"/>
        </w:rPr>
        <w:t>”</w:t>
      </w:r>
      <w:r w:rsidR="00910F60">
        <w:rPr>
          <w:rFonts w:ascii="NewBaskerville-Roman" w:hAnsi="NewBaskerville-Roman" w:cs="NewBaskerville-Roman"/>
          <w:b/>
          <w:sz w:val="20"/>
          <w:szCs w:val="20"/>
        </w:rPr>
        <w:t xml:space="preserve"> </w:t>
      </w:r>
      <w:r w:rsidR="0084066D" w:rsidRPr="00910F60">
        <w:rPr>
          <w:rFonts w:ascii="TimesNewRomanPSMT" w:hAnsi="TimesNewRomanPSMT" w:cs="TimesNewRomanPSMT"/>
          <w:sz w:val="24"/>
          <w:szCs w:val="24"/>
        </w:rPr>
        <w:t>such as charging interest creates new but artificial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84066D" w:rsidRPr="00910F60">
        <w:rPr>
          <w:rFonts w:ascii="TimesNewRomanPSMT" w:hAnsi="TimesNewRomanPSMT" w:cs="TimesNewRomanPSMT"/>
          <w:sz w:val="24"/>
          <w:szCs w:val="24"/>
        </w:rPr>
        <w:t>capital, which is by no means the lifeblood of the markets.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84066D" w:rsidRPr="00910F60">
        <w:rPr>
          <w:rFonts w:ascii="TimesNewRomanPSMT" w:hAnsi="TimesNewRomanPSMT" w:cs="TimesNewRomanPSMT"/>
          <w:sz w:val="24"/>
          <w:szCs w:val="24"/>
        </w:rPr>
        <w:t>Ahmad (1996) pointed out, “The essence of the market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84066D" w:rsidRPr="00910F60">
        <w:rPr>
          <w:rFonts w:ascii="TimesNewRomanPSMT" w:hAnsi="TimesNewRomanPSMT" w:cs="TimesNewRomanPSMT"/>
          <w:sz w:val="24"/>
          <w:szCs w:val="24"/>
        </w:rPr>
        <w:t>is entrepreneurship” and explained that “trade, not banking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84066D" w:rsidRPr="00910F60">
        <w:rPr>
          <w:rFonts w:ascii="TimesNewRomanPSMT" w:hAnsi="TimesNewRomanPSMT" w:cs="TimesNewRomanPSMT"/>
          <w:sz w:val="24"/>
          <w:szCs w:val="24"/>
        </w:rPr>
        <w:t>is the primary function of markets.”</w:t>
      </w:r>
    </w:p>
    <w:p w:rsidR="00081CB0" w:rsidRPr="00910F60" w:rsidRDefault="00CF156F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NewBaskerville-Roman" w:hAnsi="NewBaskerville-Roman" w:cs="NewBaskerville-Roman"/>
          <w:b/>
          <w:sz w:val="24"/>
          <w:szCs w:val="20"/>
        </w:rPr>
        <w:t>“N</w:t>
      </w:r>
      <w:r w:rsidR="00081CB0" w:rsidRPr="00910F60">
        <w:rPr>
          <w:rFonts w:ascii="NewBaskerville-Roman" w:hAnsi="NewBaskerville-Roman" w:cs="NewBaskerville-Roman"/>
          <w:b/>
          <w:sz w:val="24"/>
          <w:szCs w:val="20"/>
        </w:rPr>
        <w:t>o pain, no gain”</w:t>
      </w:r>
      <w:r w:rsidR="00081CB0" w:rsidRPr="00910F60">
        <w:rPr>
          <w:rFonts w:ascii="NewBaskerville-Roman" w:hAnsi="NewBaskerville-Roman" w:cs="NewBaskerville-Roman"/>
          <w:sz w:val="24"/>
          <w:szCs w:val="20"/>
        </w:rPr>
        <w:t xml:space="preserve"> </w:t>
      </w:r>
      <w:r w:rsidR="00081CB0" w:rsidRPr="00910F60">
        <w:rPr>
          <w:rFonts w:ascii="TimesNewRomanPSMT" w:hAnsi="TimesNewRomanPSMT" w:cs="TimesNewRomanPSMT"/>
          <w:sz w:val="24"/>
          <w:szCs w:val="24"/>
        </w:rPr>
        <w:t>embedded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081CB0" w:rsidRPr="00910F60">
        <w:rPr>
          <w:rFonts w:ascii="TimesNewRomanPSMT" w:hAnsi="TimesNewRomanPSMT" w:cs="TimesNewRomanPSMT"/>
          <w:sz w:val="24"/>
          <w:szCs w:val="24"/>
        </w:rPr>
        <w:t>in the Islamic financial structure entails that no one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081CB0" w:rsidRPr="00910F60">
        <w:rPr>
          <w:rFonts w:ascii="TimesNewRomanPSMT" w:hAnsi="TimesNewRomanPSMT" w:cs="TimesNewRomanPSMT"/>
          <w:sz w:val="24"/>
          <w:szCs w:val="24"/>
        </w:rPr>
        <w:t>has the right to rewards (profit) if they do not equally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081CB0" w:rsidRPr="00910F60">
        <w:rPr>
          <w:rFonts w:ascii="TimesNewRomanPSMT" w:hAnsi="TimesNewRomanPSMT" w:cs="TimesNewRomanPSMT"/>
          <w:sz w:val="24"/>
          <w:szCs w:val="24"/>
        </w:rPr>
        <w:t>share the risk of incurring loss. Chapra (2009) believes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081CB0" w:rsidRPr="00910F60">
        <w:rPr>
          <w:rFonts w:ascii="TimesNewRomanPSMT" w:hAnsi="TimesNewRomanPSMT" w:cs="TimesNewRomanPSMT"/>
          <w:sz w:val="24"/>
          <w:szCs w:val="24"/>
        </w:rPr>
        <w:t>that this concept “should help introduce greater discipline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081CB0" w:rsidRPr="00910F60">
        <w:rPr>
          <w:rFonts w:ascii="TimesNewRomanPSMT" w:hAnsi="TimesNewRomanPSMT" w:cs="TimesNewRomanPSMT"/>
          <w:sz w:val="24"/>
          <w:szCs w:val="24"/>
        </w:rPr>
        <w:t>into the financial system.”</w:t>
      </w:r>
    </w:p>
    <w:p w:rsidR="00081CB0" w:rsidRPr="00910F60" w:rsidRDefault="00081CB0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:rsidR="00081CB0" w:rsidRDefault="00910F60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NewBaskerville-Roman" w:hAnsi="NewBaskerville-Roman" w:cs="NewBaskerville-Roman"/>
          <w:b/>
          <w:sz w:val="24"/>
          <w:szCs w:val="20"/>
        </w:rPr>
      </w:pPr>
      <w:r>
        <w:rPr>
          <w:rFonts w:ascii="NewBaskerville-Roman" w:hAnsi="NewBaskerville-Roman" w:cs="NewBaskerville-Roman"/>
          <w:b/>
          <w:sz w:val="24"/>
          <w:szCs w:val="20"/>
        </w:rPr>
        <w:t xml:space="preserve">7. </w:t>
      </w:r>
      <w:r w:rsidR="00081CB0" w:rsidRPr="00081CB0">
        <w:rPr>
          <w:rFonts w:ascii="NewBaskerville-Roman" w:hAnsi="NewBaskerville-Roman" w:cs="NewBaskerville-Roman"/>
          <w:b/>
          <w:sz w:val="24"/>
          <w:szCs w:val="20"/>
        </w:rPr>
        <w:t xml:space="preserve">Problems and challenges </w:t>
      </w:r>
    </w:p>
    <w:p w:rsidR="004F6043" w:rsidRDefault="004F6043" w:rsidP="00081CB0">
      <w:pPr>
        <w:autoSpaceDE w:val="0"/>
        <w:autoSpaceDN w:val="0"/>
        <w:adjustRightInd w:val="0"/>
        <w:spacing w:after="0" w:line="240" w:lineRule="auto"/>
        <w:rPr>
          <w:rFonts w:ascii="Eurostile-Demi" w:hAnsi="Eurostile-Demi" w:cs="Eurostile-Demi"/>
          <w:b/>
          <w:bCs/>
          <w:sz w:val="20"/>
          <w:szCs w:val="20"/>
        </w:rPr>
      </w:pPr>
    </w:p>
    <w:p w:rsidR="004F6043" w:rsidRDefault="004F6043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Galliard-Roman" w:hAnsi="Galliard-Roman" w:cs="Galliard-Roman"/>
        </w:rPr>
      </w:pPr>
      <w:r>
        <w:rPr>
          <w:rFonts w:ascii="Eurostile-Demi" w:hAnsi="Eurostile-Demi" w:cs="Eurostile-Demi"/>
          <w:b/>
          <w:bCs/>
          <w:sz w:val="20"/>
          <w:szCs w:val="20"/>
        </w:rPr>
        <w:t>Lack of Standardization</w:t>
      </w:r>
    </w:p>
    <w:p w:rsidR="004F6043" w:rsidRDefault="004F6043" w:rsidP="00081CB0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</w:rPr>
      </w:pPr>
    </w:p>
    <w:p w:rsidR="00081CB0" w:rsidRPr="00910F60" w:rsidRDefault="00081CB0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Interpretations of Islamic Shariah principles are left to Muslim scholars.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Hence, different schools of thought have emerged in different cultures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and Islamic societies. For example, there is no agreement among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different schools of thought on whether riba and interest are synonymous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lastRenderedPageBreak/>
        <w:t>terms.</w:t>
      </w:r>
      <w:r w:rsidR="004F6043" w:rsidRPr="00910F60">
        <w:rPr>
          <w:rFonts w:ascii="TimesNewRomanPSMT" w:hAnsi="TimesNewRomanPSMT" w:cs="TimesNewRomanPSMT"/>
          <w:sz w:val="24"/>
          <w:szCs w:val="24"/>
        </w:rPr>
        <w:t xml:space="preserve"> Lack of standardization is not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4F6043" w:rsidRPr="00910F60">
        <w:rPr>
          <w:rFonts w:ascii="TimesNewRomanPSMT" w:hAnsi="TimesNewRomanPSMT" w:cs="TimesNewRomanPSMT"/>
          <w:sz w:val="24"/>
          <w:szCs w:val="24"/>
        </w:rPr>
        <w:t>only time-consuming and costly, but it also leads to confusion about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="004F6043" w:rsidRPr="00910F60">
        <w:rPr>
          <w:rFonts w:ascii="TimesNewRomanPSMT" w:hAnsi="TimesNewRomanPSMT" w:cs="TimesNewRomanPSMT"/>
          <w:sz w:val="24"/>
          <w:szCs w:val="24"/>
        </w:rPr>
        <w:t>what Islamic banking really encompasses.</w:t>
      </w:r>
    </w:p>
    <w:p w:rsidR="00CF156F" w:rsidRDefault="00CF156F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Eurostile-Demi" w:hAnsi="Eurostile-Demi" w:cs="Eurostile-Demi"/>
          <w:b/>
          <w:bCs/>
          <w:sz w:val="20"/>
          <w:szCs w:val="20"/>
        </w:rPr>
      </w:pPr>
    </w:p>
    <w:p w:rsidR="004F6043" w:rsidRDefault="004F6043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Eurostile-Demi" w:hAnsi="Eurostile-Demi" w:cs="Eurostile-Demi"/>
          <w:b/>
          <w:bCs/>
          <w:sz w:val="20"/>
          <w:szCs w:val="20"/>
        </w:rPr>
      </w:pPr>
      <w:r>
        <w:rPr>
          <w:rFonts w:ascii="Eurostile-Demi" w:hAnsi="Eurostile-Demi" w:cs="Eurostile-Demi"/>
          <w:b/>
          <w:bCs/>
          <w:sz w:val="20"/>
          <w:szCs w:val="20"/>
        </w:rPr>
        <w:t>Regulation and Legislation</w:t>
      </w:r>
    </w:p>
    <w:p w:rsidR="004F6043" w:rsidRPr="00910F60" w:rsidRDefault="004F6043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Islamic banking system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has only recently emerged, regulatory and supervisory techniques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have not yet been developed to accommodate Islamic banks. One of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the major problems facing the development of Islamic banks is the current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legal structure. The inability of Islamic banks to guarantee deposits or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returns makes it difficult for the Bank of England to consider them as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banks</w:t>
      </w:r>
    </w:p>
    <w:p w:rsidR="004F6043" w:rsidRDefault="004F6043" w:rsidP="004F604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</w:rPr>
      </w:pPr>
    </w:p>
    <w:p w:rsidR="004F6043" w:rsidRDefault="004F6043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Eurostile-Demi" w:hAnsi="Eurostile-Demi" w:cs="Eurostile-Demi"/>
          <w:b/>
          <w:bCs/>
          <w:sz w:val="20"/>
          <w:szCs w:val="20"/>
        </w:rPr>
      </w:pPr>
      <w:r>
        <w:rPr>
          <w:rFonts w:ascii="Eurostile-Demi" w:hAnsi="Eurostile-Demi" w:cs="Eurostile-Demi"/>
          <w:b/>
          <w:bCs/>
          <w:sz w:val="20"/>
          <w:szCs w:val="20"/>
        </w:rPr>
        <w:t>Tax Discrimination</w:t>
      </w:r>
    </w:p>
    <w:p w:rsidR="004F6043" w:rsidRPr="00910F60" w:rsidRDefault="004F6043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Alternative to interest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under the Islamic banking system, is not tax-deductible (Temple,</w:t>
      </w:r>
    </w:p>
    <w:p w:rsidR="004F6043" w:rsidRPr="00910F60" w:rsidRDefault="004F6043" w:rsidP="004F60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1992). Most Islamic banks and financial institutions resent this extra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burden and call for just regulation for both systems.</w:t>
      </w:r>
    </w:p>
    <w:p w:rsidR="004F6043" w:rsidRDefault="004F6043" w:rsidP="004F604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</w:rPr>
      </w:pPr>
    </w:p>
    <w:p w:rsidR="004F6043" w:rsidRDefault="004F6043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Eurostile-Demi" w:hAnsi="Eurostile-Demi" w:cs="Eurostile-Demi"/>
          <w:b/>
          <w:bCs/>
          <w:sz w:val="20"/>
          <w:szCs w:val="20"/>
        </w:rPr>
      </w:pPr>
      <w:r>
        <w:rPr>
          <w:rFonts w:ascii="Eurostile-Demi" w:hAnsi="Eurostile-Demi" w:cs="Eurostile-Demi"/>
          <w:b/>
          <w:bCs/>
          <w:sz w:val="20"/>
          <w:szCs w:val="20"/>
        </w:rPr>
        <w:t>Liquidity and Risk Management</w:t>
      </w:r>
    </w:p>
    <w:p w:rsidR="004F6043" w:rsidRPr="00910F60" w:rsidRDefault="004F6043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 w:rsidRPr="00910F60">
        <w:rPr>
          <w:rFonts w:ascii="TimesNewRomanPSMT" w:hAnsi="TimesNewRomanPSMT" w:cs="TimesNewRomanPSMT"/>
          <w:sz w:val="24"/>
          <w:szCs w:val="24"/>
        </w:rPr>
        <w:t>According to Mudawi (1986), no money market for Islamic funds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exists, and there is no interbank where the Islamic bank can place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their funds overnight or obtain loans for short-term liquidity needs.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The lack of liquidity instruments is one of the primary difficulties that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Islamic financial institutions have faced. Without access to liquidity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instruments, Islamic banks and financial institutions will continue to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have liquidity shortages. This problem is exacerbated by the lack of</w:t>
      </w:r>
      <w:r w:rsid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support from central banks as a lender of last resort. It is obvious that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without the support of the respective central banks, further development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will be extremely difficult. In this respect, Dudley (1997)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showed that the lack of capital markets and marketable instruments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moved a significant proportion of the Middle East wealth abroad or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kept part of the wealth invested in the property sector. On the other</w:t>
      </w:r>
      <w:r w:rsidR="00910F60" w:rsidRPr="00910F6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0F60">
        <w:rPr>
          <w:rFonts w:ascii="TimesNewRomanPSMT" w:hAnsi="TimesNewRomanPSMT" w:cs="TimesNewRomanPSMT"/>
          <w:sz w:val="24"/>
          <w:szCs w:val="24"/>
        </w:rPr>
        <w:t>hand, some attempts have been made by the Malaysian central bank</w:t>
      </w:r>
    </w:p>
    <w:p w:rsidR="004F6043" w:rsidRDefault="004F6043" w:rsidP="00910F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910F60"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 w:rsidRPr="00910F60">
        <w:rPr>
          <w:rFonts w:ascii="TimesNewRomanPSMT" w:hAnsi="TimesNewRomanPSMT" w:cs="TimesNewRomanPSMT"/>
          <w:sz w:val="24"/>
          <w:szCs w:val="24"/>
        </w:rPr>
        <w:t xml:space="preserve"> set up an Islamic interbank and capital market systems.</w:t>
      </w:r>
      <w:r w:rsidR="000E4DD9">
        <w:rPr>
          <w:rFonts w:ascii="TimesNewRomanPSMT" w:hAnsi="TimesNewRomanPSMT" w:cs="TimesNewRomanPSMT"/>
          <w:sz w:val="24"/>
          <w:szCs w:val="24"/>
        </w:rPr>
        <w:t>´</w:t>
      </w:r>
    </w:p>
    <w:p w:rsidR="000E4DD9" w:rsidRDefault="000E4DD9" w:rsidP="00910F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DD9" w:rsidRPr="000E4DD9" w:rsidRDefault="000E4DD9" w:rsidP="000E4DD9">
      <w:pPr>
        <w:autoSpaceDE w:val="0"/>
        <w:autoSpaceDN w:val="0"/>
        <w:adjustRightInd w:val="0"/>
        <w:spacing w:after="0" w:line="240" w:lineRule="auto"/>
        <w:ind w:firstLine="720"/>
        <w:rPr>
          <w:rFonts w:ascii="Eurostile-Demi" w:hAnsi="Eurostile-Demi" w:cs="Eurostile-Demi"/>
          <w:b/>
          <w:bCs/>
          <w:sz w:val="20"/>
          <w:szCs w:val="20"/>
        </w:rPr>
      </w:pPr>
    </w:p>
    <w:p w:rsidR="000E4DD9" w:rsidRDefault="000E4DD9" w:rsidP="000E4DD9">
      <w:pPr>
        <w:autoSpaceDE w:val="0"/>
        <w:autoSpaceDN w:val="0"/>
        <w:adjustRightInd w:val="0"/>
        <w:spacing w:after="0" w:line="240" w:lineRule="auto"/>
        <w:ind w:firstLine="720"/>
        <w:rPr>
          <w:rFonts w:ascii="Eurostile-Demi" w:hAnsi="Eurostile-Demi" w:cs="Eurostile-Demi"/>
          <w:b/>
          <w:bCs/>
          <w:sz w:val="20"/>
          <w:szCs w:val="20"/>
        </w:rPr>
      </w:pPr>
      <w:r w:rsidRPr="000E4DD9">
        <w:rPr>
          <w:rFonts w:ascii="Eurostile-Demi" w:hAnsi="Eurostile-Demi" w:cs="Eurostile-Demi"/>
          <w:b/>
          <w:bCs/>
          <w:sz w:val="20"/>
          <w:szCs w:val="20"/>
        </w:rPr>
        <w:t>Conclusion</w:t>
      </w:r>
    </w:p>
    <w:p w:rsidR="000E4DD9" w:rsidRPr="000E4DD9" w:rsidRDefault="000E4DD9" w:rsidP="000E4DD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 w:rsidRPr="000E4DD9">
        <w:rPr>
          <w:rFonts w:ascii="TimesNewRomanPSMT" w:hAnsi="TimesNewRomanPSMT" w:cs="TimesNewRomanPSMT"/>
          <w:sz w:val="24"/>
          <w:szCs w:val="24"/>
        </w:rPr>
        <w:t xml:space="preserve">Despite mild environment and moral-based financial </w:t>
      </w:r>
      <w:proofErr w:type="gramStart"/>
      <w:r w:rsidRPr="000E4DD9">
        <w:rPr>
          <w:rFonts w:ascii="TimesNewRomanPSMT" w:hAnsi="TimesNewRomanPSMT" w:cs="TimesNewRomanPSMT"/>
          <w:sz w:val="24"/>
          <w:szCs w:val="24"/>
        </w:rPr>
        <w:t>system ,</w:t>
      </w:r>
      <w:proofErr w:type="gramEnd"/>
      <w:r w:rsidRPr="000E4DD9">
        <w:rPr>
          <w:rFonts w:ascii="TimesNewRomanPSMT" w:hAnsi="TimesNewRomanPSMT" w:cs="TimesNewRomanPSMT"/>
          <w:sz w:val="24"/>
          <w:szCs w:val="24"/>
        </w:rPr>
        <w:t xml:space="preserve"> on my opinion,  Islamic Finance is not seem to replace the major features of international financial systems. Probably because of the short history and crises-avoiding features, IF will continue grow with stable pace.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Nevertheless</w:t>
      </w:r>
      <w:r w:rsidRPr="000E4DD9"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  <w:r w:rsidRPr="000E4DD9">
        <w:rPr>
          <w:rFonts w:ascii="TimesNewRomanPSMT" w:hAnsi="TimesNewRomanPSMT" w:cs="TimesNewRomanPSMT"/>
          <w:sz w:val="24"/>
          <w:szCs w:val="24"/>
        </w:rPr>
        <w:t xml:space="preserve"> further institutional and legislative problems will arise during the expansion period which can force the Islamic Financial authorities to make some radical changes that would neglect or divert from the </w:t>
      </w:r>
      <w:r w:rsidR="004F5E74">
        <w:rPr>
          <w:rFonts w:ascii="TimesNewRomanPSMT" w:hAnsi="TimesNewRomanPSMT" w:cs="TimesNewRomanPSMT"/>
          <w:sz w:val="24"/>
          <w:szCs w:val="24"/>
        </w:rPr>
        <w:t xml:space="preserve">real </w:t>
      </w:r>
      <w:r w:rsidRPr="000E4DD9">
        <w:rPr>
          <w:rFonts w:ascii="TimesNewRomanPSMT" w:hAnsi="TimesNewRomanPSMT" w:cs="TimesNewRomanPSMT"/>
          <w:sz w:val="24"/>
          <w:szCs w:val="24"/>
        </w:rPr>
        <w:t>nature of IF. I am definitely sure that IF is looking for further paths that is not mentioned in “Holy Quran” to improve and expand.</w:t>
      </w:r>
    </w:p>
    <w:p w:rsidR="004F6043" w:rsidRDefault="004F6043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:rsidR="00CF156F" w:rsidRDefault="00CF156F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:rsidR="00CF156F" w:rsidRDefault="00CF156F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:rsidR="00CF156F" w:rsidRPr="00CF156F" w:rsidRDefault="00CF156F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b/>
          <w:sz w:val="30"/>
          <w:szCs w:val="24"/>
        </w:rPr>
      </w:pPr>
      <w:r w:rsidRPr="00CF156F">
        <w:rPr>
          <w:rFonts w:ascii="TimesNewRomanPSMT" w:hAnsi="TimesNewRomanPSMT" w:cs="TimesNewRomanPSMT"/>
          <w:b/>
          <w:sz w:val="30"/>
          <w:szCs w:val="24"/>
        </w:rPr>
        <w:t>References</w:t>
      </w:r>
    </w:p>
    <w:p w:rsidR="00CF156F" w:rsidRDefault="00CF156F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:rsidR="00CB6A6B" w:rsidRPr="00CF156F" w:rsidRDefault="00CF156F" w:rsidP="00CF15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F156F">
        <w:rPr>
          <w:rFonts w:ascii="TimesNewRomanPSMT" w:hAnsi="TimesNewRomanPSMT" w:cs="TimesNewRomanPSMT"/>
          <w:sz w:val="24"/>
          <w:szCs w:val="24"/>
        </w:rPr>
        <w:t>A Comparative Literature Survey of Islamic Finance and Banking BY TAREK S. ZAHER AND M. KABIR HASSAN</w:t>
      </w:r>
    </w:p>
    <w:p w:rsidR="00CB6A6B" w:rsidRPr="00CF156F" w:rsidRDefault="00CF156F" w:rsidP="00CF15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F156F">
        <w:rPr>
          <w:rFonts w:ascii="TimesNewRomanPSMT" w:hAnsi="TimesNewRomanPSMT" w:cs="TimesNewRomanPSMT"/>
          <w:sz w:val="24"/>
          <w:szCs w:val="24"/>
        </w:rPr>
        <w:t xml:space="preserve">Financial Engineering in Islamic Finance ( Zamir Iqbal ) </w:t>
      </w:r>
    </w:p>
    <w:p w:rsidR="00CB6A6B" w:rsidRPr="00CF156F" w:rsidRDefault="00CF156F" w:rsidP="00CF15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F156F">
        <w:rPr>
          <w:rFonts w:ascii="TimesNewRomanPSMT" w:hAnsi="TimesNewRomanPSMT" w:cs="TimesNewRomanPSMT"/>
          <w:sz w:val="24"/>
          <w:szCs w:val="24"/>
        </w:rPr>
        <w:t xml:space="preserve">Islamic Finance: A Growing International Market.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Bassel</w:t>
      </w:r>
      <w:proofErr w:type="spellEnd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Hamwi</w:t>
      </w:r>
      <w:proofErr w:type="spellEnd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 and Anthony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Aylward</w:t>
      </w:r>
      <w:proofErr w:type="spellEnd"/>
    </w:p>
    <w:p w:rsidR="00CB6A6B" w:rsidRPr="00CF156F" w:rsidRDefault="00CF156F" w:rsidP="00CF15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F156F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IMF Working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Paper</w:t>
      </w:r>
      <w:r w:rsidRPr="00CF156F">
        <w:rPr>
          <w:rFonts w:ascii="TimesNewRomanPSMT" w:hAnsi="TimesNewRomanPSMT" w:cs="TimesNewRomanPSMT"/>
          <w:sz w:val="24"/>
          <w:szCs w:val="24"/>
        </w:rPr>
        <w:t>Monetary</w:t>
      </w:r>
      <w:proofErr w:type="spellEnd"/>
      <w:r w:rsidRPr="00CF156F">
        <w:rPr>
          <w:rFonts w:ascii="TimesNewRomanPSMT" w:hAnsi="TimesNewRomanPSMT" w:cs="TimesNewRomanPSMT"/>
          <w:sz w:val="24"/>
          <w:szCs w:val="24"/>
        </w:rPr>
        <w:t xml:space="preserve"> and Capital Markets </w:t>
      </w:r>
      <w:proofErr w:type="spellStart"/>
      <w:r w:rsidRPr="00CF156F">
        <w:rPr>
          <w:rFonts w:ascii="TimesNewRomanPSMT" w:hAnsi="TimesNewRomanPSMT" w:cs="TimesNewRomanPSMT"/>
          <w:sz w:val="24"/>
          <w:szCs w:val="24"/>
        </w:rPr>
        <w:t>Department</w:t>
      </w:r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The</w:t>
      </w:r>
      <w:proofErr w:type="spellEnd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 Economics of Islamic Finance and Securitization Prepared by Andreas A.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Jobst</w:t>
      </w:r>
      <w:r w:rsidRPr="00CF156F">
        <w:rPr>
          <w:rFonts w:ascii="TimesNewRomanPSMT" w:hAnsi="TimesNewRomanPSMT" w:cs="TimesNewRomanPSMT"/>
          <w:sz w:val="24"/>
          <w:szCs w:val="24"/>
        </w:rPr>
        <w:t>Authorized</w:t>
      </w:r>
      <w:proofErr w:type="spellEnd"/>
      <w:r w:rsidRPr="00CF156F">
        <w:rPr>
          <w:rFonts w:ascii="TimesNewRomanPSMT" w:hAnsi="TimesNewRomanPSMT" w:cs="TimesNewRomanPSMT"/>
          <w:sz w:val="24"/>
          <w:szCs w:val="24"/>
        </w:rPr>
        <w:t xml:space="preserve"> for distribution by </w:t>
      </w:r>
      <w:proofErr w:type="spellStart"/>
      <w:r w:rsidRPr="00CF156F">
        <w:rPr>
          <w:rFonts w:ascii="TimesNewRomanPSMT" w:hAnsi="TimesNewRomanPSMT" w:cs="TimesNewRomanPSMT"/>
          <w:sz w:val="24"/>
          <w:szCs w:val="24"/>
        </w:rPr>
        <w:t>Ceyla</w:t>
      </w:r>
      <w:proofErr w:type="spellEnd"/>
      <w:r w:rsidRPr="00CF156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CF156F">
        <w:rPr>
          <w:rFonts w:ascii="TimesNewRomanPSMT" w:hAnsi="TimesNewRomanPSMT" w:cs="TimesNewRomanPSMT"/>
          <w:sz w:val="24"/>
          <w:szCs w:val="24"/>
        </w:rPr>
        <w:t>Pazarbasioglu</w:t>
      </w:r>
      <w:proofErr w:type="spellEnd"/>
      <w:r w:rsidRPr="00CF156F">
        <w:rPr>
          <w:rFonts w:ascii="TimesNewRomanPSMT" w:hAnsi="TimesNewRomanPSMT" w:cs="TimesNewRomanPSMT"/>
          <w:sz w:val="24"/>
          <w:szCs w:val="24"/>
        </w:rPr>
        <w:t xml:space="preserve"> August 2007</w:t>
      </w:r>
    </w:p>
    <w:p w:rsidR="00CB6A6B" w:rsidRPr="00CF156F" w:rsidRDefault="00171248" w:rsidP="00CF15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hyperlink r:id="rId9" w:history="1">
        <w:r w:rsidR="00CF156F" w:rsidRPr="00CF156F">
          <w:rPr>
            <w:rStyle w:val="Hyperlink"/>
            <w:rFonts w:ascii="TimesNewRomanPSMT" w:hAnsi="TimesNewRomanPSMT" w:cs="TimesNewRomanPSMT"/>
            <w:sz w:val="24"/>
            <w:szCs w:val="24"/>
          </w:rPr>
          <w:t>http://</w:t>
        </w:r>
      </w:hyperlink>
      <w:hyperlink r:id="rId10" w:history="1">
        <w:r w:rsidR="00CF156F" w:rsidRPr="00CF156F">
          <w:rPr>
            <w:rStyle w:val="Hyperlink"/>
            <w:rFonts w:ascii="TimesNewRomanPSMT" w:hAnsi="TimesNewRomanPSMT" w:cs="TimesNewRomanPSMT"/>
            <w:sz w:val="24"/>
            <w:szCs w:val="24"/>
          </w:rPr>
          <w:t>vimeo.com/75633841</w:t>
        </w:r>
      </w:hyperlink>
    </w:p>
    <w:p w:rsidR="00CB6A6B" w:rsidRPr="00CF156F" w:rsidRDefault="00CF156F" w:rsidP="00CF15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F156F">
        <w:rPr>
          <w:rFonts w:ascii="TimesNewRomanPSMT" w:hAnsi="TimesNewRomanPSMT" w:cs="TimesNewRomanPSMT"/>
          <w:sz w:val="24"/>
          <w:szCs w:val="24"/>
        </w:rPr>
        <w:t xml:space="preserve">The Global Financial Crisis and Islamic Finance </w:t>
      </w:r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By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Rasem</w:t>
      </w:r>
      <w:proofErr w:type="spellEnd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 N.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Kayed</w:t>
      </w:r>
      <w:proofErr w:type="spellEnd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 M.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Kabir</w:t>
      </w:r>
      <w:proofErr w:type="spellEnd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 Hassan</w:t>
      </w:r>
    </w:p>
    <w:p w:rsidR="00CF156F" w:rsidRPr="00CF156F" w:rsidRDefault="00CF156F" w:rsidP="00CF15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F156F">
        <w:rPr>
          <w:rFonts w:ascii="TimesNewRomanPSMT" w:hAnsi="TimesNewRomanPSMT" w:cs="TimesNewRomanPSMT"/>
          <w:sz w:val="24"/>
          <w:szCs w:val="24"/>
        </w:rPr>
        <w:t xml:space="preserve">Problems and Challenges Facing the Islamic Banking System in the West: The Case of the UK </w:t>
      </w:r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Yusuf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Karbhari</w:t>
      </w:r>
      <w:proofErr w:type="spellEnd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  Kamal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Naser</w:t>
      </w:r>
      <w:proofErr w:type="spellEnd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 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Zerrin</w:t>
      </w:r>
      <w:proofErr w:type="spellEnd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proofErr w:type="spellStart"/>
      <w:r w:rsidRPr="00CF156F">
        <w:rPr>
          <w:rFonts w:ascii="TimesNewRomanPSMT" w:hAnsi="TimesNewRomanPSMT" w:cs="TimesNewRomanPSMT"/>
          <w:b/>
          <w:bCs/>
          <w:sz w:val="24"/>
          <w:szCs w:val="24"/>
        </w:rPr>
        <w:t>Shahin</w:t>
      </w:r>
      <w:proofErr w:type="spellEnd"/>
      <w:r w:rsidRPr="00CF156F">
        <w:t xml:space="preserve"> </w:t>
      </w:r>
    </w:p>
    <w:p w:rsidR="00CB6A6B" w:rsidRPr="00CF156F" w:rsidRDefault="00CF156F" w:rsidP="00CF15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CF156F">
        <w:rPr>
          <w:rFonts w:ascii="TimesNewRomanPSMT" w:hAnsi="TimesNewRomanPSMT" w:cs="TimesNewRomanPSMT"/>
          <w:bCs/>
          <w:sz w:val="24"/>
          <w:szCs w:val="24"/>
          <w:lang w:val="cs-CZ"/>
        </w:rPr>
        <w:t>http://lexicon.ft.com/Term?term=sukuk-%28Islamic-bonds%29</w:t>
      </w:r>
    </w:p>
    <w:p w:rsidR="00CF156F" w:rsidRPr="00CF156F" w:rsidRDefault="00CF156F" w:rsidP="00910F6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  <w:lang w:val="cs-CZ"/>
        </w:rPr>
      </w:pPr>
    </w:p>
    <w:sectPr w:rsidR="00CF156F" w:rsidRPr="00CF15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48" w:rsidRDefault="00171248" w:rsidP="00447B50">
      <w:pPr>
        <w:spacing w:after="0" w:line="240" w:lineRule="auto"/>
      </w:pPr>
      <w:r>
        <w:separator/>
      </w:r>
    </w:p>
  </w:endnote>
  <w:endnote w:type="continuationSeparator" w:id="0">
    <w:p w:rsidR="00171248" w:rsidRDefault="00171248" w:rsidP="0044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-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Eurostile-Dem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lliard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48" w:rsidRDefault="00171248" w:rsidP="00447B50">
      <w:pPr>
        <w:spacing w:after="0" w:line="240" w:lineRule="auto"/>
      </w:pPr>
      <w:r>
        <w:separator/>
      </w:r>
    </w:p>
  </w:footnote>
  <w:footnote w:type="continuationSeparator" w:id="0">
    <w:p w:rsidR="00171248" w:rsidRDefault="00171248" w:rsidP="0044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2F6"/>
    <w:multiLevelType w:val="hybridMultilevel"/>
    <w:tmpl w:val="E3CC9D58"/>
    <w:lvl w:ilvl="0" w:tplc="D4D6D5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333021"/>
    <w:multiLevelType w:val="hybridMultilevel"/>
    <w:tmpl w:val="5DC491D2"/>
    <w:lvl w:ilvl="0" w:tplc="9536A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3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65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E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C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0D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2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C1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23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95382B"/>
    <w:multiLevelType w:val="hybridMultilevel"/>
    <w:tmpl w:val="31BEC184"/>
    <w:lvl w:ilvl="0" w:tplc="5A748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CD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6F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C2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2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E1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AA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02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5366E1"/>
    <w:multiLevelType w:val="hybridMultilevel"/>
    <w:tmpl w:val="765060BC"/>
    <w:lvl w:ilvl="0" w:tplc="D450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6A"/>
    <w:rsid w:val="00081CB0"/>
    <w:rsid w:val="000E1B75"/>
    <w:rsid w:val="000E4DD9"/>
    <w:rsid w:val="00171248"/>
    <w:rsid w:val="00181B01"/>
    <w:rsid w:val="00191CB5"/>
    <w:rsid w:val="002742F9"/>
    <w:rsid w:val="00423A8A"/>
    <w:rsid w:val="00447B50"/>
    <w:rsid w:val="004F5E74"/>
    <w:rsid w:val="004F6043"/>
    <w:rsid w:val="005768DF"/>
    <w:rsid w:val="0061519A"/>
    <w:rsid w:val="00664EFB"/>
    <w:rsid w:val="006C6168"/>
    <w:rsid w:val="0084066D"/>
    <w:rsid w:val="00861C0C"/>
    <w:rsid w:val="008D157E"/>
    <w:rsid w:val="00910F60"/>
    <w:rsid w:val="009A076A"/>
    <w:rsid w:val="00AB0136"/>
    <w:rsid w:val="00CB6A6B"/>
    <w:rsid w:val="00CF156F"/>
    <w:rsid w:val="00CF3A94"/>
    <w:rsid w:val="00DD2B23"/>
    <w:rsid w:val="00FB0171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5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B50"/>
  </w:style>
  <w:style w:type="paragraph" w:styleId="Footer">
    <w:name w:val="footer"/>
    <w:basedOn w:val="Normal"/>
    <w:link w:val="FooterChar"/>
    <w:uiPriority w:val="99"/>
    <w:unhideWhenUsed/>
    <w:rsid w:val="004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5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B50"/>
  </w:style>
  <w:style w:type="paragraph" w:styleId="Footer">
    <w:name w:val="footer"/>
    <w:basedOn w:val="Normal"/>
    <w:link w:val="FooterChar"/>
    <w:uiPriority w:val="99"/>
    <w:unhideWhenUsed/>
    <w:rsid w:val="004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90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45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28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26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3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0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07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04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4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9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2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0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meo.com/756338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meo.com/7563384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2551</Words>
  <Characters>15056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Aliyev Amil</dc:creator>
  <cp:keywords/>
  <dc:description/>
  <cp:lastModifiedBy>Aliyev Amil</cp:lastModifiedBy>
  <cp:revision>8</cp:revision>
  <dcterms:created xsi:type="dcterms:W3CDTF">2013-10-27T15:11:00Z</dcterms:created>
  <dcterms:modified xsi:type="dcterms:W3CDTF">2013-11-05T18:52:00Z</dcterms:modified>
</cp:coreProperties>
</file>