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D95642" w:rsidRDefault="001353C3">
      <w:pPr>
        <w:pBdr>
          <w:bottom w:val="single" w:sz="12" w:space="1" w:color="auto"/>
        </w:pBdr>
        <w:rPr>
          <w:b/>
          <w:sz w:val="28"/>
          <w:szCs w:val="28"/>
          <w:lang w:val="en-GB"/>
        </w:rPr>
      </w:pPr>
      <w:r w:rsidRPr="00D95642">
        <w:rPr>
          <w:b/>
          <w:sz w:val="28"/>
          <w:szCs w:val="28"/>
          <w:lang w:val="en-GB"/>
        </w:rPr>
        <w:t xml:space="preserve">Introduction MS Dynamics </w:t>
      </w:r>
      <w:proofErr w:type="gramStart"/>
      <w:r w:rsidRPr="00D95642">
        <w:rPr>
          <w:b/>
          <w:sz w:val="28"/>
          <w:szCs w:val="28"/>
          <w:lang w:val="en-GB"/>
        </w:rPr>
        <w:t>NAV  -</w:t>
      </w:r>
      <w:proofErr w:type="gramEnd"/>
      <w:r w:rsidRPr="00D95642">
        <w:rPr>
          <w:b/>
          <w:sz w:val="28"/>
          <w:szCs w:val="28"/>
          <w:lang w:val="en-GB"/>
        </w:rPr>
        <w:t xml:space="preserve"> Purchase proce</w:t>
      </w:r>
      <w:r w:rsidR="00D95642" w:rsidRPr="00D95642">
        <w:rPr>
          <w:b/>
          <w:sz w:val="28"/>
          <w:szCs w:val="28"/>
          <w:lang w:val="en-GB"/>
        </w:rPr>
        <w:t>s</w:t>
      </w:r>
      <w:r w:rsidRPr="00D95642">
        <w:rPr>
          <w:b/>
          <w:sz w:val="28"/>
          <w:szCs w:val="28"/>
          <w:lang w:val="en-GB"/>
        </w:rPr>
        <w:t>s with proce</w:t>
      </w:r>
      <w:r w:rsidR="00D95642" w:rsidRPr="00D95642">
        <w:rPr>
          <w:b/>
          <w:sz w:val="28"/>
          <w:szCs w:val="28"/>
          <w:lang w:val="en-GB"/>
        </w:rPr>
        <w:t>s</w:t>
      </w:r>
      <w:r w:rsidRPr="00D95642">
        <w:rPr>
          <w:b/>
          <w:sz w:val="28"/>
          <w:szCs w:val="28"/>
          <w:lang w:val="en-GB"/>
        </w:rPr>
        <w:t>s diagrams</w:t>
      </w:r>
    </w:p>
    <w:p w:rsidR="001353C3" w:rsidRPr="001353C3" w:rsidRDefault="001353C3">
      <w:pPr>
        <w:rPr>
          <w:lang w:val="en-GB"/>
        </w:rPr>
      </w:pPr>
      <w:r w:rsidRPr="001353C3">
        <w:rPr>
          <w:lang w:val="en-GB"/>
        </w:rPr>
        <w:t xml:space="preserve">Written and modified by </w:t>
      </w:r>
      <w:r w:rsidRPr="001353C3">
        <w:rPr>
          <w:lang w:val="en-GB"/>
        </w:rPr>
        <w:tab/>
      </w:r>
      <w:r w:rsidRPr="001353C3">
        <w:rPr>
          <w:lang w:val="en-GB"/>
        </w:rPr>
        <w:tab/>
        <w:t>:</w:t>
      </w:r>
      <w:r w:rsidRPr="001353C3">
        <w:rPr>
          <w:lang w:val="en-GB"/>
        </w:rPr>
        <w:tab/>
      </w:r>
      <w:proofErr w:type="spellStart"/>
      <w:r w:rsidRPr="001353C3">
        <w:rPr>
          <w:lang w:val="en-GB"/>
        </w:rPr>
        <w:t>Skorkovský</w:t>
      </w:r>
      <w:proofErr w:type="spellEnd"/>
    </w:p>
    <w:p w:rsidR="001353C3" w:rsidRPr="001353C3" w:rsidRDefault="001353C3">
      <w:pPr>
        <w:rPr>
          <w:lang w:val="en-GB"/>
        </w:rPr>
      </w:pPr>
      <w:bookmarkStart w:id="0" w:name="_GoBack"/>
      <w:r w:rsidRPr="001353C3">
        <w:rPr>
          <w:lang w:val="en-GB"/>
        </w:rPr>
        <w:t xml:space="preserve">Main resource </w:t>
      </w:r>
      <w:r w:rsidRPr="001353C3">
        <w:rPr>
          <w:lang w:val="en-GB"/>
        </w:rPr>
        <w:tab/>
      </w:r>
      <w:r w:rsidRPr="001353C3">
        <w:rPr>
          <w:lang w:val="en-GB"/>
        </w:rPr>
        <w:tab/>
      </w:r>
      <w:r w:rsidRPr="001353C3">
        <w:rPr>
          <w:lang w:val="en-GB"/>
        </w:rPr>
        <w:tab/>
      </w:r>
      <w:r w:rsidRPr="001353C3">
        <w:rPr>
          <w:lang w:val="en-GB"/>
        </w:rPr>
        <w:tab/>
        <w:t>:</w:t>
      </w:r>
      <w:r w:rsidRPr="001353C3">
        <w:rPr>
          <w:lang w:val="en-GB"/>
        </w:rPr>
        <w:tab/>
        <w:t>MS Dynamics NAV course 80043</w:t>
      </w:r>
    </w:p>
    <w:bookmarkEnd w:id="0"/>
    <w:p w:rsidR="001353C3" w:rsidRPr="001353C3" w:rsidRDefault="001353C3">
      <w:pPr>
        <w:pBdr>
          <w:bottom w:val="single" w:sz="12" w:space="1" w:color="auto"/>
        </w:pBdr>
        <w:rPr>
          <w:lang w:val="en-GB"/>
        </w:rPr>
      </w:pPr>
      <w:r w:rsidRPr="001353C3">
        <w:rPr>
          <w:lang w:val="en-GB"/>
        </w:rPr>
        <w:t>Date</w:t>
      </w:r>
      <w:r w:rsidRPr="001353C3">
        <w:rPr>
          <w:lang w:val="en-GB"/>
        </w:rPr>
        <w:tab/>
      </w:r>
      <w:r w:rsidRPr="001353C3">
        <w:rPr>
          <w:lang w:val="en-GB"/>
        </w:rPr>
        <w:tab/>
      </w:r>
      <w:r w:rsidRPr="001353C3">
        <w:rPr>
          <w:lang w:val="en-GB"/>
        </w:rPr>
        <w:tab/>
      </w:r>
      <w:r w:rsidRPr="001353C3">
        <w:rPr>
          <w:lang w:val="en-GB"/>
        </w:rPr>
        <w:tab/>
      </w:r>
      <w:r w:rsidRPr="001353C3">
        <w:rPr>
          <w:lang w:val="en-GB"/>
        </w:rPr>
        <w:tab/>
        <w:t>:</w:t>
      </w:r>
      <w:r w:rsidRPr="001353C3">
        <w:rPr>
          <w:lang w:val="en-GB"/>
        </w:rPr>
        <w:tab/>
        <w:t>2.10.2013</w:t>
      </w:r>
    </w:p>
    <w:p w:rsidR="001353C3" w:rsidRPr="001353C3" w:rsidRDefault="001353C3" w:rsidP="001353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lang w:val="en-GB"/>
        </w:rPr>
      </w:pPr>
      <w:r w:rsidRPr="001353C3">
        <w:rPr>
          <w:rFonts w:ascii="TimesNewRoman" w:hAnsi="TimesNewRoman" w:cs="TimesNewRoman"/>
          <w:b/>
          <w:lang w:val="en-GB"/>
        </w:rPr>
        <w:t xml:space="preserve">The </w:t>
      </w:r>
      <w:r w:rsidRPr="001353C3">
        <w:rPr>
          <w:rFonts w:ascii="TimesNewRoman" w:hAnsi="TimesNewRoman" w:cs="TimesNewRoman"/>
          <w:b/>
          <w:lang w:val="en-GB"/>
        </w:rPr>
        <w:t xml:space="preserve">main </w:t>
      </w:r>
      <w:r w:rsidRPr="001353C3">
        <w:rPr>
          <w:rFonts w:ascii="TimesNewRoman" w:hAnsi="TimesNewRoman" w:cs="TimesNewRoman"/>
          <w:b/>
          <w:lang w:val="en-GB"/>
        </w:rPr>
        <w:t>objectives are:</w:t>
      </w:r>
    </w:p>
    <w:p w:rsidR="001353C3" w:rsidRPr="001353C3" w:rsidRDefault="001353C3" w:rsidP="001353C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lang w:val="en-GB"/>
        </w:rPr>
      </w:pPr>
    </w:p>
    <w:p w:rsidR="001353C3" w:rsidRPr="001353C3" w:rsidRDefault="001353C3" w:rsidP="001353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353C3">
        <w:rPr>
          <w:lang w:val="en-GB"/>
        </w:rPr>
        <w:t>Outline a complete purchase process and how it connects to other</w:t>
      </w:r>
    </w:p>
    <w:p w:rsidR="001353C3" w:rsidRPr="001353C3" w:rsidRDefault="001353C3" w:rsidP="001353C3">
      <w:pPr>
        <w:autoSpaceDE w:val="0"/>
        <w:autoSpaceDN w:val="0"/>
        <w:adjustRightInd w:val="0"/>
        <w:spacing w:after="0" w:line="240" w:lineRule="auto"/>
        <w:ind w:firstLine="708"/>
        <w:rPr>
          <w:lang w:val="en-GB"/>
        </w:rPr>
      </w:pPr>
      <w:proofErr w:type="gramStart"/>
      <w:r w:rsidRPr="001353C3">
        <w:rPr>
          <w:lang w:val="en-GB"/>
        </w:rPr>
        <w:t>application</w:t>
      </w:r>
      <w:proofErr w:type="gramEnd"/>
      <w:r w:rsidRPr="001353C3">
        <w:rPr>
          <w:lang w:val="en-GB"/>
        </w:rPr>
        <w:t xml:space="preserve"> areas.</w:t>
      </w:r>
    </w:p>
    <w:p w:rsidR="001353C3" w:rsidRPr="001353C3" w:rsidRDefault="001353C3" w:rsidP="001353C3">
      <w:pPr>
        <w:autoSpaceDE w:val="0"/>
        <w:autoSpaceDN w:val="0"/>
        <w:adjustRightInd w:val="0"/>
        <w:spacing w:after="0" w:line="240" w:lineRule="auto"/>
        <w:ind w:left="1080"/>
        <w:rPr>
          <w:lang w:val="en-GB"/>
        </w:rPr>
      </w:pPr>
    </w:p>
    <w:p w:rsidR="001353C3" w:rsidRPr="001353C3" w:rsidRDefault="001353C3" w:rsidP="001353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353C3">
        <w:rPr>
          <w:lang w:val="en-GB"/>
        </w:rPr>
        <w:t>Set up a new vendor by filling in a vendor card</w:t>
      </w:r>
      <w:r w:rsidRPr="001353C3">
        <w:rPr>
          <w:lang w:val="en-GB"/>
        </w:rPr>
        <w:t xml:space="preserve"> (or tak</w:t>
      </w:r>
      <w:r>
        <w:rPr>
          <w:lang w:val="en-GB"/>
        </w:rPr>
        <w:t>e</w:t>
      </w:r>
      <w:r w:rsidRPr="001353C3">
        <w:rPr>
          <w:lang w:val="en-GB"/>
        </w:rPr>
        <w:t xml:space="preserve"> any of already ex</w:t>
      </w:r>
      <w:r>
        <w:rPr>
          <w:lang w:val="en-GB"/>
        </w:rPr>
        <w:t>is</w:t>
      </w:r>
      <w:r w:rsidRPr="001353C3">
        <w:rPr>
          <w:lang w:val="en-GB"/>
        </w:rPr>
        <w:t xml:space="preserve">ting ones e.g. 10000) </w:t>
      </w:r>
    </w:p>
    <w:p w:rsidR="001353C3" w:rsidRPr="001353C3" w:rsidRDefault="001353C3" w:rsidP="001353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353C3">
        <w:rPr>
          <w:lang w:val="en-GB"/>
        </w:rPr>
        <w:t>Create, post, and review purchase orders</w:t>
      </w:r>
      <w:r w:rsidRPr="001353C3">
        <w:rPr>
          <w:lang w:val="en-GB"/>
        </w:rPr>
        <w:t xml:space="preserve"> (Header, Line(s)  with Item(s) and other parameters)</w:t>
      </w:r>
    </w:p>
    <w:p w:rsidR="001353C3" w:rsidRPr="001353C3" w:rsidRDefault="001353C3" w:rsidP="001353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353C3">
        <w:rPr>
          <w:lang w:val="en-GB"/>
        </w:rPr>
        <w:t>Process the receipt and invoicing of inventory items.</w:t>
      </w:r>
    </w:p>
    <w:p w:rsidR="001353C3" w:rsidRPr="001353C3" w:rsidRDefault="001353C3" w:rsidP="001353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353C3">
        <w:rPr>
          <w:lang w:val="en-GB"/>
        </w:rPr>
        <w:t>Create, post, and review purchase invoices.</w:t>
      </w:r>
    </w:p>
    <w:p w:rsidR="001353C3" w:rsidRPr="001353C3" w:rsidRDefault="001353C3" w:rsidP="001353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353C3">
        <w:rPr>
          <w:lang w:val="en-GB"/>
        </w:rPr>
        <w:t>Process the purchase of non-inventory goods or services with</w:t>
      </w:r>
    </w:p>
    <w:p w:rsidR="001353C3" w:rsidRPr="001353C3" w:rsidRDefault="001353C3" w:rsidP="001353C3">
      <w:pPr>
        <w:autoSpaceDE w:val="0"/>
        <w:autoSpaceDN w:val="0"/>
        <w:adjustRightInd w:val="0"/>
        <w:spacing w:after="0" w:line="240" w:lineRule="auto"/>
        <w:ind w:firstLine="708"/>
        <w:rPr>
          <w:lang w:val="en-GB"/>
        </w:rPr>
      </w:pPr>
      <w:proofErr w:type="gramStart"/>
      <w:r w:rsidRPr="001353C3">
        <w:rPr>
          <w:lang w:val="en-GB"/>
        </w:rPr>
        <w:t>purchase</w:t>
      </w:r>
      <w:proofErr w:type="gramEnd"/>
      <w:r w:rsidRPr="001353C3">
        <w:rPr>
          <w:lang w:val="en-GB"/>
        </w:rPr>
        <w:t xml:space="preserve"> invoices</w:t>
      </w:r>
      <w:r w:rsidRPr="001353C3">
        <w:rPr>
          <w:lang w:val="en-GB"/>
        </w:rPr>
        <w:t xml:space="preserve"> (by use of account with direct posting field checked)</w:t>
      </w:r>
    </w:p>
    <w:p w:rsidR="001353C3" w:rsidRPr="001353C3" w:rsidRDefault="001353C3" w:rsidP="001353C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lang w:val="en-GB"/>
        </w:rPr>
      </w:pPr>
      <w:r w:rsidRPr="001353C3">
        <w:rPr>
          <w:lang w:val="en-GB"/>
        </w:rPr>
        <w:t>Plan and make payments to creditors</w:t>
      </w:r>
      <w:r w:rsidRPr="001353C3">
        <w:rPr>
          <w:lang w:val="en-GB"/>
        </w:rPr>
        <w:t xml:space="preserve"> (later in this course) </w:t>
      </w:r>
    </w:p>
    <w:p w:rsidR="001353C3" w:rsidRPr="001353C3" w:rsidRDefault="001353C3" w:rsidP="001353C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lang w:val="en-GB"/>
        </w:rPr>
      </w:pPr>
      <w:r w:rsidRPr="001353C3">
        <w:rPr>
          <w:lang w:val="en-GB"/>
        </w:rPr>
        <w:t>Use the Suggest Vendor Payments function</w:t>
      </w:r>
      <w:r w:rsidRPr="001353C3">
        <w:rPr>
          <w:lang w:val="en-GB"/>
        </w:rPr>
        <w:t xml:space="preserve">  </w:t>
      </w:r>
      <w:r w:rsidRPr="001353C3">
        <w:rPr>
          <w:lang w:val="en-GB"/>
        </w:rPr>
        <w:t>(later in this course)</w:t>
      </w:r>
    </w:p>
    <w:p w:rsidR="001353C3" w:rsidRPr="001353C3" w:rsidRDefault="001353C3" w:rsidP="001353C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lang w:val="en-GB"/>
        </w:rPr>
      </w:pPr>
      <w:r w:rsidRPr="001353C3">
        <w:rPr>
          <w:lang w:val="en-GB"/>
        </w:rPr>
        <w:t>Adjust general ledger entries with the general journal.</w:t>
      </w:r>
    </w:p>
    <w:p w:rsidR="001353C3" w:rsidRPr="001353C3" w:rsidRDefault="001353C3" w:rsidP="001353C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lang w:val="en-GB"/>
        </w:rPr>
      </w:pPr>
      <w:r w:rsidRPr="001353C3">
        <w:rPr>
          <w:lang w:val="en-GB"/>
        </w:rPr>
        <w:t>Use general journal registers to follow the audit trail of all</w:t>
      </w:r>
    </w:p>
    <w:p w:rsidR="001353C3" w:rsidRPr="001353C3" w:rsidRDefault="001353C3" w:rsidP="001353C3">
      <w:pPr>
        <w:ind w:firstLine="708"/>
        <w:rPr>
          <w:lang w:val="en-GB"/>
        </w:rPr>
      </w:pPr>
      <w:proofErr w:type="gramStart"/>
      <w:r w:rsidRPr="001353C3">
        <w:rPr>
          <w:lang w:val="en-GB"/>
        </w:rPr>
        <w:t>transaction</w:t>
      </w:r>
      <w:proofErr w:type="gramEnd"/>
      <w:r w:rsidRPr="001353C3">
        <w:rPr>
          <w:lang w:val="en-GB"/>
        </w:rPr>
        <w:t xml:space="preserve"> types.</w:t>
      </w:r>
    </w:p>
    <w:p w:rsidR="001353C3" w:rsidRDefault="001353C3"/>
    <w:p w:rsidR="00D95642" w:rsidRDefault="00D95642"/>
    <w:p w:rsidR="00D95642" w:rsidRDefault="00D95642"/>
    <w:p w:rsidR="001353C3" w:rsidRPr="00D95642" w:rsidRDefault="001353C3" w:rsidP="001353C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r w:rsidRPr="00D95642">
        <w:rPr>
          <w:rFonts w:ascii="TimesNewRoman" w:hAnsi="TimesNewRoman" w:cs="TimesNewRoman"/>
          <w:sz w:val="24"/>
          <w:szCs w:val="24"/>
          <w:lang w:val="en-GB"/>
        </w:rPr>
        <w:t>Micro</w:t>
      </w:r>
      <w:r w:rsidRPr="00D95642">
        <w:rPr>
          <w:sz w:val="24"/>
          <w:szCs w:val="24"/>
          <w:lang w:val="en-GB"/>
        </w:rPr>
        <w:t>soft Dynamics® NAV 2009 supports all typical tasks and information needs</w:t>
      </w:r>
    </w:p>
    <w:p w:rsidR="001353C3" w:rsidRPr="00D95642" w:rsidRDefault="001353C3" w:rsidP="001353C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proofErr w:type="gramStart"/>
      <w:r w:rsidRPr="00D95642">
        <w:rPr>
          <w:sz w:val="24"/>
          <w:szCs w:val="24"/>
          <w:lang w:val="en-GB"/>
        </w:rPr>
        <w:t>related</w:t>
      </w:r>
      <w:proofErr w:type="gramEnd"/>
      <w:r w:rsidRPr="00D95642">
        <w:rPr>
          <w:sz w:val="24"/>
          <w:szCs w:val="24"/>
          <w:lang w:val="en-GB"/>
        </w:rPr>
        <w:t xml:space="preserve"> to managing purchases and payables, an essential business area in all</w:t>
      </w:r>
    </w:p>
    <w:p w:rsidR="001353C3" w:rsidRPr="00D95642" w:rsidRDefault="001353C3" w:rsidP="001353C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proofErr w:type="gramStart"/>
      <w:r w:rsidRPr="00D95642">
        <w:rPr>
          <w:sz w:val="24"/>
          <w:szCs w:val="24"/>
          <w:lang w:val="en-GB"/>
        </w:rPr>
        <w:t>companies</w:t>
      </w:r>
      <w:proofErr w:type="gramEnd"/>
      <w:r w:rsidRPr="00D95642">
        <w:rPr>
          <w:sz w:val="24"/>
          <w:szCs w:val="24"/>
          <w:lang w:val="en-GB"/>
        </w:rPr>
        <w:t>.</w:t>
      </w:r>
      <w:r w:rsidRPr="00D95642">
        <w:rPr>
          <w:sz w:val="24"/>
          <w:szCs w:val="24"/>
          <w:lang w:val="en-GB"/>
        </w:rPr>
        <w:t xml:space="preserve">  </w:t>
      </w:r>
      <w:r w:rsidRPr="00D95642">
        <w:rPr>
          <w:sz w:val="24"/>
          <w:szCs w:val="24"/>
          <w:lang w:val="en-GB"/>
        </w:rPr>
        <w:t>Basic purchasing concepts are introduced by illustrating the complete purchase</w:t>
      </w:r>
    </w:p>
    <w:p w:rsidR="001353C3" w:rsidRPr="00D95642" w:rsidRDefault="001353C3" w:rsidP="001353C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proofErr w:type="gramStart"/>
      <w:r w:rsidRPr="00D95642">
        <w:rPr>
          <w:sz w:val="24"/>
          <w:szCs w:val="24"/>
          <w:lang w:val="en-GB"/>
        </w:rPr>
        <w:t>process</w:t>
      </w:r>
      <w:proofErr w:type="gramEnd"/>
      <w:r w:rsidRPr="00D95642">
        <w:rPr>
          <w:sz w:val="24"/>
          <w:szCs w:val="24"/>
          <w:lang w:val="en-GB"/>
        </w:rPr>
        <w:t xml:space="preserve"> flow and its integration to other application areas</w:t>
      </w:r>
      <w:r w:rsidRPr="00D95642">
        <w:rPr>
          <w:sz w:val="24"/>
          <w:szCs w:val="24"/>
          <w:lang w:val="en-GB"/>
        </w:rPr>
        <w:t xml:space="preserve">. </w:t>
      </w:r>
      <w:r w:rsidRPr="00D95642">
        <w:rPr>
          <w:sz w:val="24"/>
          <w:szCs w:val="24"/>
          <w:lang w:val="en-GB"/>
        </w:rPr>
        <w:t xml:space="preserve">The successful operation of managing purchases and payables </w:t>
      </w:r>
      <w:proofErr w:type="gramStart"/>
      <w:r w:rsidRPr="00D95642">
        <w:rPr>
          <w:sz w:val="24"/>
          <w:szCs w:val="24"/>
          <w:lang w:val="en-GB"/>
        </w:rPr>
        <w:t>involves</w:t>
      </w:r>
      <w:r w:rsidRPr="00D95642">
        <w:rPr>
          <w:sz w:val="24"/>
          <w:szCs w:val="24"/>
          <w:lang w:val="en-GB"/>
        </w:rPr>
        <w:t xml:space="preserve">  </w:t>
      </w:r>
      <w:r w:rsidRPr="00D95642">
        <w:rPr>
          <w:sz w:val="24"/>
          <w:szCs w:val="24"/>
          <w:lang w:val="en-GB"/>
        </w:rPr>
        <w:t>examining</w:t>
      </w:r>
      <w:proofErr w:type="gramEnd"/>
      <w:r w:rsidRPr="00D95642">
        <w:rPr>
          <w:sz w:val="24"/>
          <w:szCs w:val="24"/>
          <w:lang w:val="en-GB"/>
        </w:rPr>
        <w:t xml:space="preserve"> the complete purchase process flow and its integration to other</w:t>
      </w:r>
      <w:r w:rsidRPr="00D95642">
        <w:rPr>
          <w:sz w:val="24"/>
          <w:szCs w:val="24"/>
          <w:lang w:val="en-GB"/>
        </w:rPr>
        <w:t xml:space="preserve"> </w:t>
      </w:r>
      <w:r w:rsidRPr="00D95642">
        <w:rPr>
          <w:sz w:val="24"/>
          <w:szCs w:val="24"/>
          <w:lang w:val="en-GB"/>
        </w:rPr>
        <w:t>application areas.</w:t>
      </w:r>
      <w:r w:rsidRPr="00D95642">
        <w:rPr>
          <w:sz w:val="24"/>
          <w:szCs w:val="24"/>
          <w:lang w:val="en-GB"/>
        </w:rPr>
        <w:t xml:space="preserve"> </w:t>
      </w:r>
      <w:r w:rsidRPr="00D95642">
        <w:rPr>
          <w:sz w:val="24"/>
          <w:szCs w:val="24"/>
          <w:lang w:val="en-GB"/>
        </w:rPr>
        <w:t>After following the demonstrations and doing the labs in this chapter, the student</w:t>
      </w:r>
      <w:r w:rsidRPr="00D95642">
        <w:rPr>
          <w:sz w:val="24"/>
          <w:szCs w:val="24"/>
          <w:lang w:val="en-GB"/>
        </w:rPr>
        <w:t xml:space="preserve"> </w:t>
      </w:r>
      <w:r w:rsidRPr="00D95642">
        <w:rPr>
          <w:sz w:val="24"/>
          <w:szCs w:val="24"/>
          <w:lang w:val="en-GB"/>
        </w:rPr>
        <w:t>is well equipped to discuss the program's core purchasing functionality and to</w:t>
      </w:r>
    </w:p>
    <w:p w:rsidR="001353C3" w:rsidRPr="00D95642" w:rsidRDefault="001353C3" w:rsidP="001353C3">
      <w:pPr>
        <w:rPr>
          <w:sz w:val="24"/>
          <w:szCs w:val="24"/>
          <w:lang w:val="en-GB"/>
        </w:rPr>
      </w:pPr>
      <w:proofErr w:type="gramStart"/>
      <w:r w:rsidRPr="00D95642">
        <w:rPr>
          <w:sz w:val="24"/>
          <w:szCs w:val="24"/>
          <w:lang w:val="en-GB"/>
        </w:rPr>
        <w:t>perform</w:t>
      </w:r>
      <w:proofErr w:type="gramEnd"/>
      <w:r w:rsidRPr="00D95642">
        <w:rPr>
          <w:sz w:val="24"/>
          <w:szCs w:val="24"/>
          <w:lang w:val="en-GB"/>
        </w:rPr>
        <w:t xml:space="preserve"> the basic tasks covered.</w:t>
      </w:r>
      <w:r w:rsidR="00D95642" w:rsidRPr="00D95642">
        <w:rPr>
          <w:sz w:val="24"/>
          <w:szCs w:val="24"/>
          <w:lang w:val="en-GB"/>
        </w:rPr>
        <w:t xml:space="preserve"> </w:t>
      </w:r>
    </w:p>
    <w:p w:rsidR="00D95642" w:rsidRDefault="00D95642" w:rsidP="001353C3">
      <w:pPr>
        <w:rPr>
          <w:lang w:val="en-GB"/>
        </w:rPr>
      </w:pPr>
    </w:p>
    <w:p w:rsidR="00D95642" w:rsidRDefault="00D95642" w:rsidP="00D9564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</w:p>
    <w:p w:rsidR="00D95642" w:rsidRDefault="00D95642" w:rsidP="00D9564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</w:p>
    <w:p w:rsidR="00D95642" w:rsidRDefault="00D95642" w:rsidP="00D9564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</w:p>
    <w:p w:rsidR="00D95642" w:rsidRDefault="00D95642" w:rsidP="00D9564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</w:p>
    <w:p w:rsidR="00D95642" w:rsidRDefault="00D95642" w:rsidP="00D9564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</w:p>
    <w:p w:rsidR="00D95642" w:rsidRDefault="00D95642" w:rsidP="00D9564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</w:p>
    <w:p w:rsidR="00D95642" w:rsidRDefault="00D95642" w:rsidP="00D9564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</w:p>
    <w:p w:rsidR="00D95642" w:rsidRPr="00D95642" w:rsidRDefault="00D95642" w:rsidP="00D9564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r w:rsidRPr="00D95642">
        <w:rPr>
          <w:sz w:val="24"/>
          <w:szCs w:val="24"/>
          <w:lang w:val="en-GB"/>
        </w:rPr>
        <w:t>The program's purchasing features are tightly integrated with all related business</w:t>
      </w:r>
    </w:p>
    <w:p w:rsidR="00D95642" w:rsidRPr="00D95642" w:rsidRDefault="00D95642" w:rsidP="00D9564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proofErr w:type="gramStart"/>
      <w:r w:rsidRPr="00D95642">
        <w:rPr>
          <w:sz w:val="24"/>
          <w:szCs w:val="24"/>
          <w:lang w:val="en-GB"/>
        </w:rPr>
        <w:t>application</w:t>
      </w:r>
      <w:proofErr w:type="gramEnd"/>
      <w:r w:rsidRPr="00D95642">
        <w:rPr>
          <w:sz w:val="24"/>
          <w:szCs w:val="24"/>
          <w:lang w:val="en-GB"/>
        </w:rPr>
        <w:t xml:space="preserve"> areas of the program. The figure illustrates how purchase orders</w:t>
      </w:r>
    </w:p>
    <w:p w:rsidR="00D95642" w:rsidRPr="00D95642" w:rsidRDefault="00D95642" w:rsidP="00D9564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proofErr w:type="gramStart"/>
      <w:r w:rsidRPr="00D95642">
        <w:rPr>
          <w:sz w:val="24"/>
          <w:szCs w:val="24"/>
          <w:lang w:val="en-GB"/>
        </w:rPr>
        <w:t>interrelate</w:t>
      </w:r>
      <w:proofErr w:type="gramEnd"/>
      <w:r w:rsidRPr="00D95642">
        <w:rPr>
          <w:sz w:val="24"/>
          <w:szCs w:val="24"/>
          <w:lang w:val="en-GB"/>
        </w:rPr>
        <w:t xml:space="preserve"> to other typical supply chain application areas to compile item</w:t>
      </w:r>
    </w:p>
    <w:p w:rsidR="00D95642" w:rsidRPr="00D95642" w:rsidRDefault="00D95642" w:rsidP="00D95642">
      <w:pPr>
        <w:rPr>
          <w:sz w:val="24"/>
          <w:szCs w:val="24"/>
          <w:lang w:val="en-GB"/>
        </w:rPr>
      </w:pPr>
      <w:proofErr w:type="gramStart"/>
      <w:r w:rsidRPr="00D95642">
        <w:rPr>
          <w:sz w:val="24"/>
          <w:szCs w:val="24"/>
          <w:lang w:val="en-GB"/>
        </w:rPr>
        <w:t>transactions</w:t>
      </w:r>
      <w:proofErr w:type="gramEnd"/>
      <w:r w:rsidRPr="00D95642">
        <w:rPr>
          <w:sz w:val="24"/>
          <w:szCs w:val="24"/>
          <w:lang w:val="en-GB"/>
        </w:rPr>
        <w:t xml:space="preserve"> in the general ledger (G/L).</w:t>
      </w:r>
    </w:p>
    <w:p w:rsidR="00D95642" w:rsidRDefault="00D95642" w:rsidP="001353C3">
      <w:pPr>
        <w:rPr>
          <w:lang w:val="en-GB"/>
        </w:rPr>
      </w:pPr>
    </w:p>
    <w:p w:rsidR="00D95642" w:rsidRDefault="00D95642" w:rsidP="001353C3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5B3935D8" wp14:editId="61179DC1">
            <wp:extent cx="5905500" cy="3886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4811" cy="389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642" w:rsidRDefault="00D95642" w:rsidP="001353C3">
      <w:pPr>
        <w:rPr>
          <w:lang w:val="en-GB"/>
        </w:rPr>
      </w:pPr>
    </w:p>
    <w:p w:rsidR="00D95642" w:rsidRPr="00D95642" w:rsidRDefault="00D95642" w:rsidP="00D9564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r w:rsidRPr="00D95642">
        <w:rPr>
          <w:sz w:val="24"/>
          <w:szCs w:val="24"/>
          <w:lang w:val="en-GB"/>
        </w:rPr>
        <w:t>Notice that the production and sale of items have similar effects on inventory and</w:t>
      </w:r>
    </w:p>
    <w:p w:rsidR="00D95642" w:rsidRPr="00D95642" w:rsidRDefault="00D95642" w:rsidP="00D9564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proofErr w:type="gramStart"/>
      <w:r w:rsidRPr="00D95642">
        <w:rPr>
          <w:sz w:val="24"/>
          <w:szCs w:val="24"/>
          <w:lang w:val="en-GB"/>
        </w:rPr>
        <w:t>the</w:t>
      </w:r>
      <w:proofErr w:type="gramEnd"/>
      <w:r w:rsidRPr="00D95642">
        <w:rPr>
          <w:sz w:val="24"/>
          <w:szCs w:val="24"/>
          <w:lang w:val="en-GB"/>
        </w:rPr>
        <w:t xml:space="preserve"> G/L as does purchasing.</w:t>
      </w:r>
      <w:r>
        <w:rPr>
          <w:sz w:val="24"/>
          <w:szCs w:val="24"/>
          <w:lang w:val="en-GB"/>
        </w:rPr>
        <w:t xml:space="preserve"> </w:t>
      </w:r>
      <w:proofErr w:type="gramStart"/>
      <w:r w:rsidRPr="00D95642">
        <w:rPr>
          <w:sz w:val="24"/>
          <w:szCs w:val="24"/>
          <w:lang w:val="en-GB"/>
        </w:rPr>
        <w:t>The G/L works as the data collection point for the entire system, while a minimal</w:t>
      </w:r>
      <w:r>
        <w:rPr>
          <w:sz w:val="24"/>
          <w:szCs w:val="24"/>
          <w:lang w:val="en-GB"/>
        </w:rPr>
        <w:t xml:space="preserve"> </w:t>
      </w:r>
      <w:r w:rsidRPr="00D95642">
        <w:rPr>
          <w:sz w:val="24"/>
          <w:szCs w:val="24"/>
          <w:lang w:val="en-GB"/>
        </w:rPr>
        <w:t>amount of data flows back in the opposite direction.</w:t>
      </w:r>
      <w:proofErr w:type="gramEnd"/>
      <w:r w:rsidRPr="00D95642">
        <w:rPr>
          <w:sz w:val="24"/>
          <w:szCs w:val="24"/>
          <w:lang w:val="en-GB"/>
        </w:rPr>
        <w:t xml:space="preserve"> Much data also flows</w:t>
      </w:r>
    </w:p>
    <w:p w:rsidR="00D95642" w:rsidRPr="00D95642" w:rsidRDefault="00D95642" w:rsidP="00D9564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proofErr w:type="gramStart"/>
      <w:r w:rsidRPr="00D95642">
        <w:rPr>
          <w:sz w:val="24"/>
          <w:szCs w:val="24"/>
          <w:lang w:val="en-GB"/>
        </w:rPr>
        <w:t>horizontally</w:t>
      </w:r>
      <w:proofErr w:type="gramEnd"/>
      <w:r w:rsidRPr="00D95642">
        <w:rPr>
          <w:sz w:val="24"/>
          <w:szCs w:val="24"/>
          <w:lang w:val="en-GB"/>
        </w:rPr>
        <w:t xml:space="preserve"> between master data records and documents of different application</w:t>
      </w:r>
    </w:p>
    <w:p w:rsidR="00D95642" w:rsidRPr="00D95642" w:rsidRDefault="00D95642" w:rsidP="00D9564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proofErr w:type="gramStart"/>
      <w:r w:rsidRPr="00D95642">
        <w:rPr>
          <w:sz w:val="24"/>
          <w:szCs w:val="24"/>
          <w:lang w:val="en-GB"/>
        </w:rPr>
        <w:t>areas</w:t>
      </w:r>
      <w:proofErr w:type="gramEnd"/>
      <w:r w:rsidRPr="00D95642">
        <w:rPr>
          <w:sz w:val="24"/>
          <w:szCs w:val="24"/>
          <w:lang w:val="en-GB"/>
        </w:rPr>
        <w:t>, for example, when an item is added to a purchase line.</w:t>
      </w:r>
    </w:p>
    <w:p w:rsidR="00D95642" w:rsidRDefault="00D95642" w:rsidP="001353C3">
      <w:pPr>
        <w:rPr>
          <w:lang w:val="en-GB"/>
        </w:rPr>
      </w:pPr>
    </w:p>
    <w:p w:rsidR="00D95642" w:rsidRDefault="00D95642" w:rsidP="00D956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D95642" w:rsidRDefault="00D95642" w:rsidP="00D956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D95642" w:rsidRDefault="00D95642" w:rsidP="00D956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D95642" w:rsidRDefault="00D95642" w:rsidP="00D956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D95642" w:rsidRDefault="00D95642" w:rsidP="00D956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D95642" w:rsidRDefault="00D95642" w:rsidP="00D956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D95642" w:rsidRDefault="00D95642" w:rsidP="00D956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D95642" w:rsidRDefault="00D95642" w:rsidP="00D956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D95642" w:rsidRDefault="00D95642" w:rsidP="00D956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D95642" w:rsidRDefault="00D95642" w:rsidP="00D956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:rsidR="00D95642" w:rsidRPr="00D95642" w:rsidRDefault="00D95642" w:rsidP="00D956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  <w:lang w:val="en-GB"/>
        </w:rPr>
      </w:pPr>
      <w:r w:rsidRPr="00D95642">
        <w:rPr>
          <w:rFonts w:ascii="Arial,Bold" w:hAnsi="Arial,Bold" w:cs="Arial,Bold"/>
          <w:b/>
          <w:bCs/>
          <w:sz w:val="26"/>
          <w:szCs w:val="26"/>
          <w:lang w:val="en-GB"/>
        </w:rPr>
        <w:t>Process Flow</w:t>
      </w:r>
    </w:p>
    <w:p w:rsidR="00D95642" w:rsidRPr="00D95642" w:rsidRDefault="00D95642" w:rsidP="00D956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  <w:lang w:val="en-GB"/>
        </w:rPr>
      </w:pPr>
    </w:p>
    <w:p w:rsidR="00D95642" w:rsidRPr="00D95642" w:rsidRDefault="00D95642" w:rsidP="00D9564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proofErr w:type="gramStart"/>
      <w:r w:rsidRPr="00D95642">
        <w:rPr>
          <w:sz w:val="24"/>
          <w:szCs w:val="24"/>
          <w:lang w:val="en-GB"/>
        </w:rPr>
        <w:t>illustrates</w:t>
      </w:r>
      <w:proofErr w:type="gramEnd"/>
      <w:r w:rsidRPr="00D95642">
        <w:rPr>
          <w:sz w:val="24"/>
          <w:szCs w:val="24"/>
          <w:lang w:val="en-GB"/>
        </w:rPr>
        <w:t xml:space="preserve"> the process performed in typical purchases and payables tasks and the</w:t>
      </w:r>
    </w:p>
    <w:p w:rsidR="00D95642" w:rsidRPr="00D95642" w:rsidRDefault="00D95642" w:rsidP="00D95642">
      <w:pPr>
        <w:rPr>
          <w:sz w:val="24"/>
          <w:szCs w:val="24"/>
          <w:lang w:val="en-GB"/>
        </w:rPr>
      </w:pPr>
      <w:proofErr w:type="gramStart"/>
      <w:r w:rsidRPr="00D95642">
        <w:rPr>
          <w:sz w:val="24"/>
          <w:szCs w:val="24"/>
          <w:lang w:val="en-GB"/>
        </w:rPr>
        <w:t>impact</w:t>
      </w:r>
      <w:proofErr w:type="gramEnd"/>
      <w:r w:rsidRPr="00D95642">
        <w:rPr>
          <w:sz w:val="24"/>
          <w:szCs w:val="24"/>
          <w:lang w:val="en-GB"/>
        </w:rPr>
        <w:t xml:space="preserve"> they have on other application areas.</w:t>
      </w:r>
    </w:p>
    <w:p w:rsidR="00D95642" w:rsidRPr="00D95642" w:rsidRDefault="00D95642" w:rsidP="00D95642">
      <w:pPr>
        <w:rPr>
          <w:sz w:val="24"/>
          <w:szCs w:val="24"/>
          <w:lang w:val="en-GB"/>
        </w:rPr>
      </w:pPr>
    </w:p>
    <w:p w:rsidR="00D95642" w:rsidRDefault="00D95642" w:rsidP="00D95642">
      <w:pPr>
        <w:rPr>
          <w:sz w:val="24"/>
          <w:szCs w:val="24"/>
          <w:lang w:val="en-GB"/>
        </w:rPr>
      </w:pPr>
      <w:r>
        <w:rPr>
          <w:noProof/>
          <w:lang w:eastAsia="cs-CZ"/>
        </w:rPr>
        <w:drawing>
          <wp:inline distT="0" distB="0" distL="0" distR="0" wp14:anchorId="6B91FAB4" wp14:editId="34A9C996">
            <wp:extent cx="5760720" cy="396378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642" w:rsidRPr="00D95642" w:rsidRDefault="00D95642" w:rsidP="00D95642">
      <w:pPr>
        <w:rPr>
          <w:sz w:val="24"/>
          <w:szCs w:val="24"/>
          <w:lang w:val="en-GB"/>
        </w:rPr>
      </w:pPr>
    </w:p>
    <w:p w:rsidR="00D95642" w:rsidRPr="00D95642" w:rsidRDefault="00D95642">
      <w:pPr>
        <w:rPr>
          <w:sz w:val="24"/>
          <w:szCs w:val="24"/>
          <w:lang w:val="en-GB"/>
        </w:rPr>
      </w:pPr>
    </w:p>
    <w:sectPr w:rsidR="00D95642" w:rsidRPr="00D9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82B"/>
    <w:multiLevelType w:val="hybridMultilevel"/>
    <w:tmpl w:val="0456A75A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>
    <w:nsid w:val="447D3C4A"/>
    <w:multiLevelType w:val="hybridMultilevel"/>
    <w:tmpl w:val="32A676D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9E946D9"/>
    <w:multiLevelType w:val="hybridMultilevel"/>
    <w:tmpl w:val="FE34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E521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352D8"/>
    <w:multiLevelType w:val="hybridMultilevel"/>
    <w:tmpl w:val="84507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C0E8E"/>
    <w:multiLevelType w:val="hybridMultilevel"/>
    <w:tmpl w:val="CFF80B3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C3"/>
    <w:rsid w:val="001353C3"/>
    <w:rsid w:val="003A4267"/>
    <w:rsid w:val="00D9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3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3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1</cp:revision>
  <dcterms:created xsi:type="dcterms:W3CDTF">2013-10-02T12:43:00Z</dcterms:created>
  <dcterms:modified xsi:type="dcterms:W3CDTF">2013-10-02T12:59:00Z</dcterms:modified>
</cp:coreProperties>
</file>