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bookmarkStart w:id="0" w:name="_GoBack"/>
      <w:bookmarkEnd w:id="0"/>
      <w:r w:rsidR="00C8518F">
        <w:rPr>
          <w:sz w:val="24"/>
          <w:szCs w:val="24"/>
        </w:rPr>
        <w:t>2014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vystavil daňový doklad k </w:t>
      </w:r>
      <w:proofErr w:type="gramStart"/>
      <w:r w:rsidR="00553274">
        <w:rPr>
          <w:sz w:val="24"/>
          <w:szCs w:val="24"/>
        </w:rPr>
        <w:t>31.10.2014</w:t>
      </w:r>
      <w:proofErr w:type="gramEnd"/>
      <w:r w:rsidR="00553274">
        <w:rPr>
          <w:sz w:val="24"/>
          <w:szCs w:val="24"/>
        </w:rPr>
        <w:t xml:space="preserve">, na částku 121 000 Kč vč. DPH,  odběratel jej obdržel 2.11.2014.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ještě zbyla a tak ji v prosinci 2014 použil k opravě jiné budovy,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DPH nakoupil dne </w:t>
      </w:r>
      <w:proofErr w:type="gramStart"/>
      <w:r>
        <w:rPr>
          <w:sz w:val="24"/>
          <w:szCs w:val="24"/>
        </w:rPr>
        <w:t>15.11.2014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situaci, pokud byste na konci roku 2014 z knihy jízd u předchozího automobilu zjistili, že k soukromým jízdám bylo ujeto 3 000 km a ke služebním 1 000 km?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15.11.2014</w:t>
      </w:r>
      <w:proofErr w:type="gramEnd"/>
      <w:r>
        <w:rPr>
          <w:sz w:val="24"/>
          <w:szCs w:val="24"/>
        </w:rPr>
        <w:t xml:space="preserve"> obdržel plátce </w:t>
      </w:r>
      <w:r>
        <w:rPr>
          <w:sz w:val="24"/>
          <w:szCs w:val="24"/>
        </w:rPr>
        <w:t>daně</w:t>
      </w:r>
      <w:r>
        <w:rPr>
          <w:sz w:val="24"/>
          <w:szCs w:val="24"/>
        </w:rPr>
        <w:t xml:space="preserve">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 xml:space="preserve">zahájila svou činnost v lednu 2014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>
        <w:rPr>
          <w:sz w:val="24"/>
          <w:szCs w:val="24"/>
        </w:rPr>
        <w:t xml:space="preserve"> 2014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podnikatelské činnosti. Na konci roku 2014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C8518F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2015 stále bude automobil z předchozího příkladu používat v rámci své ekonomické činnosti a na konci roku 2015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C8518F">
        <w:rPr>
          <w:sz w:val="24"/>
          <w:szCs w:val="24"/>
        </w:rPr>
        <w:t>2014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 xml:space="preserve">. Ještě jako neplátce DPH uskutečnila následující plnění – v prosinci 2013 nakoupila automobil v ceně 1 210 000 Kč vč. DPH, v březnu 2014 nakoupila materiál do výroby v ceně 121 000 Kč vč. DPH, který je již plně spotřebován, v červenci 2014 nakoupila materiál v ceně 242 000 Kč vč. DPH, který si nechala dopravit jiným plátcem do svých skladů za cenu 12 100 Kč vč. DPH. K datu </w:t>
      </w:r>
      <w:proofErr w:type="gramStart"/>
      <w:r>
        <w:rPr>
          <w:sz w:val="24"/>
          <w:szCs w:val="24"/>
        </w:rPr>
        <w:t>1.12.2014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byla spotřebována. V listopadu 2014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4"/>
    <w:rsid w:val="000F1EAB"/>
    <w:rsid w:val="00553274"/>
    <w:rsid w:val="00BE7DA0"/>
    <w:rsid w:val="00C8518F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2</cp:revision>
  <dcterms:created xsi:type="dcterms:W3CDTF">2014-10-22T14:12:00Z</dcterms:created>
  <dcterms:modified xsi:type="dcterms:W3CDTF">2014-10-22T14:12:00Z</dcterms:modified>
</cp:coreProperties>
</file>