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1014F" w14:textId="77777777" w:rsidR="00844C47" w:rsidRDefault="006D711D" w:rsidP="00596B9F">
      <w:pPr>
        <w:jc w:val="both"/>
        <w:outlineLvl w:val="0"/>
      </w:pPr>
      <w:r>
        <w:t>Demand Discrete</w:t>
      </w:r>
    </w:p>
    <w:p w14:paraId="2D3BF916" w14:textId="77777777" w:rsidR="006D711D" w:rsidRDefault="006D711D" w:rsidP="00596B9F">
      <w:pPr>
        <w:jc w:val="both"/>
      </w:pPr>
    </w:p>
    <w:p w14:paraId="70CF7C1C" w14:textId="77777777" w:rsidR="006D711D" w:rsidRDefault="006D711D" w:rsidP="00596B9F">
      <w:pPr>
        <w:pStyle w:val="ListParagraph"/>
        <w:numPr>
          <w:ilvl w:val="0"/>
          <w:numId w:val="2"/>
        </w:numPr>
        <w:jc w:val="both"/>
      </w:pPr>
      <w:r>
        <w:t>In 1990, there were 1.77 vehicles per household in the United States. In addition, households drove each vehicle an average of 8,531 miles annually.</w:t>
      </w:r>
    </w:p>
    <w:p w14:paraId="756CC331" w14:textId="77777777" w:rsidR="009D58C7" w:rsidRDefault="009D58C7" w:rsidP="00596B9F">
      <w:pPr>
        <w:jc w:val="both"/>
      </w:pPr>
    </w:p>
    <w:p w14:paraId="62D92413" w14:textId="4B3641CF" w:rsidR="006D711D" w:rsidRDefault="006D711D" w:rsidP="00596B9F">
      <w:pPr>
        <w:pStyle w:val="ListParagraph"/>
        <w:numPr>
          <w:ilvl w:val="1"/>
          <w:numId w:val="2"/>
        </w:numPr>
        <w:jc w:val="both"/>
      </w:pPr>
      <w:r>
        <w:t xml:space="preserve">Is vehicle ownership a discrete good or a divisible good? Suppose that the average purchase price of vehicles increases. Briefly explain the expected </w:t>
      </w:r>
      <w:r w:rsidR="009D58C7">
        <w:t>effect</w:t>
      </w:r>
      <w:r>
        <w:t xml:space="preserve"> of the price rise on vehicle ownership, and comment on whether this occurs at the </w:t>
      </w:r>
      <w:r w:rsidR="009D58C7">
        <w:t>intensive</w:t>
      </w:r>
      <w:r>
        <w:t xml:space="preserve"> or extensive margin.</w:t>
      </w:r>
    </w:p>
    <w:p w14:paraId="3F49C7F1" w14:textId="336CB772" w:rsidR="006D711D" w:rsidRDefault="006D711D" w:rsidP="00596B9F">
      <w:pPr>
        <w:pStyle w:val="ListParagraph"/>
        <w:numPr>
          <w:ilvl w:val="1"/>
          <w:numId w:val="2"/>
        </w:numPr>
        <w:jc w:val="both"/>
      </w:pPr>
      <w:r>
        <w:t xml:space="preserve">Are annual vehicle-miles </w:t>
      </w:r>
      <w:r w:rsidR="009D58C7">
        <w:t>travelled</w:t>
      </w:r>
      <w:r>
        <w:t xml:space="preserve"> a discrete good or a divisible good? What effect will an </w:t>
      </w:r>
      <w:r w:rsidR="009D58C7">
        <w:t>increase</w:t>
      </w:r>
      <w:r>
        <w:t xml:space="preserve"> in household annual income have upon annual miles travelled? Does this </w:t>
      </w:r>
      <w:r w:rsidR="009D58C7">
        <w:t>reflect</w:t>
      </w:r>
      <w:r>
        <w:t xml:space="preserve"> consumption at the intensive margin or the extensive margin?</w:t>
      </w:r>
    </w:p>
    <w:p w14:paraId="1E1B2CB2" w14:textId="77777777" w:rsidR="009D58C7" w:rsidRDefault="009D58C7" w:rsidP="00596B9F">
      <w:pPr>
        <w:jc w:val="both"/>
      </w:pPr>
    </w:p>
    <w:p w14:paraId="0C8836A1" w14:textId="77777777" w:rsidR="006D711D" w:rsidRPr="009D58C7" w:rsidRDefault="006D711D" w:rsidP="00596B9F">
      <w:pPr>
        <w:pStyle w:val="ListParagraph"/>
        <w:numPr>
          <w:ilvl w:val="0"/>
          <w:numId w:val="2"/>
        </w:numPr>
        <w:jc w:val="both"/>
      </w:pPr>
      <w:r>
        <w:t xml:space="preserve">Helen is faced with the choice of either taking a train or an airplane to visit her mother in Seattle. Assume that Helen’s utility function is </w:t>
      </w:r>
      <w:r>
        <w:rPr>
          <w:i/>
        </w:rPr>
        <w:t>U(T,A,x;</w:t>
      </w:r>
      <w:r>
        <w:rPr>
          <w:rFonts w:ascii="Cambria" w:hAnsi="Cambria"/>
          <w:i/>
        </w:rPr>
        <w:t>ϕ)</w:t>
      </w:r>
      <w:r>
        <w:rPr>
          <w:rFonts w:ascii="Cambria" w:hAnsi="Cambria"/>
        </w:rPr>
        <w:t xml:space="preserve">, where </w:t>
      </w:r>
      <w:r>
        <w:rPr>
          <w:rFonts w:ascii="Cambria" w:hAnsi="Cambria"/>
          <w:i/>
        </w:rPr>
        <w:t>T</w:t>
      </w:r>
      <w:r>
        <w:rPr>
          <w:rFonts w:ascii="Cambria" w:hAnsi="Cambria"/>
        </w:rPr>
        <w:t xml:space="preserve"> represents the trip by train, </w:t>
      </w:r>
      <w:r>
        <w:rPr>
          <w:rFonts w:ascii="Cambria" w:hAnsi="Cambria"/>
          <w:i/>
        </w:rPr>
        <w:t>A</w:t>
      </w:r>
      <w:r>
        <w:rPr>
          <w:rFonts w:ascii="Cambria" w:hAnsi="Cambria"/>
        </w:rPr>
        <w:t xml:space="preserve"> represents the trip by air, </w:t>
      </w:r>
      <w:r>
        <w:rPr>
          <w:rFonts w:ascii="Cambria" w:hAnsi="Cambria"/>
          <w:i/>
        </w:rPr>
        <w:t>x</w:t>
      </w:r>
      <w:r>
        <w:rPr>
          <w:rFonts w:ascii="Cambria" w:hAnsi="Cambria"/>
        </w:rPr>
        <w:t xml:space="preserve"> is all other consumption and </w:t>
      </w:r>
      <w:r>
        <w:rPr>
          <w:rFonts w:ascii="Cambria" w:hAnsi="Cambria"/>
          <w:i/>
        </w:rPr>
        <w:t xml:space="preserve">ϕ </w:t>
      </w:r>
      <w:r>
        <w:rPr>
          <w:rFonts w:ascii="Cambria" w:hAnsi="Cambria"/>
        </w:rPr>
        <w:t>reflects Helen’s consumption preferences.</w:t>
      </w:r>
    </w:p>
    <w:p w14:paraId="6A72429A" w14:textId="77777777" w:rsidR="009D58C7" w:rsidRPr="006D711D" w:rsidRDefault="009D58C7" w:rsidP="00596B9F">
      <w:pPr>
        <w:jc w:val="both"/>
      </w:pPr>
    </w:p>
    <w:p w14:paraId="60A47C4D" w14:textId="77777777" w:rsidR="006D711D" w:rsidRPr="006D711D" w:rsidRDefault="006D711D" w:rsidP="00596B9F">
      <w:pPr>
        <w:pStyle w:val="ListParagraph"/>
        <w:numPr>
          <w:ilvl w:val="1"/>
          <w:numId w:val="2"/>
        </w:numPr>
        <w:jc w:val="both"/>
      </w:pPr>
      <w:r>
        <w:rPr>
          <w:rFonts w:ascii="Cambria" w:hAnsi="Cambria"/>
        </w:rPr>
        <w:t xml:space="preserve">Assuming that the choice of mode for the Seattle trip is a discrete good, what are the possible values that </w:t>
      </w:r>
      <w:r>
        <w:rPr>
          <w:rFonts w:ascii="Cambria" w:hAnsi="Cambria"/>
          <w:i/>
        </w:rPr>
        <w:t>T</w:t>
      </w:r>
      <w:r>
        <w:rPr>
          <w:rFonts w:ascii="Cambria" w:hAnsi="Cambria"/>
        </w:rPr>
        <w:t xml:space="preserve"> and </w:t>
      </w:r>
      <w:r>
        <w:rPr>
          <w:rFonts w:ascii="Cambria" w:hAnsi="Cambria"/>
          <w:i/>
        </w:rPr>
        <w:t>A</w:t>
      </w:r>
      <w:r>
        <w:rPr>
          <w:rFonts w:ascii="Cambria" w:hAnsi="Cambria"/>
        </w:rPr>
        <w:t xml:space="preserve"> can take? Briefly comment on whether it is possible for Helen to simultaneously consume </w:t>
      </w:r>
      <w:r>
        <w:rPr>
          <w:rFonts w:ascii="Cambria" w:hAnsi="Cambria"/>
          <w:i/>
        </w:rPr>
        <w:t xml:space="preserve">T </w:t>
      </w:r>
      <w:r>
        <w:rPr>
          <w:rFonts w:ascii="Cambria" w:hAnsi="Cambria"/>
        </w:rPr>
        <w:t xml:space="preserve">and </w:t>
      </w:r>
      <w:r>
        <w:rPr>
          <w:rFonts w:ascii="Cambria" w:hAnsi="Cambria"/>
          <w:i/>
        </w:rPr>
        <w:t>A</w:t>
      </w:r>
      <w:r>
        <w:rPr>
          <w:rFonts w:ascii="Cambria" w:hAnsi="Cambria"/>
        </w:rPr>
        <w:t xml:space="preserve"> can take? Briefly comment on whether it is possible for Helen to simultaneously consume </w:t>
      </w:r>
      <w:r>
        <w:rPr>
          <w:rFonts w:ascii="Cambria" w:hAnsi="Cambria"/>
          <w:i/>
        </w:rPr>
        <w:t>T</w:t>
      </w:r>
      <w:r>
        <w:rPr>
          <w:rFonts w:ascii="Cambria" w:hAnsi="Cambria"/>
        </w:rPr>
        <w:t xml:space="preserve"> and </w:t>
      </w:r>
      <w:r>
        <w:rPr>
          <w:rFonts w:ascii="Cambria" w:hAnsi="Cambria"/>
          <w:i/>
        </w:rPr>
        <w:t>A</w:t>
      </w:r>
      <w:r>
        <w:rPr>
          <w:rFonts w:ascii="Cambria" w:hAnsi="Cambria"/>
        </w:rPr>
        <w:t>.</w:t>
      </w:r>
    </w:p>
    <w:p w14:paraId="2141908F" w14:textId="77777777" w:rsidR="006D711D" w:rsidRPr="006D711D" w:rsidRDefault="006D711D" w:rsidP="00596B9F">
      <w:pPr>
        <w:pStyle w:val="ListParagraph"/>
        <w:numPr>
          <w:ilvl w:val="1"/>
          <w:numId w:val="2"/>
        </w:numPr>
        <w:jc w:val="both"/>
      </w:pPr>
      <w:r>
        <w:rPr>
          <w:rFonts w:ascii="Cambria" w:hAnsi="Cambria"/>
        </w:rPr>
        <w:t>What is Helen’s budget constraint if she takes the train to Seattle? What is her budget constraint if she goes to Seattle by air?</w:t>
      </w:r>
    </w:p>
    <w:p w14:paraId="6B5377B7" w14:textId="270667EE" w:rsidR="006D711D" w:rsidRPr="006D711D" w:rsidRDefault="006D711D" w:rsidP="00596B9F">
      <w:pPr>
        <w:pStyle w:val="ListParagraph"/>
        <w:numPr>
          <w:ilvl w:val="1"/>
          <w:numId w:val="2"/>
        </w:numPr>
        <w:jc w:val="both"/>
      </w:pPr>
      <w:r>
        <w:rPr>
          <w:rFonts w:ascii="Cambria" w:hAnsi="Cambria"/>
        </w:rPr>
        <w:t>Given t</w:t>
      </w:r>
      <w:r w:rsidR="00F552D6">
        <w:rPr>
          <w:rFonts w:ascii="Cambria" w:hAnsi="Cambria"/>
        </w:rPr>
        <w:t>hat she makes the trip by air, i</w:t>
      </w:r>
      <w:r>
        <w:rPr>
          <w:rFonts w:ascii="Cambria" w:hAnsi="Cambria"/>
        </w:rPr>
        <w:t>dentify the determinants of Helen’s conditional indirect utility function. If Helen made the trip by train, would her conditional indirect utility function depend on the same determinants?</w:t>
      </w:r>
    </w:p>
    <w:p w14:paraId="7C24A967" w14:textId="77777777" w:rsidR="006D711D" w:rsidRPr="009D58C7" w:rsidRDefault="006D711D" w:rsidP="00596B9F">
      <w:pPr>
        <w:pStyle w:val="ListParagraph"/>
        <w:numPr>
          <w:ilvl w:val="1"/>
          <w:numId w:val="2"/>
        </w:numPr>
        <w:jc w:val="both"/>
      </w:pPr>
      <w:r>
        <w:rPr>
          <w:rFonts w:ascii="Cambria" w:hAnsi="Cambria"/>
        </w:rPr>
        <w:t>Suppose that Helen decides to take the train to Seattle. Assuming that Helen is a utility-maximizing consumer, what can you conclude regarding the relationship between the conditional indirect utility of travelling by train and the conditional indirect utility of travelling by air?</w:t>
      </w:r>
    </w:p>
    <w:p w14:paraId="1F7425F3" w14:textId="77777777" w:rsidR="009D58C7" w:rsidRPr="006D711D" w:rsidRDefault="009D58C7" w:rsidP="00596B9F">
      <w:pPr>
        <w:jc w:val="both"/>
      </w:pPr>
    </w:p>
    <w:p w14:paraId="2583D36C" w14:textId="77777777" w:rsidR="006D711D" w:rsidRPr="000E05EE" w:rsidRDefault="006D711D" w:rsidP="00596B9F">
      <w:pPr>
        <w:pStyle w:val="ListParagraph"/>
        <w:numPr>
          <w:ilvl w:val="0"/>
          <w:numId w:val="2"/>
        </w:numPr>
        <w:jc w:val="both"/>
      </w:pPr>
      <w:r>
        <w:rPr>
          <w:rFonts w:ascii="Cambria" w:hAnsi="Cambria"/>
        </w:rPr>
        <w:t xml:space="preserve">Suppose that Tom has three possible modes for his daily journey to work: automobile (A), bus (B), and rapid transit (RT). Tom’s utility function for work-trip modal choice and all other consumption </w:t>
      </w:r>
      <w:r>
        <w:rPr>
          <w:rFonts w:ascii="Cambria" w:hAnsi="Cambria"/>
          <w:i/>
        </w:rPr>
        <w:t xml:space="preserve">x </w:t>
      </w:r>
      <w:r>
        <w:rPr>
          <w:rFonts w:ascii="Cambria" w:hAnsi="Cambria"/>
        </w:rPr>
        <w:t xml:space="preserve">is </w:t>
      </w:r>
      <w:r>
        <w:rPr>
          <w:rFonts w:ascii="Cambria" w:hAnsi="Cambria"/>
          <w:i/>
        </w:rPr>
        <w:t>U(A,B,RT,x;ϕ)</w:t>
      </w:r>
      <w:r>
        <w:rPr>
          <w:rFonts w:ascii="Cambria" w:hAnsi="Cambria"/>
        </w:rPr>
        <w:t xml:space="preserve">, where the modal choices are mutually exclusive and </w:t>
      </w:r>
      <w:r>
        <w:rPr>
          <w:rFonts w:ascii="Cambria" w:hAnsi="Cambria"/>
          <w:i/>
        </w:rPr>
        <w:t xml:space="preserve">ϕ </w:t>
      </w:r>
      <w:r>
        <w:rPr>
          <w:rFonts w:ascii="Cambria" w:hAnsi="Cambria"/>
        </w:rPr>
        <w:t>gives Tom’s consumption preferences</w:t>
      </w:r>
      <w:r w:rsidR="000E05EE">
        <w:rPr>
          <w:rFonts w:ascii="Cambria" w:hAnsi="Cambria"/>
        </w:rPr>
        <w:t>. Tom faces the following budget constraint:</w:t>
      </w:r>
    </w:p>
    <w:p w14:paraId="4D52AB94" w14:textId="77777777" w:rsidR="000E05EE" w:rsidRDefault="000E05EE" w:rsidP="00596B9F">
      <w:pPr>
        <w:jc w:val="both"/>
      </w:pPr>
    </w:p>
    <w:p w14:paraId="778D2255" w14:textId="77777777" w:rsidR="000E05EE" w:rsidRDefault="000E05EE" w:rsidP="00C90A85">
      <w:pPr>
        <w:tabs>
          <w:tab w:val="left" w:pos="1273"/>
          <w:tab w:val="center" w:pos="4150"/>
        </w:tabs>
        <w:ind w:left="709"/>
        <w:jc w:val="center"/>
        <w:outlineLvl w:val="0"/>
      </w:pPr>
      <w:r>
        <w:rPr>
          <w:i/>
        </w:rPr>
        <w:t>Y</w:t>
      </w:r>
      <w:r>
        <w:t xml:space="preserve"> = </w:t>
      </w:r>
      <w:r>
        <w:rPr>
          <w:i/>
        </w:rPr>
        <w:t>p</w:t>
      </w:r>
      <w:r>
        <w:rPr>
          <w:vertAlign w:val="subscript"/>
        </w:rPr>
        <w:t>a</w:t>
      </w:r>
      <w:r>
        <w:rPr>
          <w:i/>
        </w:rPr>
        <w:t xml:space="preserve">A </w:t>
      </w:r>
      <w:r>
        <w:t xml:space="preserve">+ </w:t>
      </w:r>
      <w:r w:rsidRPr="004B7A20">
        <w:rPr>
          <w:i/>
        </w:rPr>
        <w:t>p</w:t>
      </w:r>
      <w:r w:rsidRPr="004B7A20">
        <w:rPr>
          <w:vertAlign w:val="subscript"/>
        </w:rPr>
        <w:t>b</w:t>
      </w:r>
      <w:r w:rsidRPr="004B7A20">
        <w:rPr>
          <w:i/>
        </w:rPr>
        <w:t>B</w:t>
      </w:r>
      <w:r>
        <w:rPr>
          <w:i/>
        </w:rPr>
        <w:t xml:space="preserve"> </w:t>
      </w:r>
      <w:r>
        <w:t xml:space="preserve">+ </w:t>
      </w:r>
      <w:r>
        <w:rPr>
          <w:i/>
        </w:rPr>
        <w:t>p</w:t>
      </w:r>
      <w:r>
        <w:rPr>
          <w:vertAlign w:val="subscript"/>
        </w:rPr>
        <w:t>m</w:t>
      </w:r>
      <w:r>
        <w:rPr>
          <w:i/>
        </w:rPr>
        <w:t>M</w:t>
      </w:r>
      <w:r>
        <w:t xml:space="preserve"> + </w:t>
      </w:r>
      <w:r>
        <w:rPr>
          <w:i/>
        </w:rPr>
        <w:t>p</w:t>
      </w:r>
      <w:r>
        <w:rPr>
          <w:vertAlign w:val="subscript"/>
        </w:rPr>
        <w:t>x</w:t>
      </w:r>
      <w:r>
        <w:rPr>
          <w:i/>
        </w:rPr>
        <w:t>x</w:t>
      </w:r>
      <w:r>
        <w:t>,</w:t>
      </w:r>
    </w:p>
    <w:p w14:paraId="7C6B0159" w14:textId="77777777" w:rsidR="000E05EE" w:rsidRDefault="000E05EE" w:rsidP="00596B9F">
      <w:pPr>
        <w:jc w:val="both"/>
      </w:pPr>
    </w:p>
    <w:p w14:paraId="301FB7E2" w14:textId="77777777" w:rsidR="000E05EE" w:rsidRDefault="000E05EE" w:rsidP="00596B9F">
      <w:pPr>
        <w:ind w:left="709"/>
        <w:jc w:val="both"/>
      </w:pPr>
      <w:r>
        <w:tab/>
        <w:t xml:space="preserve">where </w:t>
      </w:r>
      <w:r>
        <w:rPr>
          <w:i/>
        </w:rPr>
        <w:t>Y</w:t>
      </w:r>
      <w:r>
        <w:t xml:space="preserve"> is Tom’s income per period, </w:t>
      </w:r>
      <w:r>
        <w:rPr>
          <w:i/>
        </w:rPr>
        <w:t>p</w:t>
      </w:r>
      <w:r>
        <w:rPr>
          <w:vertAlign w:val="subscript"/>
        </w:rPr>
        <w:t>a</w:t>
      </w:r>
      <w:r>
        <w:t xml:space="preserve"> is the price of A, </w:t>
      </w:r>
      <w:r>
        <w:rPr>
          <w:i/>
        </w:rPr>
        <w:t>p</w:t>
      </w:r>
      <w:r>
        <w:rPr>
          <w:vertAlign w:val="subscript"/>
        </w:rPr>
        <w:t>b</w:t>
      </w:r>
      <w:r>
        <w:t xml:space="preserve"> is the price of B, </w:t>
      </w:r>
      <w:r>
        <w:rPr>
          <w:i/>
        </w:rPr>
        <w:t>p</w:t>
      </w:r>
      <w:r>
        <w:rPr>
          <w:vertAlign w:val="subscript"/>
        </w:rPr>
        <w:t>rt</w:t>
      </w:r>
      <w:r>
        <w:t xml:space="preserve"> is the price of RT, and </w:t>
      </w:r>
      <w:r>
        <w:rPr>
          <w:i/>
        </w:rPr>
        <w:t>p</w:t>
      </w:r>
      <w:r>
        <w:rPr>
          <w:vertAlign w:val="subscript"/>
        </w:rPr>
        <w:t xml:space="preserve">x </w:t>
      </w:r>
      <w:r>
        <w:t xml:space="preserve">is the price of </w:t>
      </w:r>
      <w:r>
        <w:rPr>
          <w:i/>
        </w:rPr>
        <w:t>x</w:t>
      </w:r>
      <w:r>
        <w:t>.</w:t>
      </w:r>
    </w:p>
    <w:p w14:paraId="639ADC4B" w14:textId="77777777" w:rsidR="009D58C7" w:rsidRPr="000E05EE" w:rsidRDefault="009D58C7" w:rsidP="00596B9F">
      <w:pPr>
        <w:ind w:left="709"/>
        <w:jc w:val="both"/>
      </w:pPr>
    </w:p>
    <w:p w14:paraId="4BDE1904" w14:textId="77777777" w:rsidR="000E05EE" w:rsidRDefault="000E05EE" w:rsidP="00596B9F">
      <w:pPr>
        <w:pStyle w:val="ListParagraph"/>
        <w:numPr>
          <w:ilvl w:val="1"/>
          <w:numId w:val="2"/>
        </w:numPr>
        <w:jc w:val="both"/>
      </w:pPr>
      <w:r>
        <w:t>Briefly explain why Tom’s utility function depends upon the consumption levels of each commodity, whereas his indirect utility function depends upon the economic environment; that is, the prices of each commodity and his income.</w:t>
      </w:r>
    </w:p>
    <w:p w14:paraId="227285F9" w14:textId="12E7114A" w:rsidR="000E05EE" w:rsidRDefault="000E05EE" w:rsidP="00596B9F">
      <w:pPr>
        <w:pStyle w:val="ListParagraph"/>
        <w:numPr>
          <w:ilvl w:val="1"/>
          <w:numId w:val="2"/>
        </w:numPr>
        <w:jc w:val="both"/>
      </w:pPr>
      <w:r>
        <w:t xml:space="preserve">Suppose that you know that Tom takes rapid transit to work. You also know that if rapid transit were not available, Tom would drive to work. Use this information and the conditional indirect utility </w:t>
      </w:r>
      <w:r w:rsidR="009D58C7">
        <w:t>function</w:t>
      </w:r>
      <w:r>
        <w:t xml:space="preserve"> for each mode to characterize Tom’s modal choice decisions.</w:t>
      </w:r>
    </w:p>
    <w:p w14:paraId="47021A3D" w14:textId="77777777" w:rsidR="009D58C7" w:rsidRDefault="009D58C7" w:rsidP="00596B9F">
      <w:pPr>
        <w:jc w:val="both"/>
      </w:pPr>
    </w:p>
    <w:p w14:paraId="1E8A5AEE" w14:textId="67DAEA63" w:rsidR="000E05EE" w:rsidRDefault="00FE74DE" w:rsidP="00596B9F">
      <w:pPr>
        <w:pStyle w:val="ListParagraph"/>
        <w:numPr>
          <w:ilvl w:val="0"/>
          <w:numId w:val="2"/>
        </w:numPr>
        <w:jc w:val="both"/>
      </w:pPr>
      <w:r>
        <w:t>In 1983, 87.4 %</w:t>
      </w:r>
      <w:r w:rsidR="008E182D">
        <w:t xml:space="preserve"> of household trips to work were</w:t>
      </w:r>
      <w:r w:rsidR="000E05EE">
        <w:t xml:space="preserve"> by private motor vehicle, 4.6 % by public transit, and 8.0 % by other modes of travel (for example, bicycle or walk). For private transportation, the average length of work trip (one way) was 8.5 miles, with an average commute time equal to 20 minutes. The operating cost per mile for private transportation was 8.36 cents. For public transit, the average commute time was 46.1 minutes per one-way trip, with an average </w:t>
      </w:r>
      <w:r w:rsidR="006D59EA">
        <w:t>fare equal to 60 cents. For other work-trip modes, the average one-way trip length was 5.6 miles, with an average trip time equal to 30 minutes.</w:t>
      </w:r>
    </w:p>
    <w:p w14:paraId="7001251E" w14:textId="77777777" w:rsidR="009D58C7" w:rsidRDefault="009D58C7" w:rsidP="00596B9F">
      <w:pPr>
        <w:jc w:val="both"/>
      </w:pPr>
    </w:p>
    <w:p w14:paraId="3CCF1C27" w14:textId="77777777" w:rsidR="006D59EA" w:rsidRDefault="006D59EA" w:rsidP="00596B9F">
      <w:pPr>
        <w:pStyle w:val="ListParagraph"/>
        <w:numPr>
          <w:ilvl w:val="1"/>
          <w:numId w:val="2"/>
        </w:numPr>
        <w:jc w:val="both"/>
      </w:pPr>
      <w:r>
        <w:t>For each of the three modes, what is the monetary cost per trip?</w:t>
      </w:r>
    </w:p>
    <w:p w14:paraId="7077C6C7" w14:textId="77777777" w:rsidR="006D59EA" w:rsidRDefault="006D59EA" w:rsidP="00596B9F">
      <w:pPr>
        <w:pStyle w:val="ListParagraph"/>
        <w:numPr>
          <w:ilvl w:val="1"/>
          <w:numId w:val="2"/>
        </w:numPr>
        <w:jc w:val="both"/>
      </w:pPr>
      <w:r>
        <w:t>Assuming an average hourly wage rate equal to $10.00, what is the total cost pet work trip on each mode?</w:t>
      </w:r>
    </w:p>
    <w:p w14:paraId="3E11AC7D" w14:textId="77777777" w:rsidR="006D59EA" w:rsidRDefault="006D59EA" w:rsidP="00596B9F">
      <w:pPr>
        <w:pStyle w:val="ListParagraph"/>
        <w:numPr>
          <w:ilvl w:val="1"/>
          <w:numId w:val="2"/>
        </w:numPr>
        <w:jc w:val="both"/>
      </w:pPr>
      <w:r>
        <w:t>Given the work-trip prices in (b) and the modal percentages, graph representative demand curves for each of the three modes.</w:t>
      </w:r>
    </w:p>
    <w:p w14:paraId="6A229ADA" w14:textId="77777777" w:rsidR="009D58C7" w:rsidRDefault="009D58C7" w:rsidP="00596B9F">
      <w:pPr>
        <w:jc w:val="both"/>
      </w:pPr>
    </w:p>
    <w:p w14:paraId="47131C57" w14:textId="77777777" w:rsidR="006D59EA" w:rsidRDefault="006D59EA" w:rsidP="00596B9F">
      <w:pPr>
        <w:pStyle w:val="ListParagraph"/>
        <w:numPr>
          <w:ilvl w:val="0"/>
          <w:numId w:val="2"/>
        </w:numPr>
        <w:jc w:val="both"/>
      </w:pPr>
    </w:p>
    <w:p w14:paraId="433302C8" w14:textId="77777777" w:rsidR="006D59EA" w:rsidRDefault="006D59EA" w:rsidP="00596B9F">
      <w:pPr>
        <w:pStyle w:val="ListParagraph"/>
        <w:numPr>
          <w:ilvl w:val="1"/>
          <w:numId w:val="2"/>
        </w:numPr>
        <w:jc w:val="both"/>
      </w:pPr>
      <w:r>
        <w:t xml:space="preserve">In specifying a typical consumer’s conditional indirect utility for a given transportation alternative, explain the difference between </w:t>
      </w:r>
      <w:r w:rsidRPr="006D59EA">
        <w:rPr>
          <w:i/>
        </w:rPr>
        <w:t>the observed and common</w:t>
      </w:r>
      <w:r>
        <w:t xml:space="preserve"> portion of utility and that which is </w:t>
      </w:r>
      <w:r>
        <w:rPr>
          <w:i/>
        </w:rPr>
        <w:t>unobserved and individual specific</w:t>
      </w:r>
      <w:r>
        <w:t>.</w:t>
      </w:r>
    </w:p>
    <w:p w14:paraId="16FE8FF2" w14:textId="77777777" w:rsidR="006D59EA" w:rsidRDefault="006D59EA" w:rsidP="00596B9F">
      <w:pPr>
        <w:pStyle w:val="ListParagraph"/>
        <w:numPr>
          <w:ilvl w:val="1"/>
          <w:numId w:val="2"/>
        </w:numPr>
        <w:jc w:val="both"/>
      </w:pPr>
      <w:r>
        <w:t xml:space="preserve">Given that individual travellers know with certainty whether the conditional indirect utility of one mode is greater than the conditional indirect utility of all other available modes, why is it necessary to develop a </w:t>
      </w:r>
      <w:r>
        <w:rPr>
          <w:i/>
        </w:rPr>
        <w:t>random utility model</w:t>
      </w:r>
      <w:r>
        <w:t xml:space="preserve"> (RUM) of transportation choice? What role does unobservable taste variations play in the development of the RUM?</w:t>
      </w:r>
    </w:p>
    <w:p w14:paraId="3EE4EFDC" w14:textId="77777777" w:rsidR="006D59EA" w:rsidRDefault="006D59EA" w:rsidP="00596B9F">
      <w:pPr>
        <w:pStyle w:val="ListParagraph"/>
        <w:numPr>
          <w:ilvl w:val="1"/>
          <w:numId w:val="2"/>
        </w:numPr>
        <w:jc w:val="both"/>
      </w:pPr>
      <w:r>
        <w:t>What is the relationship between random utility model of transportation choice and a cumulative probability distribution function?</w:t>
      </w:r>
    </w:p>
    <w:p w14:paraId="587F1819" w14:textId="77777777" w:rsidR="009D58C7" w:rsidRDefault="009D58C7" w:rsidP="00596B9F">
      <w:pPr>
        <w:jc w:val="both"/>
      </w:pPr>
    </w:p>
    <w:p w14:paraId="6FD2A68E" w14:textId="77777777" w:rsidR="006D59EA" w:rsidRDefault="006D59EA" w:rsidP="00596B9F">
      <w:pPr>
        <w:pStyle w:val="ListParagraph"/>
        <w:numPr>
          <w:ilvl w:val="0"/>
          <w:numId w:val="2"/>
        </w:numPr>
        <w:jc w:val="both"/>
      </w:pPr>
      <w:r>
        <w:t>Wanting to vacation in Los Angeles, Mike, who lives in Kansas City, can take direct flights on either of two airlines. Let the conditional indirect utility of airlines A and B, respectively, be</w:t>
      </w:r>
    </w:p>
    <w:p w14:paraId="7F4C9B68" w14:textId="77777777" w:rsidR="006D59EA" w:rsidRDefault="006D59EA" w:rsidP="00596B9F">
      <w:pPr>
        <w:jc w:val="both"/>
      </w:pPr>
    </w:p>
    <w:p w14:paraId="38F2CE81" w14:textId="77777777" w:rsidR="006D59EA" w:rsidRPr="006F129E" w:rsidRDefault="006D59EA" w:rsidP="000B2D43">
      <w:pPr>
        <w:ind w:left="709"/>
        <w:jc w:val="center"/>
        <w:rPr>
          <w:rFonts w:ascii="Cambria" w:hAnsi="Cambria"/>
        </w:rPr>
      </w:pPr>
      <w:r>
        <w:rPr>
          <w:rFonts w:ascii="Cambria" w:hAnsi="Cambria"/>
          <w:i/>
        </w:rPr>
        <w:t>Û</w:t>
      </w:r>
      <w:r>
        <w:rPr>
          <w:rFonts w:ascii="Cambria" w:hAnsi="Cambria"/>
          <w:vertAlign w:val="subscript"/>
        </w:rPr>
        <w:t>A</w:t>
      </w:r>
      <w:r>
        <w:rPr>
          <w:rFonts w:ascii="Cambria" w:hAnsi="Cambria"/>
        </w:rPr>
        <w:t xml:space="preserve"> = </w:t>
      </w:r>
      <w:r>
        <w:rPr>
          <w:rFonts w:ascii="Cambria" w:hAnsi="Cambria"/>
          <w:i/>
        </w:rPr>
        <w:t>Y</w:t>
      </w:r>
      <w:r>
        <w:rPr>
          <w:rFonts w:ascii="Cambria" w:hAnsi="Cambria"/>
        </w:rPr>
        <w:t xml:space="preserve"> – </w:t>
      </w:r>
      <w:r>
        <w:rPr>
          <w:rFonts w:ascii="Cambria" w:hAnsi="Cambria"/>
          <w:i/>
        </w:rPr>
        <w:t>p</w:t>
      </w:r>
      <w:r>
        <w:rPr>
          <w:rFonts w:ascii="Cambria" w:hAnsi="Cambria"/>
          <w:vertAlign w:val="subscript"/>
        </w:rPr>
        <w:t>x</w:t>
      </w:r>
      <w:r>
        <w:rPr>
          <w:rFonts w:ascii="Cambria" w:hAnsi="Cambria"/>
        </w:rPr>
        <w:t xml:space="preserve"> + </w:t>
      </w:r>
      <w:r>
        <w:rPr>
          <w:rFonts w:ascii="Cambria" w:hAnsi="Cambria"/>
          <w:i/>
        </w:rPr>
        <w:t>αp</w:t>
      </w:r>
      <w:r>
        <w:rPr>
          <w:rFonts w:ascii="Cambria" w:hAnsi="Cambria"/>
          <w:vertAlign w:val="subscript"/>
        </w:rPr>
        <w:t>A</w:t>
      </w:r>
      <w:r>
        <w:rPr>
          <w:rFonts w:ascii="Cambria" w:hAnsi="Cambria"/>
        </w:rPr>
        <w:t xml:space="preserve"> + </w:t>
      </w:r>
      <w:r>
        <w:rPr>
          <w:rFonts w:ascii="Cambria" w:hAnsi="Cambria"/>
          <w:i/>
        </w:rPr>
        <w:t>γt</w:t>
      </w:r>
      <w:r>
        <w:rPr>
          <w:rFonts w:ascii="Cambria" w:hAnsi="Cambria"/>
          <w:vertAlign w:val="subscript"/>
        </w:rPr>
        <w:t>A</w:t>
      </w:r>
      <w:r>
        <w:rPr>
          <w:rFonts w:ascii="Cambria" w:hAnsi="Cambria"/>
        </w:rPr>
        <w:t xml:space="preserve"> + </w:t>
      </w:r>
      <w:r>
        <w:rPr>
          <w:rFonts w:ascii="Cambria" w:hAnsi="Cambria"/>
          <w:i/>
        </w:rPr>
        <w:t>β</w:t>
      </w:r>
      <w:r>
        <w:rPr>
          <w:rFonts w:ascii="Cambria" w:hAnsi="Cambria"/>
          <w:vertAlign w:val="subscript"/>
        </w:rPr>
        <w:t>1</w:t>
      </w:r>
      <w:r>
        <w:rPr>
          <w:rFonts w:ascii="Cambria" w:hAnsi="Cambria"/>
          <w:i/>
        </w:rPr>
        <w:t>Y</w:t>
      </w:r>
      <w:r>
        <w:rPr>
          <w:rFonts w:ascii="Cambria" w:hAnsi="Cambria"/>
        </w:rPr>
        <w:t xml:space="preserve"> + </w:t>
      </w:r>
      <w:r>
        <w:rPr>
          <w:rFonts w:ascii="Cambria" w:hAnsi="Cambria"/>
          <w:i/>
        </w:rPr>
        <w:t>ε</w:t>
      </w:r>
      <w:r>
        <w:rPr>
          <w:rFonts w:ascii="Cambria" w:hAnsi="Cambria"/>
          <w:vertAlign w:val="subscript"/>
        </w:rPr>
        <w:t>A</w:t>
      </w:r>
      <w:r>
        <w:rPr>
          <w:rFonts w:ascii="Cambria" w:hAnsi="Cambria"/>
        </w:rPr>
        <w:t>,</w:t>
      </w:r>
    </w:p>
    <w:p w14:paraId="55E91017" w14:textId="77777777" w:rsidR="006D59EA" w:rsidRPr="00777E0B" w:rsidRDefault="006D59EA" w:rsidP="000B2D43">
      <w:pPr>
        <w:ind w:left="709"/>
        <w:jc w:val="center"/>
      </w:pPr>
      <w:r>
        <w:rPr>
          <w:rFonts w:ascii="Cambria" w:hAnsi="Cambria"/>
          <w:i/>
        </w:rPr>
        <w:t>Û</w:t>
      </w:r>
      <w:r>
        <w:rPr>
          <w:rFonts w:ascii="Cambria" w:hAnsi="Cambria"/>
          <w:vertAlign w:val="subscript"/>
        </w:rPr>
        <w:t>B</w:t>
      </w:r>
      <w:r>
        <w:rPr>
          <w:rFonts w:ascii="Cambria" w:hAnsi="Cambria"/>
        </w:rPr>
        <w:t xml:space="preserve"> = </w:t>
      </w:r>
      <w:r>
        <w:rPr>
          <w:rFonts w:ascii="Cambria" w:hAnsi="Cambria"/>
          <w:i/>
        </w:rPr>
        <w:t>Y</w:t>
      </w:r>
      <w:r>
        <w:rPr>
          <w:rFonts w:ascii="Cambria" w:hAnsi="Cambria"/>
        </w:rPr>
        <w:t xml:space="preserve"> – </w:t>
      </w:r>
      <w:r>
        <w:rPr>
          <w:rFonts w:ascii="Cambria" w:hAnsi="Cambria"/>
          <w:i/>
        </w:rPr>
        <w:t>p</w:t>
      </w:r>
      <w:r>
        <w:rPr>
          <w:rFonts w:ascii="Cambria" w:hAnsi="Cambria"/>
          <w:vertAlign w:val="subscript"/>
        </w:rPr>
        <w:t>x</w:t>
      </w:r>
      <w:r>
        <w:rPr>
          <w:rFonts w:ascii="Cambria" w:hAnsi="Cambria"/>
        </w:rPr>
        <w:t xml:space="preserve"> + </w:t>
      </w:r>
      <w:r>
        <w:rPr>
          <w:rFonts w:ascii="Cambria" w:hAnsi="Cambria"/>
          <w:i/>
        </w:rPr>
        <w:t>αp</w:t>
      </w:r>
      <w:r>
        <w:rPr>
          <w:rFonts w:ascii="Cambria" w:hAnsi="Cambria"/>
          <w:vertAlign w:val="subscript"/>
        </w:rPr>
        <w:t>B</w:t>
      </w:r>
      <w:r>
        <w:rPr>
          <w:rFonts w:ascii="Cambria" w:hAnsi="Cambria"/>
        </w:rPr>
        <w:t xml:space="preserve"> + </w:t>
      </w:r>
      <w:r>
        <w:rPr>
          <w:rFonts w:ascii="Cambria" w:hAnsi="Cambria"/>
          <w:i/>
        </w:rPr>
        <w:t>γt</w:t>
      </w:r>
      <w:r>
        <w:rPr>
          <w:rFonts w:ascii="Cambria" w:hAnsi="Cambria"/>
          <w:vertAlign w:val="subscript"/>
        </w:rPr>
        <w:t>B</w:t>
      </w:r>
      <w:r>
        <w:rPr>
          <w:rFonts w:ascii="Cambria" w:hAnsi="Cambria"/>
        </w:rPr>
        <w:t xml:space="preserve"> + </w:t>
      </w:r>
      <w:r>
        <w:rPr>
          <w:rFonts w:ascii="Cambria" w:hAnsi="Cambria"/>
          <w:i/>
        </w:rPr>
        <w:t>β</w:t>
      </w:r>
      <w:r>
        <w:rPr>
          <w:rFonts w:ascii="Cambria" w:hAnsi="Cambria"/>
          <w:vertAlign w:val="subscript"/>
        </w:rPr>
        <w:t>2</w:t>
      </w:r>
      <w:r>
        <w:rPr>
          <w:rFonts w:ascii="Cambria" w:hAnsi="Cambria"/>
          <w:i/>
        </w:rPr>
        <w:t>Y</w:t>
      </w:r>
      <w:r>
        <w:rPr>
          <w:rFonts w:ascii="Cambria" w:hAnsi="Cambria"/>
        </w:rPr>
        <w:t xml:space="preserve"> + </w:t>
      </w:r>
      <w:r>
        <w:rPr>
          <w:rFonts w:ascii="Cambria" w:hAnsi="Cambria"/>
          <w:i/>
        </w:rPr>
        <w:t>ε</w:t>
      </w:r>
      <w:r>
        <w:rPr>
          <w:rFonts w:ascii="Cambria" w:hAnsi="Cambria"/>
          <w:vertAlign w:val="subscript"/>
        </w:rPr>
        <w:t>B</w:t>
      </w:r>
      <w:r>
        <w:rPr>
          <w:rFonts w:ascii="Cambria" w:hAnsi="Cambria"/>
        </w:rPr>
        <w:t>,</w:t>
      </w:r>
    </w:p>
    <w:p w14:paraId="691B2B67" w14:textId="77777777" w:rsidR="006D59EA" w:rsidRDefault="006D59EA" w:rsidP="000B2D43">
      <w:pPr>
        <w:jc w:val="center"/>
      </w:pPr>
    </w:p>
    <w:p w14:paraId="525D0195" w14:textId="77777777" w:rsidR="00064BDD" w:rsidRDefault="006D59EA" w:rsidP="00596B9F">
      <w:pPr>
        <w:ind w:left="709" w:firstLine="11"/>
        <w:jc w:val="both"/>
        <w:rPr>
          <w:rFonts w:ascii="Cambria" w:hAnsi="Cambria"/>
        </w:rPr>
      </w:pPr>
      <w:r>
        <w:t xml:space="preserve">where </w:t>
      </w:r>
      <w:r>
        <w:rPr>
          <w:i/>
        </w:rPr>
        <w:t>Y</w:t>
      </w:r>
      <w:r>
        <w:t xml:space="preserve"> is income, </w:t>
      </w:r>
      <w:r w:rsidR="00064BDD">
        <w:rPr>
          <w:rFonts w:ascii="Cambria" w:hAnsi="Cambria"/>
          <w:i/>
        </w:rPr>
        <w:t>p</w:t>
      </w:r>
      <w:r w:rsidR="00064BDD">
        <w:rPr>
          <w:rFonts w:ascii="Cambria" w:hAnsi="Cambria"/>
          <w:vertAlign w:val="subscript"/>
        </w:rPr>
        <w:t>x</w:t>
      </w:r>
      <w:r w:rsidR="00064BDD">
        <w:rPr>
          <w:rFonts w:ascii="Cambria" w:hAnsi="Cambria"/>
        </w:rPr>
        <w:t xml:space="preserve"> is the price of all goods, </w:t>
      </w:r>
      <w:r w:rsidR="00064BDD">
        <w:rPr>
          <w:rFonts w:ascii="Cambria" w:hAnsi="Cambria"/>
          <w:i/>
        </w:rPr>
        <w:t>p</w:t>
      </w:r>
      <w:r w:rsidR="00064BDD">
        <w:rPr>
          <w:rFonts w:ascii="Cambria" w:hAnsi="Cambria"/>
          <w:vertAlign w:val="subscript"/>
        </w:rPr>
        <w:t>A</w:t>
      </w:r>
      <w:r w:rsidR="00064BDD">
        <w:rPr>
          <w:rFonts w:ascii="Cambria" w:hAnsi="Cambria"/>
        </w:rPr>
        <w:t xml:space="preserve"> is the price of airline A, </w:t>
      </w:r>
      <w:r w:rsidR="00064BDD">
        <w:rPr>
          <w:rFonts w:ascii="Cambria" w:hAnsi="Cambria"/>
          <w:i/>
        </w:rPr>
        <w:t>p</w:t>
      </w:r>
      <w:r w:rsidR="00064BDD">
        <w:rPr>
          <w:rFonts w:ascii="Cambria" w:hAnsi="Cambria"/>
          <w:vertAlign w:val="subscript"/>
        </w:rPr>
        <w:t>B</w:t>
      </w:r>
      <w:r w:rsidR="00064BDD">
        <w:rPr>
          <w:rFonts w:ascii="Cambria" w:hAnsi="Cambria"/>
        </w:rPr>
        <w:t xml:space="preserve"> is the price on airline B, </w:t>
      </w:r>
      <w:r w:rsidR="00064BDD">
        <w:rPr>
          <w:rFonts w:ascii="Cambria" w:hAnsi="Cambria"/>
          <w:i/>
        </w:rPr>
        <w:t>t</w:t>
      </w:r>
      <w:r w:rsidR="00064BDD">
        <w:rPr>
          <w:rFonts w:ascii="Cambria" w:hAnsi="Cambria"/>
          <w:vertAlign w:val="subscript"/>
        </w:rPr>
        <w:t>A</w:t>
      </w:r>
      <w:r w:rsidR="00064BDD">
        <w:rPr>
          <w:rFonts w:ascii="Cambria" w:hAnsi="Cambria"/>
        </w:rPr>
        <w:t xml:space="preserve"> and </w:t>
      </w:r>
      <w:r w:rsidR="00064BDD">
        <w:rPr>
          <w:rFonts w:ascii="Cambria" w:hAnsi="Cambria"/>
          <w:i/>
        </w:rPr>
        <w:t>t</w:t>
      </w:r>
      <w:r w:rsidR="00064BDD">
        <w:rPr>
          <w:rFonts w:ascii="Cambria" w:hAnsi="Cambria"/>
          <w:vertAlign w:val="subscript"/>
        </w:rPr>
        <w:t>B</w:t>
      </w:r>
      <w:r w:rsidR="00064BDD">
        <w:rPr>
          <w:rFonts w:ascii="Cambria" w:hAnsi="Cambria"/>
        </w:rPr>
        <w:t xml:space="preserve"> are the travel times on airlines A and B respectively, </w:t>
      </w:r>
      <w:r w:rsidR="00064BDD">
        <w:rPr>
          <w:rFonts w:ascii="Cambria" w:hAnsi="Cambria"/>
          <w:i/>
        </w:rPr>
        <w:t>ε</w:t>
      </w:r>
      <w:r w:rsidR="00064BDD">
        <w:rPr>
          <w:rFonts w:ascii="Cambria" w:hAnsi="Cambria"/>
          <w:vertAlign w:val="subscript"/>
        </w:rPr>
        <w:t>A</w:t>
      </w:r>
      <w:r w:rsidR="00064BDD">
        <w:rPr>
          <w:rFonts w:ascii="Cambria" w:hAnsi="Cambria"/>
        </w:rPr>
        <w:t xml:space="preserve"> and </w:t>
      </w:r>
      <w:r w:rsidR="00064BDD">
        <w:rPr>
          <w:rFonts w:ascii="Cambria" w:hAnsi="Cambria"/>
          <w:i/>
        </w:rPr>
        <w:t>ε</w:t>
      </w:r>
      <w:r w:rsidR="00064BDD">
        <w:rPr>
          <w:rFonts w:ascii="Cambria" w:hAnsi="Cambria"/>
          <w:vertAlign w:val="subscript"/>
        </w:rPr>
        <w:t>B</w:t>
      </w:r>
      <w:r w:rsidR="00064BDD">
        <w:rPr>
          <w:rFonts w:ascii="Cambria" w:hAnsi="Cambria"/>
        </w:rPr>
        <w:t xml:space="preserve"> represent unobserved taste variations, </w:t>
      </w:r>
      <w:r w:rsidR="00064BDD">
        <w:rPr>
          <w:rFonts w:ascii="Cambria" w:hAnsi="Cambria"/>
          <w:i/>
        </w:rPr>
        <w:t>α</w:t>
      </w:r>
      <w:r w:rsidR="00064BDD">
        <w:rPr>
          <w:rFonts w:ascii="Cambria" w:hAnsi="Cambria"/>
        </w:rPr>
        <w:t xml:space="preserve">, </w:t>
      </w:r>
      <w:r w:rsidR="00064BDD">
        <w:rPr>
          <w:rFonts w:ascii="Cambria" w:hAnsi="Cambria"/>
          <w:i/>
        </w:rPr>
        <w:t>γ</w:t>
      </w:r>
      <w:r w:rsidR="00064BDD">
        <w:rPr>
          <w:rFonts w:ascii="Cambria" w:hAnsi="Cambria"/>
        </w:rPr>
        <w:t xml:space="preserve">, </w:t>
      </w:r>
      <w:r w:rsidR="00064BDD">
        <w:rPr>
          <w:rFonts w:ascii="Cambria" w:hAnsi="Cambria"/>
          <w:i/>
        </w:rPr>
        <w:t>β</w:t>
      </w:r>
      <w:r w:rsidR="00064BDD">
        <w:rPr>
          <w:rFonts w:ascii="Cambria" w:hAnsi="Cambria"/>
          <w:vertAlign w:val="subscript"/>
        </w:rPr>
        <w:t>1</w:t>
      </w:r>
      <w:r w:rsidR="00064BDD">
        <w:rPr>
          <w:rFonts w:ascii="Cambria" w:hAnsi="Cambria"/>
        </w:rPr>
        <w:t xml:space="preserve"> and </w:t>
      </w:r>
      <w:r w:rsidR="00064BDD">
        <w:rPr>
          <w:rFonts w:ascii="Cambria" w:hAnsi="Cambria"/>
          <w:i/>
        </w:rPr>
        <w:t>β</w:t>
      </w:r>
      <w:r w:rsidR="00064BDD">
        <w:rPr>
          <w:rFonts w:ascii="Cambria" w:hAnsi="Cambria"/>
          <w:vertAlign w:val="subscript"/>
        </w:rPr>
        <w:t>2</w:t>
      </w:r>
      <w:r w:rsidR="00064BDD">
        <w:rPr>
          <w:rFonts w:ascii="Cambria" w:hAnsi="Cambria"/>
        </w:rPr>
        <w:t xml:space="preserve"> are parameters.</w:t>
      </w:r>
    </w:p>
    <w:p w14:paraId="1711FDAD" w14:textId="77777777" w:rsidR="009D58C7" w:rsidRPr="00064BDD" w:rsidRDefault="009D58C7" w:rsidP="00596B9F">
      <w:pPr>
        <w:ind w:left="709" w:firstLine="11"/>
        <w:jc w:val="both"/>
        <w:rPr>
          <w:rFonts w:ascii="Cambria" w:hAnsi="Cambria"/>
        </w:rPr>
      </w:pPr>
    </w:p>
    <w:p w14:paraId="551291EF" w14:textId="18A8D69D" w:rsidR="006D59EA" w:rsidRDefault="00064BDD" w:rsidP="00596B9F">
      <w:pPr>
        <w:pStyle w:val="ListParagraph"/>
        <w:numPr>
          <w:ilvl w:val="1"/>
          <w:numId w:val="2"/>
        </w:numPr>
        <w:jc w:val="both"/>
      </w:pPr>
      <w:r>
        <w:t xml:space="preserve">Mike’s conditional indirect utility for airline A does not depend upon either the price or the travel time on airline B. Similarly, his conditional indirect utility for airline B does not depend upon the price or travel time on airline A. If Mike decides to fly on airline A, does this decision imply that the price and </w:t>
      </w:r>
      <w:r w:rsidR="009D58C7">
        <w:t>travel</w:t>
      </w:r>
      <w:r>
        <w:t xml:space="preserve"> time on airline B had no effect on Mike’s choice of airline A?</w:t>
      </w:r>
    </w:p>
    <w:p w14:paraId="447571BD" w14:textId="77777777" w:rsidR="00064BDD" w:rsidRPr="00064BDD" w:rsidRDefault="00064BDD" w:rsidP="00596B9F">
      <w:pPr>
        <w:pStyle w:val="ListParagraph"/>
        <w:numPr>
          <w:ilvl w:val="1"/>
          <w:numId w:val="2"/>
        </w:numPr>
        <w:jc w:val="both"/>
      </w:pPr>
      <w:r>
        <w:t xml:space="preserve">If </w:t>
      </w:r>
      <w:r>
        <w:rPr>
          <w:rFonts w:ascii="Cambria" w:hAnsi="Cambria"/>
          <w:i/>
        </w:rPr>
        <w:t>β</w:t>
      </w:r>
      <w:r>
        <w:rPr>
          <w:rFonts w:ascii="Cambria" w:hAnsi="Cambria"/>
          <w:vertAlign w:val="subscript"/>
        </w:rPr>
        <w:t>1</w:t>
      </w:r>
      <w:r>
        <w:rPr>
          <w:rFonts w:ascii="Cambria" w:hAnsi="Cambria"/>
        </w:rPr>
        <w:t xml:space="preserve"> = </w:t>
      </w:r>
      <w:r>
        <w:rPr>
          <w:rFonts w:ascii="Cambria" w:hAnsi="Cambria"/>
          <w:i/>
        </w:rPr>
        <w:t>β</w:t>
      </w:r>
      <w:r>
        <w:rPr>
          <w:rFonts w:ascii="Cambria" w:hAnsi="Cambria"/>
          <w:vertAlign w:val="subscript"/>
        </w:rPr>
        <w:t>2</w:t>
      </w:r>
      <w:r>
        <w:rPr>
          <w:rFonts w:ascii="Cambria" w:hAnsi="Cambria"/>
        </w:rPr>
        <w:t>, does Mike’s conditional indirect utility depend upon his income? Would his choice of airline depend upon income? If so, why; and if not, why not?</w:t>
      </w:r>
    </w:p>
    <w:p w14:paraId="6899396C" w14:textId="77777777" w:rsidR="00064BDD" w:rsidRPr="00064BDD" w:rsidRDefault="00064BDD" w:rsidP="00596B9F">
      <w:pPr>
        <w:pStyle w:val="ListParagraph"/>
        <w:numPr>
          <w:ilvl w:val="1"/>
          <w:numId w:val="2"/>
        </w:numPr>
        <w:jc w:val="both"/>
      </w:pPr>
      <w:r>
        <w:rPr>
          <w:rFonts w:ascii="Cambria" w:hAnsi="Cambria"/>
        </w:rPr>
        <w:t>Consider the following three sets of conditional indirect utilities for the two airlines:</w:t>
      </w:r>
    </w:p>
    <w:p w14:paraId="593CD54D" w14:textId="77777777" w:rsidR="00064BDD" w:rsidRDefault="00064BDD" w:rsidP="00596B9F">
      <w:pPr>
        <w:jc w:val="both"/>
      </w:pPr>
    </w:p>
    <w:p w14:paraId="0DCFC87D" w14:textId="77777777" w:rsidR="00064BDD" w:rsidRPr="00A434C2" w:rsidRDefault="00064BDD" w:rsidP="00596B9F">
      <w:pPr>
        <w:pStyle w:val="ListParagraph"/>
        <w:numPr>
          <w:ilvl w:val="0"/>
          <w:numId w:val="3"/>
        </w:numPr>
        <w:jc w:val="both"/>
        <w:rPr>
          <w:rFonts w:ascii="Cambria" w:hAnsi="Cambria"/>
        </w:rPr>
      </w:pPr>
      <w:r w:rsidRPr="00A434C2">
        <w:rPr>
          <w:rFonts w:ascii="Cambria" w:hAnsi="Cambria"/>
          <w:i/>
        </w:rPr>
        <w:t>Û</w:t>
      </w:r>
      <w:r w:rsidRPr="00A434C2">
        <w:rPr>
          <w:rFonts w:ascii="Cambria" w:hAnsi="Cambria"/>
          <w:vertAlign w:val="subscript"/>
        </w:rPr>
        <w:t>A</w:t>
      </w:r>
      <w:r w:rsidRPr="00A434C2">
        <w:rPr>
          <w:rFonts w:ascii="Cambria" w:hAnsi="Cambria"/>
        </w:rPr>
        <w:t xml:space="preserve"> = </w:t>
      </w:r>
      <w:r w:rsidRPr="00A434C2">
        <w:rPr>
          <w:rFonts w:ascii="Cambria" w:hAnsi="Cambria"/>
          <w:i/>
        </w:rPr>
        <w:t>Y</w:t>
      </w:r>
      <w:r w:rsidRPr="00A434C2">
        <w:rPr>
          <w:rFonts w:ascii="Cambria" w:hAnsi="Cambria"/>
        </w:rPr>
        <w:t xml:space="preserve"> – </w:t>
      </w:r>
      <w:r w:rsidRPr="00A434C2">
        <w:rPr>
          <w:rFonts w:ascii="Cambria" w:hAnsi="Cambria"/>
          <w:i/>
        </w:rPr>
        <w:t>p</w:t>
      </w:r>
      <w:r w:rsidRPr="00A434C2">
        <w:rPr>
          <w:rFonts w:ascii="Cambria" w:hAnsi="Cambria"/>
          <w:vertAlign w:val="subscript"/>
        </w:rPr>
        <w:t>x</w:t>
      </w:r>
      <w:r w:rsidRPr="00A434C2">
        <w:rPr>
          <w:rFonts w:ascii="Cambria" w:hAnsi="Cambria"/>
        </w:rPr>
        <w:t xml:space="preserve"> + </w:t>
      </w:r>
      <w:r w:rsidRPr="00A434C2">
        <w:rPr>
          <w:rFonts w:ascii="Cambria" w:hAnsi="Cambria"/>
          <w:i/>
        </w:rPr>
        <w:t>αp</w:t>
      </w:r>
      <w:r w:rsidRPr="00A434C2">
        <w:rPr>
          <w:rFonts w:ascii="Cambria" w:hAnsi="Cambria"/>
          <w:vertAlign w:val="subscript"/>
        </w:rPr>
        <w:t>A</w:t>
      </w:r>
      <w:r w:rsidRPr="00A434C2">
        <w:rPr>
          <w:rFonts w:ascii="Cambria" w:hAnsi="Cambria"/>
        </w:rPr>
        <w:t xml:space="preserve"> + </w:t>
      </w:r>
      <w:r w:rsidRPr="00A434C2">
        <w:rPr>
          <w:rFonts w:ascii="Cambria" w:hAnsi="Cambria"/>
          <w:i/>
        </w:rPr>
        <w:t>γt</w:t>
      </w:r>
      <w:r w:rsidRPr="00A434C2">
        <w:rPr>
          <w:rFonts w:ascii="Cambria" w:hAnsi="Cambria"/>
          <w:vertAlign w:val="subscript"/>
        </w:rPr>
        <w:t>A</w:t>
      </w:r>
      <w:r w:rsidRPr="00A434C2">
        <w:rPr>
          <w:rFonts w:ascii="Cambria" w:hAnsi="Cambria"/>
        </w:rPr>
        <w:t xml:space="preserve"> + </w:t>
      </w:r>
      <w:r w:rsidRPr="00A434C2">
        <w:rPr>
          <w:rFonts w:ascii="Cambria" w:hAnsi="Cambria"/>
          <w:i/>
        </w:rPr>
        <w:t>ε</w:t>
      </w:r>
      <w:r w:rsidRPr="00A434C2">
        <w:rPr>
          <w:rFonts w:ascii="Cambria" w:hAnsi="Cambria"/>
          <w:vertAlign w:val="subscript"/>
        </w:rPr>
        <w:t>A</w:t>
      </w:r>
    </w:p>
    <w:p w14:paraId="774B0AE5" w14:textId="77777777" w:rsidR="00064BDD" w:rsidRDefault="00064BDD" w:rsidP="00596B9F">
      <w:pPr>
        <w:pStyle w:val="ListParagraph"/>
        <w:ind w:left="1778"/>
        <w:jc w:val="both"/>
        <w:rPr>
          <w:rFonts w:ascii="Cambria" w:hAnsi="Cambria"/>
          <w:vertAlign w:val="subscript"/>
        </w:rPr>
      </w:pPr>
      <w:r>
        <w:rPr>
          <w:rFonts w:ascii="Cambria" w:hAnsi="Cambria"/>
          <w:i/>
        </w:rPr>
        <w:t>Û</w:t>
      </w:r>
      <w:r>
        <w:rPr>
          <w:rFonts w:ascii="Cambria" w:hAnsi="Cambria"/>
          <w:vertAlign w:val="subscript"/>
        </w:rPr>
        <w:t>B</w:t>
      </w:r>
      <w:r>
        <w:rPr>
          <w:rFonts w:ascii="Cambria" w:hAnsi="Cambria"/>
        </w:rPr>
        <w:t xml:space="preserve"> = </w:t>
      </w:r>
      <w:r>
        <w:rPr>
          <w:rFonts w:ascii="Cambria" w:hAnsi="Cambria"/>
          <w:i/>
        </w:rPr>
        <w:t>Y</w:t>
      </w:r>
      <w:r>
        <w:rPr>
          <w:rFonts w:ascii="Cambria" w:hAnsi="Cambria"/>
        </w:rPr>
        <w:t xml:space="preserve"> – </w:t>
      </w:r>
      <w:r>
        <w:rPr>
          <w:rFonts w:ascii="Cambria" w:hAnsi="Cambria"/>
          <w:i/>
        </w:rPr>
        <w:t>p</w:t>
      </w:r>
      <w:r>
        <w:rPr>
          <w:rFonts w:ascii="Cambria" w:hAnsi="Cambria"/>
          <w:vertAlign w:val="subscript"/>
        </w:rPr>
        <w:t>x</w:t>
      </w:r>
      <w:r>
        <w:rPr>
          <w:rFonts w:ascii="Cambria" w:hAnsi="Cambria"/>
        </w:rPr>
        <w:t xml:space="preserve"> + </w:t>
      </w:r>
      <w:r>
        <w:rPr>
          <w:rFonts w:ascii="Cambria" w:hAnsi="Cambria"/>
          <w:i/>
        </w:rPr>
        <w:t>αp</w:t>
      </w:r>
      <w:r>
        <w:rPr>
          <w:rFonts w:ascii="Cambria" w:hAnsi="Cambria"/>
          <w:vertAlign w:val="subscript"/>
        </w:rPr>
        <w:t>B</w:t>
      </w:r>
      <w:r>
        <w:rPr>
          <w:rFonts w:ascii="Cambria" w:hAnsi="Cambria"/>
        </w:rPr>
        <w:t xml:space="preserve"> + </w:t>
      </w:r>
      <w:r>
        <w:rPr>
          <w:rFonts w:ascii="Cambria" w:hAnsi="Cambria"/>
          <w:i/>
        </w:rPr>
        <w:t>γt</w:t>
      </w:r>
      <w:r>
        <w:rPr>
          <w:rFonts w:ascii="Cambria" w:hAnsi="Cambria"/>
          <w:vertAlign w:val="subscript"/>
        </w:rPr>
        <w:t>B</w:t>
      </w:r>
      <w:r>
        <w:rPr>
          <w:rFonts w:ascii="Cambria" w:hAnsi="Cambria"/>
        </w:rPr>
        <w:t xml:space="preserve"> + </w:t>
      </w:r>
      <w:r>
        <w:rPr>
          <w:rFonts w:ascii="Cambria" w:hAnsi="Cambria"/>
          <w:i/>
        </w:rPr>
        <w:t>β</w:t>
      </w:r>
      <w:r>
        <w:rPr>
          <w:rFonts w:ascii="Cambria" w:hAnsi="Cambria"/>
          <w:vertAlign w:val="subscript"/>
        </w:rPr>
        <w:t>B</w:t>
      </w:r>
      <w:r>
        <w:rPr>
          <w:rFonts w:ascii="Cambria" w:hAnsi="Cambria"/>
          <w:i/>
        </w:rPr>
        <w:t>Y</w:t>
      </w:r>
      <w:r>
        <w:rPr>
          <w:rFonts w:ascii="Cambria" w:hAnsi="Cambria"/>
        </w:rPr>
        <w:t xml:space="preserve"> + </w:t>
      </w:r>
      <w:r>
        <w:rPr>
          <w:rFonts w:ascii="Cambria" w:hAnsi="Cambria"/>
          <w:i/>
        </w:rPr>
        <w:t>ε</w:t>
      </w:r>
      <w:r>
        <w:rPr>
          <w:rFonts w:ascii="Cambria" w:hAnsi="Cambria"/>
          <w:vertAlign w:val="subscript"/>
        </w:rPr>
        <w:t>B</w:t>
      </w:r>
    </w:p>
    <w:p w14:paraId="14EDE8D5" w14:textId="77777777" w:rsidR="00064BDD" w:rsidRDefault="00064BDD" w:rsidP="00596B9F">
      <w:pPr>
        <w:pStyle w:val="ListParagraph"/>
        <w:ind w:left="1778"/>
        <w:jc w:val="both"/>
        <w:rPr>
          <w:rFonts w:ascii="Cambria" w:hAnsi="Cambria"/>
          <w:vertAlign w:val="subscript"/>
        </w:rPr>
      </w:pPr>
    </w:p>
    <w:p w14:paraId="0609EDC0" w14:textId="77777777" w:rsidR="00064BDD" w:rsidRPr="00A434C2" w:rsidRDefault="00064BDD" w:rsidP="00596B9F">
      <w:pPr>
        <w:pStyle w:val="ListParagraph"/>
        <w:numPr>
          <w:ilvl w:val="0"/>
          <w:numId w:val="3"/>
        </w:numPr>
        <w:jc w:val="both"/>
        <w:rPr>
          <w:rFonts w:ascii="Cambria" w:hAnsi="Cambria"/>
        </w:rPr>
      </w:pPr>
      <w:r w:rsidRPr="00A434C2">
        <w:rPr>
          <w:rFonts w:ascii="Cambria" w:hAnsi="Cambria"/>
          <w:i/>
        </w:rPr>
        <w:t>Û</w:t>
      </w:r>
      <w:r w:rsidRPr="00A434C2">
        <w:rPr>
          <w:rFonts w:ascii="Cambria" w:hAnsi="Cambria"/>
          <w:vertAlign w:val="subscript"/>
        </w:rPr>
        <w:t>A</w:t>
      </w:r>
      <w:r w:rsidRPr="00A434C2">
        <w:rPr>
          <w:rFonts w:ascii="Cambria" w:hAnsi="Cambria"/>
        </w:rPr>
        <w:t xml:space="preserve"> = </w:t>
      </w:r>
      <w:r w:rsidRPr="00A434C2">
        <w:rPr>
          <w:rFonts w:ascii="Cambria" w:hAnsi="Cambria"/>
          <w:i/>
        </w:rPr>
        <w:t>Y</w:t>
      </w:r>
      <w:r w:rsidRPr="00A434C2">
        <w:rPr>
          <w:rFonts w:ascii="Cambria" w:hAnsi="Cambria"/>
        </w:rPr>
        <w:t xml:space="preserve"> – </w:t>
      </w:r>
      <w:r w:rsidRPr="00A434C2">
        <w:rPr>
          <w:rFonts w:ascii="Cambria" w:hAnsi="Cambria"/>
          <w:i/>
        </w:rPr>
        <w:t>p</w:t>
      </w:r>
      <w:r w:rsidRPr="00A434C2">
        <w:rPr>
          <w:rFonts w:ascii="Cambria" w:hAnsi="Cambria"/>
          <w:vertAlign w:val="subscript"/>
        </w:rPr>
        <w:t>x</w:t>
      </w:r>
      <w:r w:rsidRPr="00A434C2">
        <w:rPr>
          <w:rFonts w:ascii="Cambria" w:hAnsi="Cambria"/>
        </w:rPr>
        <w:t xml:space="preserve"> + </w:t>
      </w:r>
      <w:r w:rsidRPr="00A434C2">
        <w:rPr>
          <w:rFonts w:ascii="Cambria" w:hAnsi="Cambria"/>
          <w:i/>
        </w:rPr>
        <w:t>αp</w:t>
      </w:r>
      <w:r w:rsidRPr="00A434C2">
        <w:rPr>
          <w:rFonts w:ascii="Cambria" w:hAnsi="Cambria"/>
          <w:vertAlign w:val="subscript"/>
        </w:rPr>
        <w:t>A</w:t>
      </w:r>
      <w:r w:rsidRPr="00A434C2">
        <w:rPr>
          <w:rFonts w:ascii="Cambria" w:hAnsi="Cambria"/>
        </w:rPr>
        <w:t xml:space="preserve"> + </w:t>
      </w:r>
      <w:r w:rsidRPr="00A434C2">
        <w:rPr>
          <w:rFonts w:ascii="Cambria" w:hAnsi="Cambria"/>
          <w:i/>
        </w:rPr>
        <w:t>γt</w:t>
      </w:r>
      <w:r w:rsidRPr="00A434C2">
        <w:rPr>
          <w:rFonts w:ascii="Cambria" w:hAnsi="Cambria"/>
          <w:vertAlign w:val="subscript"/>
        </w:rPr>
        <w:t>A</w:t>
      </w:r>
      <w:r w:rsidRPr="00A434C2">
        <w:rPr>
          <w:rFonts w:ascii="Cambria" w:hAnsi="Cambria"/>
        </w:rPr>
        <w:t xml:space="preserve"> + </w:t>
      </w:r>
      <w:r w:rsidRPr="00A434C2">
        <w:rPr>
          <w:rFonts w:ascii="Cambria" w:hAnsi="Cambria"/>
          <w:i/>
        </w:rPr>
        <w:t>β</w:t>
      </w:r>
      <w:r>
        <w:rPr>
          <w:rFonts w:ascii="Cambria" w:hAnsi="Cambria"/>
          <w:vertAlign w:val="subscript"/>
        </w:rPr>
        <w:t>A</w:t>
      </w:r>
      <w:r w:rsidRPr="00A434C2">
        <w:rPr>
          <w:rFonts w:ascii="Cambria" w:hAnsi="Cambria"/>
          <w:i/>
        </w:rPr>
        <w:t>Y</w:t>
      </w:r>
      <w:r w:rsidRPr="00A434C2">
        <w:rPr>
          <w:rFonts w:ascii="Cambria" w:hAnsi="Cambria"/>
        </w:rPr>
        <w:t xml:space="preserve"> + </w:t>
      </w:r>
      <w:r w:rsidRPr="00A434C2">
        <w:rPr>
          <w:rFonts w:ascii="Cambria" w:hAnsi="Cambria"/>
          <w:i/>
        </w:rPr>
        <w:t>ε</w:t>
      </w:r>
      <w:r w:rsidRPr="00A434C2">
        <w:rPr>
          <w:rFonts w:ascii="Cambria" w:hAnsi="Cambria"/>
          <w:vertAlign w:val="subscript"/>
        </w:rPr>
        <w:t>A</w:t>
      </w:r>
    </w:p>
    <w:p w14:paraId="45F2A555" w14:textId="77777777" w:rsidR="00064BDD" w:rsidRDefault="00064BDD" w:rsidP="00596B9F">
      <w:pPr>
        <w:pStyle w:val="ListParagraph"/>
        <w:ind w:left="1778"/>
        <w:jc w:val="both"/>
        <w:rPr>
          <w:rFonts w:ascii="Cambria" w:hAnsi="Cambria"/>
          <w:vertAlign w:val="subscript"/>
        </w:rPr>
      </w:pPr>
      <w:r>
        <w:rPr>
          <w:rFonts w:ascii="Cambria" w:hAnsi="Cambria"/>
          <w:i/>
        </w:rPr>
        <w:t>Û</w:t>
      </w:r>
      <w:r>
        <w:rPr>
          <w:rFonts w:ascii="Cambria" w:hAnsi="Cambria"/>
          <w:vertAlign w:val="subscript"/>
        </w:rPr>
        <w:t>B</w:t>
      </w:r>
      <w:r>
        <w:rPr>
          <w:rFonts w:ascii="Cambria" w:hAnsi="Cambria"/>
        </w:rPr>
        <w:t xml:space="preserve"> = </w:t>
      </w:r>
      <w:r>
        <w:rPr>
          <w:rFonts w:ascii="Cambria" w:hAnsi="Cambria"/>
          <w:i/>
        </w:rPr>
        <w:t>Y</w:t>
      </w:r>
      <w:r>
        <w:rPr>
          <w:rFonts w:ascii="Cambria" w:hAnsi="Cambria"/>
        </w:rPr>
        <w:t xml:space="preserve"> – </w:t>
      </w:r>
      <w:r>
        <w:rPr>
          <w:rFonts w:ascii="Cambria" w:hAnsi="Cambria"/>
          <w:i/>
        </w:rPr>
        <w:t>p</w:t>
      </w:r>
      <w:r>
        <w:rPr>
          <w:rFonts w:ascii="Cambria" w:hAnsi="Cambria"/>
          <w:vertAlign w:val="subscript"/>
        </w:rPr>
        <w:t>x</w:t>
      </w:r>
      <w:r>
        <w:rPr>
          <w:rFonts w:ascii="Cambria" w:hAnsi="Cambria"/>
        </w:rPr>
        <w:t xml:space="preserve"> + </w:t>
      </w:r>
      <w:r>
        <w:rPr>
          <w:rFonts w:ascii="Cambria" w:hAnsi="Cambria"/>
          <w:i/>
        </w:rPr>
        <w:t>αp</w:t>
      </w:r>
      <w:r>
        <w:rPr>
          <w:rFonts w:ascii="Cambria" w:hAnsi="Cambria"/>
          <w:vertAlign w:val="subscript"/>
        </w:rPr>
        <w:t>B</w:t>
      </w:r>
      <w:r>
        <w:rPr>
          <w:rFonts w:ascii="Cambria" w:hAnsi="Cambria"/>
        </w:rPr>
        <w:t xml:space="preserve"> + </w:t>
      </w:r>
      <w:r>
        <w:rPr>
          <w:rFonts w:ascii="Cambria" w:hAnsi="Cambria"/>
          <w:i/>
        </w:rPr>
        <w:t>γt</w:t>
      </w:r>
      <w:r>
        <w:rPr>
          <w:rFonts w:ascii="Cambria" w:hAnsi="Cambria"/>
          <w:vertAlign w:val="subscript"/>
        </w:rPr>
        <w:t>B</w:t>
      </w:r>
      <w:r>
        <w:rPr>
          <w:rFonts w:ascii="Cambria" w:hAnsi="Cambria"/>
        </w:rPr>
        <w:t xml:space="preserve"> + </w:t>
      </w:r>
      <w:r>
        <w:rPr>
          <w:rFonts w:ascii="Cambria" w:hAnsi="Cambria"/>
          <w:i/>
        </w:rPr>
        <w:t>ε</w:t>
      </w:r>
      <w:r>
        <w:rPr>
          <w:rFonts w:ascii="Cambria" w:hAnsi="Cambria"/>
          <w:vertAlign w:val="subscript"/>
        </w:rPr>
        <w:t>B</w:t>
      </w:r>
    </w:p>
    <w:p w14:paraId="08BD8BC5" w14:textId="77777777" w:rsidR="00064BDD" w:rsidRDefault="00064BDD" w:rsidP="00596B9F">
      <w:pPr>
        <w:pStyle w:val="ListParagraph"/>
        <w:ind w:left="1778"/>
        <w:jc w:val="both"/>
        <w:rPr>
          <w:rFonts w:ascii="Cambria" w:hAnsi="Cambria"/>
          <w:vertAlign w:val="subscript"/>
        </w:rPr>
      </w:pPr>
    </w:p>
    <w:p w14:paraId="6AA7A888" w14:textId="77777777" w:rsidR="00064BDD" w:rsidRPr="00A434C2" w:rsidRDefault="00064BDD" w:rsidP="00596B9F">
      <w:pPr>
        <w:pStyle w:val="ListParagraph"/>
        <w:numPr>
          <w:ilvl w:val="0"/>
          <w:numId w:val="3"/>
        </w:numPr>
        <w:jc w:val="both"/>
        <w:rPr>
          <w:rFonts w:ascii="Cambria" w:hAnsi="Cambria"/>
        </w:rPr>
      </w:pPr>
      <w:r w:rsidRPr="00A434C2">
        <w:rPr>
          <w:rFonts w:ascii="Cambria" w:hAnsi="Cambria"/>
          <w:i/>
        </w:rPr>
        <w:t>Û</w:t>
      </w:r>
      <w:r w:rsidRPr="00A434C2">
        <w:rPr>
          <w:rFonts w:ascii="Cambria" w:hAnsi="Cambria"/>
          <w:vertAlign w:val="subscript"/>
        </w:rPr>
        <w:t>A</w:t>
      </w:r>
      <w:r w:rsidRPr="00A434C2">
        <w:rPr>
          <w:rFonts w:ascii="Cambria" w:hAnsi="Cambria"/>
        </w:rPr>
        <w:t xml:space="preserve"> = </w:t>
      </w:r>
      <w:r w:rsidRPr="00A434C2">
        <w:rPr>
          <w:rFonts w:ascii="Cambria" w:hAnsi="Cambria"/>
          <w:i/>
        </w:rPr>
        <w:t>Y</w:t>
      </w:r>
      <w:r w:rsidRPr="00A434C2">
        <w:rPr>
          <w:rFonts w:ascii="Cambria" w:hAnsi="Cambria"/>
        </w:rPr>
        <w:t xml:space="preserve"> – </w:t>
      </w:r>
      <w:r w:rsidRPr="00A434C2">
        <w:rPr>
          <w:rFonts w:ascii="Cambria" w:hAnsi="Cambria"/>
          <w:i/>
        </w:rPr>
        <w:t>p</w:t>
      </w:r>
      <w:r w:rsidRPr="00A434C2">
        <w:rPr>
          <w:rFonts w:ascii="Cambria" w:hAnsi="Cambria"/>
          <w:vertAlign w:val="subscript"/>
        </w:rPr>
        <w:t>x</w:t>
      </w:r>
      <w:r w:rsidRPr="00A434C2">
        <w:rPr>
          <w:rFonts w:ascii="Cambria" w:hAnsi="Cambria"/>
        </w:rPr>
        <w:t xml:space="preserve"> + </w:t>
      </w:r>
      <w:r w:rsidRPr="00A434C2">
        <w:rPr>
          <w:rFonts w:ascii="Cambria" w:hAnsi="Cambria"/>
          <w:i/>
        </w:rPr>
        <w:t>αp</w:t>
      </w:r>
      <w:r w:rsidRPr="00A434C2">
        <w:rPr>
          <w:rFonts w:ascii="Cambria" w:hAnsi="Cambria"/>
          <w:vertAlign w:val="subscript"/>
        </w:rPr>
        <w:t>A</w:t>
      </w:r>
      <w:r w:rsidRPr="00A434C2">
        <w:rPr>
          <w:rFonts w:ascii="Cambria" w:hAnsi="Cambria"/>
        </w:rPr>
        <w:t xml:space="preserve"> + </w:t>
      </w:r>
      <w:r w:rsidRPr="00A434C2">
        <w:rPr>
          <w:rFonts w:ascii="Cambria" w:hAnsi="Cambria"/>
          <w:i/>
        </w:rPr>
        <w:t>γt</w:t>
      </w:r>
      <w:r w:rsidRPr="00A434C2">
        <w:rPr>
          <w:rFonts w:ascii="Cambria" w:hAnsi="Cambria"/>
          <w:vertAlign w:val="subscript"/>
        </w:rPr>
        <w:t>A</w:t>
      </w:r>
      <w:r w:rsidRPr="00A434C2">
        <w:rPr>
          <w:rFonts w:ascii="Cambria" w:hAnsi="Cambria"/>
        </w:rPr>
        <w:t xml:space="preserve"> + </w:t>
      </w:r>
      <w:r w:rsidRPr="00A434C2">
        <w:rPr>
          <w:rFonts w:ascii="Cambria" w:hAnsi="Cambria"/>
          <w:i/>
        </w:rPr>
        <w:t>β</w:t>
      </w:r>
      <w:r w:rsidRPr="00A434C2">
        <w:rPr>
          <w:rFonts w:ascii="Cambria" w:hAnsi="Cambria"/>
          <w:vertAlign w:val="subscript"/>
        </w:rPr>
        <w:t>1</w:t>
      </w:r>
      <w:r w:rsidRPr="00A434C2">
        <w:rPr>
          <w:rFonts w:ascii="Cambria" w:hAnsi="Cambria"/>
          <w:i/>
        </w:rPr>
        <w:t>Y</w:t>
      </w:r>
      <w:r w:rsidRPr="00A434C2">
        <w:rPr>
          <w:rFonts w:ascii="Cambria" w:hAnsi="Cambria"/>
        </w:rPr>
        <w:t xml:space="preserve"> + </w:t>
      </w:r>
      <w:r w:rsidRPr="00A434C2">
        <w:rPr>
          <w:rFonts w:ascii="Cambria" w:hAnsi="Cambria"/>
          <w:i/>
        </w:rPr>
        <w:t>ε</w:t>
      </w:r>
      <w:r w:rsidRPr="00A434C2">
        <w:rPr>
          <w:rFonts w:ascii="Cambria" w:hAnsi="Cambria"/>
          <w:vertAlign w:val="subscript"/>
        </w:rPr>
        <w:t>A</w:t>
      </w:r>
    </w:p>
    <w:p w14:paraId="3CF94A70" w14:textId="77777777" w:rsidR="00064BDD" w:rsidRDefault="00064BDD" w:rsidP="00596B9F">
      <w:pPr>
        <w:pStyle w:val="ListParagraph"/>
        <w:ind w:left="1778"/>
        <w:jc w:val="both"/>
        <w:rPr>
          <w:rFonts w:ascii="Cambria" w:hAnsi="Cambria"/>
        </w:rPr>
      </w:pPr>
      <w:r>
        <w:rPr>
          <w:rFonts w:ascii="Cambria" w:hAnsi="Cambria"/>
          <w:i/>
        </w:rPr>
        <w:t>Û</w:t>
      </w:r>
      <w:r>
        <w:rPr>
          <w:rFonts w:ascii="Cambria" w:hAnsi="Cambria"/>
          <w:vertAlign w:val="subscript"/>
        </w:rPr>
        <w:t>B</w:t>
      </w:r>
      <w:r>
        <w:rPr>
          <w:rFonts w:ascii="Cambria" w:hAnsi="Cambria"/>
        </w:rPr>
        <w:t xml:space="preserve"> = </w:t>
      </w:r>
      <w:r>
        <w:rPr>
          <w:rFonts w:ascii="Cambria" w:hAnsi="Cambria"/>
          <w:i/>
        </w:rPr>
        <w:t>Y</w:t>
      </w:r>
      <w:r>
        <w:rPr>
          <w:rFonts w:ascii="Cambria" w:hAnsi="Cambria"/>
        </w:rPr>
        <w:t xml:space="preserve"> – </w:t>
      </w:r>
      <w:r>
        <w:rPr>
          <w:rFonts w:ascii="Cambria" w:hAnsi="Cambria"/>
          <w:i/>
        </w:rPr>
        <w:t>p</w:t>
      </w:r>
      <w:r>
        <w:rPr>
          <w:rFonts w:ascii="Cambria" w:hAnsi="Cambria"/>
          <w:vertAlign w:val="subscript"/>
        </w:rPr>
        <w:t>x</w:t>
      </w:r>
      <w:r>
        <w:rPr>
          <w:rFonts w:ascii="Cambria" w:hAnsi="Cambria"/>
        </w:rPr>
        <w:t xml:space="preserve"> + </w:t>
      </w:r>
      <w:r>
        <w:rPr>
          <w:rFonts w:ascii="Cambria" w:hAnsi="Cambria"/>
          <w:i/>
        </w:rPr>
        <w:t>αp</w:t>
      </w:r>
      <w:r>
        <w:rPr>
          <w:rFonts w:ascii="Cambria" w:hAnsi="Cambria"/>
          <w:vertAlign w:val="subscript"/>
        </w:rPr>
        <w:t>B</w:t>
      </w:r>
      <w:r>
        <w:rPr>
          <w:rFonts w:ascii="Cambria" w:hAnsi="Cambria"/>
        </w:rPr>
        <w:t xml:space="preserve"> + </w:t>
      </w:r>
      <w:r>
        <w:rPr>
          <w:rFonts w:ascii="Cambria" w:hAnsi="Cambria"/>
          <w:i/>
        </w:rPr>
        <w:t>γt</w:t>
      </w:r>
      <w:r>
        <w:rPr>
          <w:rFonts w:ascii="Cambria" w:hAnsi="Cambria"/>
          <w:vertAlign w:val="subscript"/>
        </w:rPr>
        <w:t>B</w:t>
      </w:r>
      <w:r>
        <w:rPr>
          <w:rFonts w:ascii="Cambria" w:hAnsi="Cambria"/>
        </w:rPr>
        <w:t xml:space="preserve"> + </w:t>
      </w:r>
      <w:r>
        <w:rPr>
          <w:rFonts w:ascii="Cambria" w:hAnsi="Cambria"/>
          <w:i/>
        </w:rPr>
        <w:t>β</w:t>
      </w:r>
      <w:r>
        <w:rPr>
          <w:rFonts w:ascii="Cambria" w:hAnsi="Cambria"/>
          <w:vertAlign w:val="subscript"/>
        </w:rPr>
        <w:t>2</w:t>
      </w:r>
      <w:r>
        <w:rPr>
          <w:rFonts w:ascii="Cambria" w:hAnsi="Cambria"/>
          <w:i/>
        </w:rPr>
        <w:t>Y</w:t>
      </w:r>
      <w:r>
        <w:rPr>
          <w:rFonts w:ascii="Cambria" w:hAnsi="Cambria"/>
        </w:rPr>
        <w:t xml:space="preserve"> + </w:t>
      </w:r>
      <w:r>
        <w:rPr>
          <w:rFonts w:ascii="Cambria" w:hAnsi="Cambria"/>
          <w:i/>
        </w:rPr>
        <w:t>ε</w:t>
      </w:r>
      <w:r>
        <w:rPr>
          <w:rFonts w:ascii="Cambria" w:hAnsi="Cambria"/>
          <w:vertAlign w:val="subscript"/>
        </w:rPr>
        <w:t>B</w:t>
      </w:r>
    </w:p>
    <w:p w14:paraId="42A98D25" w14:textId="77777777" w:rsidR="00064BDD" w:rsidRPr="00A434C2" w:rsidRDefault="00064BDD" w:rsidP="00596B9F">
      <w:pPr>
        <w:jc w:val="both"/>
        <w:rPr>
          <w:rFonts w:ascii="Cambria" w:hAnsi="Cambria"/>
        </w:rPr>
      </w:pPr>
    </w:p>
    <w:p w14:paraId="7D9891D7" w14:textId="049BE5A3" w:rsidR="00B444EA" w:rsidRDefault="00064BDD" w:rsidP="00596B9F">
      <w:pPr>
        <w:ind w:left="1440"/>
        <w:jc w:val="both"/>
        <w:rPr>
          <w:rFonts w:ascii="Cambria" w:hAnsi="Cambria"/>
        </w:rPr>
      </w:pPr>
      <w:r>
        <w:t xml:space="preserve">By subtracting the conditional indirect utility for airline B from the conditional indirect utility for airline A, demonstrate that the indirect utility difference is the same for each. What is the relationship between </w:t>
      </w:r>
      <w:r>
        <w:rPr>
          <w:rFonts w:ascii="Cambria" w:hAnsi="Cambria"/>
          <w:i/>
        </w:rPr>
        <w:t>β</w:t>
      </w:r>
      <w:r>
        <w:rPr>
          <w:rFonts w:ascii="Cambria" w:hAnsi="Cambria"/>
          <w:vertAlign w:val="subscript"/>
        </w:rPr>
        <w:t>1</w:t>
      </w:r>
      <w:r>
        <w:rPr>
          <w:rFonts w:ascii="Cambria" w:hAnsi="Cambria"/>
        </w:rPr>
        <w:t xml:space="preserve">, </w:t>
      </w:r>
      <w:r>
        <w:rPr>
          <w:rFonts w:ascii="Cambria" w:hAnsi="Cambria"/>
          <w:i/>
        </w:rPr>
        <w:t>β</w:t>
      </w:r>
      <w:r>
        <w:rPr>
          <w:rFonts w:ascii="Cambria" w:hAnsi="Cambria"/>
          <w:vertAlign w:val="subscript"/>
        </w:rPr>
        <w:t>2</w:t>
      </w:r>
      <w:r>
        <w:rPr>
          <w:rFonts w:ascii="Cambria" w:hAnsi="Cambria"/>
        </w:rPr>
        <w:t>,</w:t>
      </w:r>
      <w:r w:rsidRPr="00064BDD">
        <w:rPr>
          <w:rFonts w:ascii="Cambria" w:hAnsi="Cambria"/>
          <w:i/>
        </w:rPr>
        <w:t xml:space="preserve"> </w:t>
      </w:r>
      <w:r>
        <w:rPr>
          <w:rFonts w:ascii="Cambria" w:hAnsi="Cambria"/>
          <w:i/>
        </w:rPr>
        <w:t>β</w:t>
      </w:r>
      <w:r>
        <w:rPr>
          <w:rFonts w:ascii="Cambria" w:hAnsi="Cambria"/>
          <w:vertAlign w:val="subscript"/>
        </w:rPr>
        <w:t>A</w:t>
      </w:r>
      <w:r>
        <w:rPr>
          <w:rFonts w:ascii="Cambria" w:hAnsi="Cambria"/>
        </w:rPr>
        <w:t xml:space="preserve">, and </w:t>
      </w:r>
      <w:r>
        <w:rPr>
          <w:rFonts w:ascii="Cambria" w:hAnsi="Cambria"/>
          <w:i/>
        </w:rPr>
        <w:t>β</w:t>
      </w:r>
      <w:r>
        <w:rPr>
          <w:rFonts w:ascii="Cambria" w:hAnsi="Cambria"/>
          <w:vertAlign w:val="subscript"/>
        </w:rPr>
        <w:t>B</w:t>
      </w:r>
      <w:r>
        <w:rPr>
          <w:rFonts w:ascii="Cambria" w:hAnsi="Cambria"/>
        </w:rPr>
        <w:t>?</w:t>
      </w:r>
    </w:p>
    <w:p w14:paraId="6BC55E47" w14:textId="77777777" w:rsidR="009D58C7" w:rsidRPr="00B444EA" w:rsidRDefault="009D58C7" w:rsidP="00596B9F">
      <w:pPr>
        <w:ind w:left="1440"/>
        <w:jc w:val="both"/>
        <w:rPr>
          <w:rFonts w:ascii="Cambria" w:hAnsi="Cambria"/>
        </w:rPr>
      </w:pPr>
    </w:p>
    <w:p w14:paraId="611FD74B" w14:textId="77777777" w:rsidR="00B444EA" w:rsidRDefault="00B444EA" w:rsidP="00596B9F">
      <w:pPr>
        <w:pStyle w:val="ListParagraph"/>
        <w:numPr>
          <w:ilvl w:val="0"/>
          <w:numId w:val="2"/>
        </w:numPr>
        <w:jc w:val="both"/>
      </w:pPr>
      <w:r>
        <w:t>Norman has to decide between purchasing a pickup truck (PU) or a sport utility (SU) vehicle. His conditional indirect utility for each type of vehicle is</w:t>
      </w:r>
    </w:p>
    <w:p w14:paraId="1D93518F" w14:textId="77777777" w:rsidR="00B444EA" w:rsidRDefault="00B444EA" w:rsidP="00596B9F">
      <w:pPr>
        <w:jc w:val="both"/>
      </w:pPr>
    </w:p>
    <w:p w14:paraId="37AC9159" w14:textId="77777777" w:rsidR="00B444EA" w:rsidRPr="00A434C2" w:rsidRDefault="00B444EA" w:rsidP="007E757E">
      <w:pPr>
        <w:pStyle w:val="ListParagraph"/>
        <w:ind w:left="709"/>
        <w:jc w:val="center"/>
        <w:rPr>
          <w:rFonts w:ascii="Cambria" w:hAnsi="Cambria"/>
        </w:rPr>
      </w:pPr>
      <w:r w:rsidRPr="00A434C2">
        <w:rPr>
          <w:rFonts w:ascii="Cambria" w:hAnsi="Cambria"/>
          <w:i/>
        </w:rPr>
        <w:t>Û</w:t>
      </w:r>
      <w:r>
        <w:rPr>
          <w:rFonts w:ascii="Cambria" w:hAnsi="Cambria"/>
          <w:vertAlign w:val="subscript"/>
        </w:rPr>
        <w:t>PU</w:t>
      </w:r>
      <w:r w:rsidRPr="00A434C2">
        <w:rPr>
          <w:rFonts w:ascii="Cambria" w:hAnsi="Cambria"/>
        </w:rPr>
        <w:t xml:space="preserve"> = </w:t>
      </w:r>
      <w:r w:rsidRPr="00A434C2">
        <w:rPr>
          <w:rFonts w:ascii="Cambria" w:hAnsi="Cambria"/>
          <w:i/>
        </w:rPr>
        <w:t>Y</w:t>
      </w:r>
      <w:r w:rsidRPr="00A434C2">
        <w:rPr>
          <w:rFonts w:ascii="Cambria" w:hAnsi="Cambria"/>
        </w:rPr>
        <w:t xml:space="preserve"> – </w:t>
      </w:r>
      <w:r w:rsidRPr="00A434C2">
        <w:rPr>
          <w:rFonts w:ascii="Cambria" w:hAnsi="Cambria"/>
          <w:i/>
        </w:rPr>
        <w:t>p</w:t>
      </w:r>
      <w:r w:rsidRPr="00A434C2">
        <w:rPr>
          <w:rFonts w:ascii="Cambria" w:hAnsi="Cambria"/>
          <w:vertAlign w:val="subscript"/>
        </w:rPr>
        <w:t>x</w:t>
      </w:r>
      <w:r w:rsidRPr="00A434C2">
        <w:rPr>
          <w:rFonts w:ascii="Cambria" w:hAnsi="Cambria"/>
        </w:rPr>
        <w:t xml:space="preserve"> + </w:t>
      </w:r>
      <w:r w:rsidRPr="00A434C2">
        <w:rPr>
          <w:rFonts w:ascii="Cambria" w:hAnsi="Cambria"/>
          <w:i/>
        </w:rPr>
        <w:t>αp</w:t>
      </w:r>
      <w:r>
        <w:rPr>
          <w:rFonts w:ascii="Cambria" w:hAnsi="Cambria"/>
          <w:vertAlign w:val="subscript"/>
        </w:rPr>
        <w:t>PU</w:t>
      </w:r>
      <w:r w:rsidRPr="00A434C2">
        <w:rPr>
          <w:rFonts w:ascii="Cambria" w:hAnsi="Cambria"/>
        </w:rPr>
        <w:t xml:space="preserve"> + </w:t>
      </w:r>
      <w:r w:rsidRPr="00A434C2">
        <w:rPr>
          <w:rFonts w:ascii="Cambria" w:hAnsi="Cambria"/>
          <w:i/>
        </w:rPr>
        <w:t>β</w:t>
      </w:r>
      <w:r>
        <w:rPr>
          <w:rFonts w:ascii="Cambria" w:hAnsi="Cambria"/>
          <w:vertAlign w:val="subscript"/>
        </w:rPr>
        <w:t>1</w:t>
      </w:r>
      <w:r w:rsidRPr="00A434C2">
        <w:rPr>
          <w:rFonts w:ascii="Cambria" w:hAnsi="Cambria"/>
          <w:i/>
        </w:rPr>
        <w:t>Y</w:t>
      </w:r>
      <w:r w:rsidRPr="00A434C2">
        <w:rPr>
          <w:rFonts w:ascii="Cambria" w:hAnsi="Cambria"/>
        </w:rPr>
        <w:t xml:space="preserve"> + </w:t>
      </w:r>
      <w:r w:rsidRPr="00A434C2">
        <w:rPr>
          <w:rFonts w:ascii="Cambria" w:hAnsi="Cambria"/>
          <w:i/>
        </w:rPr>
        <w:t>ε</w:t>
      </w:r>
      <w:r w:rsidRPr="00A434C2">
        <w:rPr>
          <w:rFonts w:ascii="Cambria" w:hAnsi="Cambria"/>
          <w:vertAlign w:val="subscript"/>
        </w:rPr>
        <w:t>A</w:t>
      </w:r>
      <w:r>
        <w:rPr>
          <w:rFonts w:ascii="Cambria" w:hAnsi="Cambria"/>
          <w:vertAlign w:val="subscript"/>
        </w:rPr>
        <w:t>,</w:t>
      </w:r>
    </w:p>
    <w:p w14:paraId="7250D839" w14:textId="77777777" w:rsidR="00B444EA" w:rsidRDefault="00B444EA" w:rsidP="007E757E">
      <w:pPr>
        <w:pStyle w:val="ListParagraph"/>
        <w:ind w:left="709"/>
        <w:jc w:val="center"/>
        <w:rPr>
          <w:rFonts w:ascii="Cambria" w:hAnsi="Cambria"/>
        </w:rPr>
      </w:pPr>
      <w:r>
        <w:rPr>
          <w:rFonts w:ascii="Cambria" w:hAnsi="Cambria"/>
          <w:i/>
        </w:rPr>
        <w:t>Û</w:t>
      </w:r>
      <w:r>
        <w:rPr>
          <w:rFonts w:ascii="Cambria" w:hAnsi="Cambria"/>
          <w:vertAlign w:val="subscript"/>
        </w:rPr>
        <w:t>SUV</w:t>
      </w:r>
      <w:r>
        <w:rPr>
          <w:rFonts w:ascii="Cambria" w:hAnsi="Cambria"/>
        </w:rPr>
        <w:t xml:space="preserve"> = </w:t>
      </w:r>
      <w:r>
        <w:rPr>
          <w:rFonts w:ascii="Cambria" w:hAnsi="Cambria"/>
          <w:i/>
        </w:rPr>
        <w:t>Y</w:t>
      </w:r>
      <w:r>
        <w:rPr>
          <w:rFonts w:ascii="Cambria" w:hAnsi="Cambria"/>
        </w:rPr>
        <w:t xml:space="preserve"> – </w:t>
      </w:r>
      <w:r>
        <w:rPr>
          <w:rFonts w:ascii="Cambria" w:hAnsi="Cambria"/>
          <w:i/>
        </w:rPr>
        <w:t>p</w:t>
      </w:r>
      <w:r>
        <w:rPr>
          <w:rFonts w:ascii="Cambria" w:hAnsi="Cambria"/>
          <w:vertAlign w:val="subscript"/>
        </w:rPr>
        <w:t>x</w:t>
      </w:r>
      <w:r>
        <w:rPr>
          <w:rFonts w:ascii="Cambria" w:hAnsi="Cambria"/>
        </w:rPr>
        <w:t xml:space="preserve"> + </w:t>
      </w:r>
      <w:r>
        <w:rPr>
          <w:rFonts w:ascii="Cambria" w:hAnsi="Cambria"/>
          <w:i/>
        </w:rPr>
        <w:t>αp</w:t>
      </w:r>
      <w:r>
        <w:rPr>
          <w:rFonts w:ascii="Cambria" w:hAnsi="Cambria"/>
          <w:vertAlign w:val="subscript"/>
        </w:rPr>
        <w:t>SUV</w:t>
      </w:r>
      <w:r>
        <w:rPr>
          <w:rFonts w:ascii="Cambria" w:hAnsi="Cambria"/>
        </w:rPr>
        <w:t xml:space="preserve"> +</w:t>
      </w:r>
      <w:r w:rsidRPr="00725DC0">
        <w:rPr>
          <w:rFonts w:ascii="Cambria" w:hAnsi="Cambria"/>
          <w:i/>
        </w:rPr>
        <w:t xml:space="preserve"> </w:t>
      </w:r>
      <w:r w:rsidRPr="00A434C2">
        <w:rPr>
          <w:rFonts w:ascii="Cambria" w:hAnsi="Cambria"/>
          <w:i/>
        </w:rPr>
        <w:t>β</w:t>
      </w:r>
      <w:r>
        <w:rPr>
          <w:rFonts w:ascii="Cambria" w:hAnsi="Cambria"/>
          <w:vertAlign w:val="subscript"/>
        </w:rPr>
        <w:t>2</w:t>
      </w:r>
      <w:r w:rsidRPr="00A434C2">
        <w:rPr>
          <w:rFonts w:ascii="Cambria" w:hAnsi="Cambria"/>
          <w:i/>
        </w:rPr>
        <w:t>Y</w:t>
      </w:r>
      <w:r>
        <w:rPr>
          <w:rFonts w:ascii="Cambria" w:hAnsi="Cambria"/>
          <w:i/>
        </w:rPr>
        <w:t xml:space="preserve"> </w:t>
      </w:r>
      <w:r>
        <w:rPr>
          <w:rFonts w:ascii="Cambria" w:hAnsi="Cambria"/>
        </w:rPr>
        <w:t xml:space="preserve">+ </w:t>
      </w:r>
      <w:r>
        <w:rPr>
          <w:rFonts w:ascii="Cambria" w:hAnsi="Cambria"/>
          <w:i/>
        </w:rPr>
        <w:t>ε</w:t>
      </w:r>
      <w:r>
        <w:rPr>
          <w:rFonts w:ascii="Cambria" w:hAnsi="Cambria"/>
          <w:vertAlign w:val="subscript"/>
        </w:rPr>
        <w:t>B</w:t>
      </w:r>
      <w:r>
        <w:rPr>
          <w:rFonts w:ascii="Cambria" w:hAnsi="Cambria"/>
        </w:rPr>
        <w:t>,</w:t>
      </w:r>
    </w:p>
    <w:p w14:paraId="2283FB32" w14:textId="77777777" w:rsidR="00B444EA" w:rsidRDefault="00B444EA" w:rsidP="00596B9F">
      <w:pPr>
        <w:pStyle w:val="ListParagraph"/>
        <w:ind w:left="709"/>
        <w:jc w:val="both"/>
        <w:rPr>
          <w:rFonts w:ascii="Cambria" w:hAnsi="Cambria"/>
        </w:rPr>
      </w:pPr>
    </w:p>
    <w:p w14:paraId="3C4863A3" w14:textId="77777777" w:rsidR="00B444EA" w:rsidRDefault="00B444EA" w:rsidP="00596B9F">
      <w:pPr>
        <w:pStyle w:val="ListParagraph"/>
        <w:ind w:left="709"/>
        <w:jc w:val="both"/>
        <w:rPr>
          <w:rFonts w:ascii="Cambria" w:hAnsi="Cambria"/>
        </w:rPr>
      </w:pPr>
      <w:r>
        <w:rPr>
          <w:rFonts w:ascii="Cambria" w:hAnsi="Cambria"/>
        </w:rPr>
        <w:t xml:space="preserve">where </w:t>
      </w:r>
      <w:r>
        <w:rPr>
          <w:rFonts w:ascii="Cambria" w:hAnsi="Cambria"/>
          <w:i/>
        </w:rPr>
        <w:t>Y</w:t>
      </w:r>
      <w:r>
        <w:rPr>
          <w:rFonts w:ascii="Cambria" w:hAnsi="Cambria"/>
        </w:rPr>
        <w:t xml:space="preserve"> is income, </w:t>
      </w:r>
      <w:r w:rsidRPr="00A434C2">
        <w:rPr>
          <w:rFonts w:ascii="Cambria" w:hAnsi="Cambria"/>
          <w:i/>
        </w:rPr>
        <w:t>p</w:t>
      </w:r>
      <w:r w:rsidRPr="00A434C2">
        <w:rPr>
          <w:rFonts w:ascii="Cambria" w:hAnsi="Cambria"/>
          <w:vertAlign w:val="subscript"/>
        </w:rPr>
        <w:t>x</w:t>
      </w:r>
      <w:r>
        <w:rPr>
          <w:rFonts w:ascii="Cambria" w:hAnsi="Cambria"/>
        </w:rPr>
        <w:t xml:space="preserve"> is the price of all other goods, </w:t>
      </w:r>
      <w:r w:rsidRPr="00A434C2">
        <w:rPr>
          <w:rFonts w:ascii="Cambria" w:hAnsi="Cambria"/>
          <w:i/>
        </w:rPr>
        <w:t>p</w:t>
      </w:r>
      <w:r>
        <w:rPr>
          <w:rFonts w:ascii="Cambria" w:hAnsi="Cambria"/>
          <w:vertAlign w:val="subscript"/>
        </w:rPr>
        <w:t>PU</w:t>
      </w:r>
      <w:r>
        <w:rPr>
          <w:rFonts w:ascii="Cambria" w:hAnsi="Cambria"/>
        </w:rPr>
        <w:t xml:space="preserve"> is the price of the pickup truck, and </w:t>
      </w:r>
      <w:r w:rsidRPr="00A434C2">
        <w:rPr>
          <w:rFonts w:ascii="Cambria" w:hAnsi="Cambria"/>
          <w:i/>
        </w:rPr>
        <w:t>p</w:t>
      </w:r>
      <w:r>
        <w:rPr>
          <w:rFonts w:ascii="Cambria" w:hAnsi="Cambria"/>
          <w:vertAlign w:val="subscript"/>
        </w:rPr>
        <w:t>SU</w:t>
      </w:r>
      <w:r>
        <w:rPr>
          <w:rFonts w:ascii="Cambria" w:hAnsi="Cambria"/>
        </w:rPr>
        <w:t xml:space="preserve"> is the price of the sport utility, </w:t>
      </w:r>
      <w:r w:rsidRPr="00A434C2">
        <w:rPr>
          <w:rFonts w:ascii="Cambria" w:hAnsi="Cambria"/>
          <w:i/>
        </w:rPr>
        <w:t>ε</w:t>
      </w:r>
      <w:r w:rsidRPr="00A434C2">
        <w:rPr>
          <w:rFonts w:ascii="Cambria" w:hAnsi="Cambria"/>
          <w:vertAlign w:val="subscript"/>
        </w:rPr>
        <w:t>A</w:t>
      </w:r>
      <w:r>
        <w:rPr>
          <w:rFonts w:ascii="Cambria" w:hAnsi="Cambria"/>
        </w:rPr>
        <w:t xml:space="preserve"> and </w:t>
      </w:r>
      <w:r w:rsidRPr="00A434C2">
        <w:rPr>
          <w:rFonts w:ascii="Cambria" w:hAnsi="Cambria"/>
          <w:i/>
        </w:rPr>
        <w:t>ε</w:t>
      </w:r>
      <w:r>
        <w:rPr>
          <w:rFonts w:ascii="Cambria" w:hAnsi="Cambria"/>
          <w:vertAlign w:val="subscript"/>
        </w:rPr>
        <w:t>B</w:t>
      </w:r>
      <w:r>
        <w:rPr>
          <w:rFonts w:ascii="Cambria" w:hAnsi="Cambria"/>
        </w:rPr>
        <w:t xml:space="preserve"> represent unobserved taste variations for each of the vehicle types, </w:t>
      </w:r>
      <w:r w:rsidRPr="00A434C2">
        <w:rPr>
          <w:rFonts w:ascii="Cambria" w:hAnsi="Cambria"/>
          <w:i/>
        </w:rPr>
        <w:t>α</w:t>
      </w:r>
      <w:r>
        <w:rPr>
          <w:rFonts w:ascii="Cambria" w:hAnsi="Cambria"/>
        </w:rPr>
        <w:t>,</w:t>
      </w:r>
      <w:r>
        <w:t xml:space="preserve"> </w:t>
      </w:r>
      <w:r w:rsidRPr="00A434C2">
        <w:rPr>
          <w:rFonts w:ascii="Cambria" w:hAnsi="Cambria"/>
          <w:i/>
        </w:rPr>
        <w:t>β</w:t>
      </w:r>
      <w:r>
        <w:rPr>
          <w:rFonts w:ascii="Cambria" w:hAnsi="Cambria"/>
          <w:vertAlign w:val="subscript"/>
        </w:rPr>
        <w:t>1</w:t>
      </w:r>
      <w:r>
        <w:rPr>
          <w:rFonts w:ascii="Cambria" w:hAnsi="Cambria"/>
        </w:rPr>
        <w:t xml:space="preserve"> </w:t>
      </w:r>
      <w:r w:rsidRPr="00AB4D0A">
        <w:rPr>
          <w:rFonts w:ascii="Cambria" w:hAnsi="Cambria"/>
        </w:rPr>
        <w:t>a</w:t>
      </w:r>
      <w:r>
        <w:rPr>
          <w:rFonts w:ascii="Cambria" w:hAnsi="Cambria"/>
        </w:rPr>
        <w:t xml:space="preserve">nd </w:t>
      </w:r>
      <w:r w:rsidRPr="00AB4D0A">
        <w:rPr>
          <w:rFonts w:ascii="Cambria" w:hAnsi="Cambria"/>
          <w:i/>
        </w:rPr>
        <w:t>β</w:t>
      </w:r>
      <w:r w:rsidRPr="00AB4D0A">
        <w:rPr>
          <w:rFonts w:ascii="Cambria" w:hAnsi="Cambria"/>
          <w:vertAlign w:val="subscript"/>
        </w:rPr>
        <w:t>2</w:t>
      </w:r>
      <w:r>
        <w:rPr>
          <w:rFonts w:ascii="Cambria" w:hAnsi="Cambria"/>
        </w:rPr>
        <w:t xml:space="preserve"> are parameters.</w:t>
      </w:r>
    </w:p>
    <w:p w14:paraId="0DBEAF40" w14:textId="77777777" w:rsidR="009D58C7" w:rsidRPr="00B444EA" w:rsidRDefault="009D58C7" w:rsidP="00596B9F">
      <w:pPr>
        <w:pStyle w:val="ListParagraph"/>
        <w:ind w:left="709"/>
        <w:jc w:val="both"/>
        <w:rPr>
          <w:rFonts w:ascii="Cambria" w:hAnsi="Cambria"/>
        </w:rPr>
      </w:pPr>
    </w:p>
    <w:p w14:paraId="40234014" w14:textId="0979B695" w:rsidR="00B444EA" w:rsidRDefault="00B444EA" w:rsidP="00596B9F">
      <w:pPr>
        <w:pStyle w:val="ListParagraph"/>
        <w:numPr>
          <w:ilvl w:val="1"/>
          <w:numId w:val="2"/>
        </w:numPr>
        <w:jc w:val="both"/>
      </w:pPr>
      <w:r>
        <w:t>Based upon the above conditional indirect utilities, make the appropriate assumptions necessary to derive a binary logit model of vehicle type choice. What is the probability that Norman will purchase a pickup truck</w:t>
      </w:r>
      <w:r w:rsidR="007E757E">
        <w:t>? What is the probability that h</w:t>
      </w:r>
      <w:r>
        <w:t>e will purchase a sport utility vehicle?</w:t>
      </w:r>
    </w:p>
    <w:p w14:paraId="235E0D45" w14:textId="06DAAF97" w:rsidR="00B444EA" w:rsidRDefault="00B444EA" w:rsidP="00596B9F">
      <w:pPr>
        <w:pStyle w:val="ListParagraph"/>
        <w:numPr>
          <w:ilvl w:val="1"/>
          <w:numId w:val="2"/>
        </w:numPr>
        <w:jc w:val="both"/>
      </w:pPr>
      <w:r>
        <w:t xml:space="preserve">Evaluate the following statement: “Suppose Norman is considering the purchase of a pickup truck with an </w:t>
      </w:r>
      <w:r>
        <w:rPr>
          <w:i/>
        </w:rPr>
        <w:t xml:space="preserve">equally priced </w:t>
      </w:r>
      <w:r>
        <w:t xml:space="preserve">sport utility vehicle. If income has the same marginal effect upon Norman’s conditional indirect utility of </w:t>
      </w:r>
      <w:r w:rsidR="009D58C7">
        <w:t>pickup</w:t>
      </w:r>
      <w:r>
        <w:t xml:space="preserve"> trucks as it has on sport utility vehicles, then Norman has an equal probability choosing either vehicle.”</w:t>
      </w:r>
    </w:p>
    <w:p w14:paraId="6A2FC6E9" w14:textId="1B4D798E" w:rsidR="00BD67F3" w:rsidRDefault="00BD67F3" w:rsidP="00596B9F">
      <w:pPr>
        <w:pStyle w:val="ListParagraph"/>
        <w:numPr>
          <w:ilvl w:val="1"/>
          <w:numId w:val="2"/>
        </w:numPr>
        <w:jc w:val="both"/>
      </w:pPr>
      <w:r>
        <w:t xml:space="preserve">What is the difference between a </w:t>
      </w:r>
      <w:r>
        <w:rPr>
          <w:i/>
        </w:rPr>
        <w:t>generic</w:t>
      </w:r>
      <w:r>
        <w:t xml:space="preserve"> variable and an </w:t>
      </w:r>
      <w:r>
        <w:rPr>
          <w:i/>
        </w:rPr>
        <w:t>alternative specific</w:t>
      </w:r>
      <w:r>
        <w:t xml:space="preserve"> variable? In the </w:t>
      </w:r>
      <w:r w:rsidR="009D58C7">
        <w:t>above</w:t>
      </w:r>
      <w:r>
        <w:t xml:space="preserve"> model, is vehicle price a generic or alternative specific variable? How about income?</w:t>
      </w:r>
    </w:p>
    <w:p w14:paraId="6755DBA0" w14:textId="77777777" w:rsidR="009D58C7" w:rsidRDefault="009D58C7" w:rsidP="00596B9F">
      <w:pPr>
        <w:jc w:val="both"/>
      </w:pPr>
    </w:p>
    <w:p w14:paraId="45EED759" w14:textId="77777777" w:rsidR="00BD67F3" w:rsidRDefault="00BD67F3" w:rsidP="00596B9F">
      <w:pPr>
        <w:pStyle w:val="ListParagraph"/>
        <w:numPr>
          <w:ilvl w:val="0"/>
          <w:numId w:val="2"/>
        </w:numPr>
        <w:jc w:val="both"/>
      </w:pPr>
      <w:r>
        <w:t>In 1988, there were 91.3 million households in the United States, 31.1 million households owned one vehicle, 33.3 million households owned two vehicles, and 14.0 million households owned three or more vehicles.</w:t>
      </w:r>
    </w:p>
    <w:p w14:paraId="7AB9CB15" w14:textId="77777777" w:rsidR="009D58C7" w:rsidRDefault="009D58C7" w:rsidP="00596B9F">
      <w:pPr>
        <w:jc w:val="both"/>
      </w:pPr>
    </w:p>
    <w:p w14:paraId="76C85116" w14:textId="77777777" w:rsidR="00BD67F3" w:rsidRDefault="00BD67F3" w:rsidP="00596B9F">
      <w:pPr>
        <w:pStyle w:val="ListParagraph"/>
        <w:numPr>
          <w:ilvl w:val="1"/>
          <w:numId w:val="2"/>
        </w:numPr>
        <w:jc w:val="both"/>
      </w:pPr>
      <w:r>
        <w:t>In 1988, what was the probability that a household, selected at random, would own two vehicles?</w:t>
      </w:r>
    </w:p>
    <w:p w14:paraId="7DDBBE70" w14:textId="77777777" w:rsidR="00BD67F3" w:rsidRDefault="00BD67F3" w:rsidP="00596B9F">
      <w:pPr>
        <w:pStyle w:val="ListParagraph"/>
        <w:numPr>
          <w:ilvl w:val="1"/>
          <w:numId w:val="2"/>
        </w:numPr>
        <w:jc w:val="both"/>
      </w:pPr>
      <w:r>
        <w:t>What was the probability that a randomly selected household in 1988 would own no vehicles?</w:t>
      </w:r>
    </w:p>
    <w:p w14:paraId="7225BBDB" w14:textId="6AC12842" w:rsidR="00BD67F3" w:rsidRDefault="00BD67F3" w:rsidP="00596B9F">
      <w:pPr>
        <w:pStyle w:val="ListParagraph"/>
        <w:numPr>
          <w:ilvl w:val="1"/>
          <w:numId w:val="2"/>
        </w:numPr>
        <w:jc w:val="both"/>
      </w:pPr>
      <w:r>
        <w:t xml:space="preserve">In what way can automobile ownership be described as a discrete variable? Based upon this, set up a </w:t>
      </w:r>
      <w:r w:rsidR="009D58C7">
        <w:t>multinomial</w:t>
      </w:r>
      <w:r>
        <w:t xml:space="preserve"> logit empirical model of automobile ownership. What is the interpretation of the dependent variable? What do you think the primary determinants of automobile ownership would be?</w:t>
      </w:r>
    </w:p>
    <w:p w14:paraId="2CA4B36D" w14:textId="77777777" w:rsidR="00BD67F3" w:rsidRDefault="00BD67F3" w:rsidP="00596B9F">
      <w:pPr>
        <w:pStyle w:val="ListParagraph"/>
        <w:numPr>
          <w:ilvl w:val="1"/>
          <w:numId w:val="2"/>
        </w:numPr>
        <w:jc w:val="both"/>
      </w:pPr>
      <w:r>
        <w:t>What effect would you expect an increase in income to have upon owning no vehicles? Would you expect an increase in income to increase the likelihood that a household owns three or more vehicles relative to owning no vehicles? And would you expect an increase in income to increase the likelihood that a household owns three or more vehicles relative to owning two vehicles?</w:t>
      </w:r>
    </w:p>
    <w:p w14:paraId="683CAED1" w14:textId="77777777" w:rsidR="009D58C7" w:rsidRDefault="009D58C7" w:rsidP="00596B9F">
      <w:pPr>
        <w:jc w:val="both"/>
      </w:pPr>
    </w:p>
    <w:p w14:paraId="4584219B" w14:textId="77777777" w:rsidR="00BD67F3" w:rsidRDefault="00BD67F3" w:rsidP="00596B9F">
      <w:pPr>
        <w:pStyle w:val="ListParagraph"/>
        <w:numPr>
          <w:ilvl w:val="0"/>
          <w:numId w:val="2"/>
        </w:numPr>
        <w:jc w:val="both"/>
      </w:pPr>
      <w:r>
        <w:t>Suppose, in a binary logit model, that the “own-” and “cross-”</w:t>
      </w:r>
      <w:r w:rsidR="00CB087D">
        <w:t xml:space="preserve"> price elasticities of demand for mode </w:t>
      </w:r>
      <w:r w:rsidR="002E4A77">
        <w:t>“a” are –0.34 and +0.15 respectively. Interpret these numbers.</w:t>
      </w:r>
    </w:p>
    <w:p w14:paraId="784240D3" w14:textId="77777777" w:rsidR="009D58C7" w:rsidRDefault="009D58C7" w:rsidP="00596B9F">
      <w:pPr>
        <w:jc w:val="both"/>
      </w:pPr>
    </w:p>
    <w:p w14:paraId="790A1C4F" w14:textId="26F821E4" w:rsidR="002E4A77" w:rsidRDefault="002E4A77" w:rsidP="00596B9F">
      <w:pPr>
        <w:pStyle w:val="ListParagraph"/>
        <w:numPr>
          <w:ilvl w:val="1"/>
          <w:numId w:val="2"/>
        </w:numPr>
        <w:jc w:val="both"/>
      </w:pPr>
      <w:r>
        <w:t xml:space="preserve">What is the effect on the demand for mode </w:t>
      </w:r>
      <w:r w:rsidR="00EA0630">
        <w:t>“a” of a 15% increase in its price? Does this represent a change in demand or a change in quantity demanded?</w:t>
      </w:r>
    </w:p>
    <w:p w14:paraId="12CCB8C8" w14:textId="2AA42002" w:rsidR="009D58C7" w:rsidRDefault="00EA0630" w:rsidP="00596B9F">
      <w:pPr>
        <w:pStyle w:val="ListParagraph"/>
        <w:numPr>
          <w:ilvl w:val="1"/>
          <w:numId w:val="2"/>
        </w:numPr>
        <w:jc w:val="both"/>
      </w:pPr>
      <w:r>
        <w:t>What is the effect on the demand for a mode “a” when the price of mode “b” increases by 15%? Does this represent a change in demand or a change in quantity demanded?</w:t>
      </w:r>
    </w:p>
    <w:p w14:paraId="662088EB" w14:textId="77777777" w:rsidR="006850F4" w:rsidRDefault="006850F4" w:rsidP="00596B9F">
      <w:pPr>
        <w:jc w:val="both"/>
      </w:pPr>
    </w:p>
    <w:p w14:paraId="0F31126E" w14:textId="1522F048" w:rsidR="00FF32A8" w:rsidRDefault="00FF32A8" w:rsidP="00596B9F">
      <w:pPr>
        <w:pStyle w:val="ListParagraph"/>
        <w:numPr>
          <w:ilvl w:val="0"/>
          <w:numId w:val="2"/>
        </w:numPr>
        <w:jc w:val="both"/>
      </w:pPr>
      <w:r>
        <w:t>Assume that three transportation alternatives are available: airline, rail, and automobile. Holding all else constant, and assuming a multinomial logit model of transportation mode choice, what will be the effect upon, airline, rail and automobile</w:t>
      </w:r>
      <w:r w:rsidR="001374A2">
        <w:t xml:space="preserve"> demands from a small increase in air fares? Demonstrate that the sum of these effects equals zero. Does this make sense? If so, why; and if not, why not?</w:t>
      </w:r>
    </w:p>
    <w:p w14:paraId="314F9617" w14:textId="77777777" w:rsidR="006850F4" w:rsidRDefault="006850F4" w:rsidP="00596B9F">
      <w:pPr>
        <w:jc w:val="both"/>
      </w:pPr>
    </w:p>
    <w:p w14:paraId="26C19A8A" w14:textId="63E08992" w:rsidR="001374A2" w:rsidRDefault="001374A2" w:rsidP="00596B9F">
      <w:pPr>
        <w:pStyle w:val="ListParagraph"/>
        <w:numPr>
          <w:ilvl w:val="0"/>
          <w:numId w:val="2"/>
        </w:numPr>
        <w:jc w:val="both"/>
      </w:pPr>
      <w:r>
        <w:t xml:space="preserve">Similar to the study reported in table 4.4, most studies of modal choice find that the value of in-vehicle travel time is less than the value that </w:t>
      </w:r>
      <w:r w:rsidR="004D43CA">
        <w:t>travellers</w:t>
      </w:r>
      <w:r>
        <w:t xml:space="preserve"> place upon waiting time.</w:t>
      </w:r>
    </w:p>
    <w:p w14:paraId="4B096157" w14:textId="77777777" w:rsidR="006850F4" w:rsidRDefault="006850F4" w:rsidP="00596B9F">
      <w:pPr>
        <w:jc w:val="both"/>
      </w:pPr>
    </w:p>
    <w:p w14:paraId="7868B4E6" w14:textId="71CA2349" w:rsidR="001374A2" w:rsidRDefault="001374A2" w:rsidP="00596B9F">
      <w:pPr>
        <w:pStyle w:val="ListParagraph"/>
        <w:numPr>
          <w:ilvl w:val="1"/>
          <w:numId w:val="2"/>
        </w:numPr>
        <w:jc w:val="both"/>
      </w:pPr>
      <w:r>
        <w:t>What do these results tell us about the marginal disutility of in-vehicle travel time in comparison with the marginal disutility of out-of-vehicle travel time?</w:t>
      </w:r>
    </w:p>
    <w:p w14:paraId="4DEF562F" w14:textId="2F46CA21" w:rsidR="001374A2" w:rsidRDefault="001374A2" w:rsidP="00596B9F">
      <w:pPr>
        <w:pStyle w:val="ListParagraph"/>
        <w:numPr>
          <w:ilvl w:val="1"/>
          <w:numId w:val="2"/>
        </w:numPr>
        <w:jc w:val="both"/>
      </w:pPr>
      <w:r>
        <w:t>Discuss why the value-of-time estimates derived from discrete choice models are oftentimes interpreted as marginal rates of substitution.</w:t>
      </w:r>
    </w:p>
    <w:p w14:paraId="72B89C08" w14:textId="57945F67" w:rsidR="001374A2" w:rsidRDefault="001374A2" w:rsidP="00596B9F">
      <w:pPr>
        <w:pStyle w:val="ListParagraph"/>
        <w:numPr>
          <w:ilvl w:val="1"/>
          <w:numId w:val="2"/>
        </w:numPr>
        <w:jc w:val="both"/>
      </w:pPr>
      <w:r>
        <w:t>Su</w:t>
      </w:r>
      <w:r w:rsidR="00650C65">
        <w:t>ppose that you’re an</w:t>
      </w:r>
      <w:r>
        <w:t xml:space="preserve"> economist for a commuter railroad system. The manager of the agency is considering </w:t>
      </w:r>
      <w:r w:rsidR="004D43CA">
        <w:t>either</w:t>
      </w:r>
      <w:r>
        <w:t xml:space="preserve"> of two policies: adding additional stops, with the expected </w:t>
      </w:r>
      <w:r w:rsidR="004D43CA">
        <w:t>result</w:t>
      </w:r>
      <w:r>
        <w:t xml:space="preserve"> of reducing on-line speeds but also reducing the headway (that is, the average time between trains); or removing some stops, which would increase on-line speeds but also entail longer headways. Overall, both policies are predicted to have the same effect on total travel time for the average consumer. Discuss how you would use information on riders’ values of time in your police recommendation.</w:t>
      </w:r>
    </w:p>
    <w:p w14:paraId="00BC02A0" w14:textId="77777777" w:rsidR="006850F4" w:rsidRDefault="006850F4" w:rsidP="00596B9F">
      <w:pPr>
        <w:jc w:val="both"/>
      </w:pPr>
    </w:p>
    <w:p w14:paraId="46CED414" w14:textId="2488737E" w:rsidR="001374A2" w:rsidRDefault="001374A2" w:rsidP="00596B9F">
      <w:pPr>
        <w:pStyle w:val="ListParagraph"/>
        <w:numPr>
          <w:ilvl w:val="0"/>
          <w:numId w:val="2"/>
        </w:numPr>
        <w:jc w:val="both"/>
      </w:pPr>
      <w:r>
        <w:t xml:space="preserve">Train (1980) developed and estimated an empirical demand model, based upon a sample of 635 </w:t>
      </w:r>
      <w:r w:rsidR="004D43CA">
        <w:t>individuals</w:t>
      </w:r>
      <w:r>
        <w:t xml:space="preserve"> living in the San Francisco Bay Area, for automobile ownership. His model included four alternatives:</w:t>
      </w:r>
    </w:p>
    <w:p w14:paraId="54C5794E" w14:textId="77777777" w:rsidR="001374A2" w:rsidRDefault="001374A2" w:rsidP="00596B9F">
      <w:pPr>
        <w:jc w:val="both"/>
      </w:pPr>
    </w:p>
    <w:p w14:paraId="5046EBEF" w14:textId="690EFEBF" w:rsidR="001374A2" w:rsidRDefault="001374A2" w:rsidP="00596B9F">
      <w:pPr>
        <w:ind w:left="720"/>
        <w:jc w:val="both"/>
      </w:pPr>
      <w:r>
        <w:t>1</w:t>
      </w:r>
      <w:r>
        <w:tab/>
        <w:t>Own no automobiles (1)</w:t>
      </w:r>
      <w:r w:rsidR="006850F4">
        <w:t>.</w:t>
      </w:r>
    </w:p>
    <w:p w14:paraId="4BD613B4" w14:textId="7F4FC96A" w:rsidR="001374A2" w:rsidRDefault="001374A2" w:rsidP="00596B9F">
      <w:pPr>
        <w:ind w:left="720"/>
        <w:jc w:val="both"/>
      </w:pPr>
      <w:r>
        <w:t>2</w:t>
      </w:r>
      <w:r>
        <w:tab/>
        <w:t>Own one automobile (2)</w:t>
      </w:r>
      <w:r w:rsidR="006850F4">
        <w:t>.</w:t>
      </w:r>
    </w:p>
    <w:p w14:paraId="26B612B3" w14:textId="0F4DC4B2" w:rsidR="001374A2" w:rsidRDefault="006850F4" w:rsidP="00596B9F">
      <w:pPr>
        <w:ind w:left="720"/>
        <w:jc w:val="both"/>
      </w:pPr>
      <w:r>
        <w:t>3</w:t>
      </w:r>
      <w:r>
        <w:tab/>
        <w:t>Own two automobiles (3).</w:t>
      </w:r>
    </w:p>
    <w:p w14:paraId="32EED428" w14:textId="7C9F0103" w:rsidR="006850F4" w:rsidRDefault="006850F4" w:rsidP="00596B9F">
      <w:pPr>
        <w:ind w:left="720"/>
        <w:jc w:val="both"/>
      </w:pPr>
      <w:r>
        <w:t>4</w:t>
      </w:r>
      <w:r>
        <w:tab/>
        <w:t>Own three or more automobiles (4).</w:t>
      </w:r>
    </w:p>
    <w:p w14:paraId="357FA30D" w14:textId="77777777" w:rsidR="006850F4" w:rsidRDefault="006850F4" w:rsidP="00596B9F">
      <w:pPr>
        <w:ind w:left="720"/>
        <w:jc w:val="both"/>
      </w:pPr>
    </w:p>
    <w:p w14:paraId="7AF6C161" w14:textId="3F8DD1DB" w:rsidR="006850F4" w:rsidRDefault="006850F4" w:rsidP="00596B9F">
      <w:pPr>
        <w:ind w:left="720"/>
        <w:jc w:val="both"/>
      </w:pPr>
      <w:r>
        <w:t xml:space="preserve">and </w:t>
      </w:r>
      <w:r w:rsidR="004D43CA">
        <w:t>a portion of his multinomial logit model estimation results is</w:t>
      </w:r>
      <w:r>
        <w:t xml:space="preserve"> presented in table 4.18. The numbers in parentheses reflect the alternative(s) associated with the variable. In answering the following questions, be sure to pay attention to coefficient estimates and the </w:t>
      </w:r>
      <w:r w:rsidRPr="00F21B82">
        <w:rPr>
          <w:i/>
        </w:rPr>
        <w:t>t</w:t>
      </w:r>
      <w:r>
        <w:t>-statistics.</w:t>
      </w:r>
    </w:p>
    <w:p w14:paraId="660277BC" w14:textId="77777777" w:rsidR="006850F4" w:rsidRDefault="006850F4" w:rsidP="00596B9F">
      <w:pPr>
        <w:ind w:left="720"/>
        <w:jc w:val="both"/>
      </w:pPr>
    </w:p>
    <w:p w14:paraId="3EC37F92" w14:textId="4AA41B76" w:rsidR="001374A2" w:rsidRDefault="006850F4" w:rsidP="00596B9F">
      <w:pPr>
        <w:pStyle w:val="ListParagraph"/>
        <w:numPr>
          <w:ilvl w:val="1"/>
          <w:numId w:val="2"/>
        </w:numPr>
        <w:jc w:val="both"/>
      </w:pPr>
      <w:r>
        <w:t>From reported results, is an increase in the cost of automobile ownership as a proportion of income consistent with the law of demand? What does this imply about the expected level of ownership among lower-income households? What about higher-income households?</w:t>
      </w:r>
    </w:p>
    <w:p w14:paraId="535DA587" w14:textId="6AFF81EC" w:rsidR="006850F4" w:rsidRDefault="006850F4" w:rsidP="00596B9F">
      <w:pPr>
        <w:pStyle w:val="ListParagraph"/>
        <w:numPr>
          <w:ilvl w:val="1"/>
          <w:numId w:val="2"/>
        </w:numPr>
        <w:jc w:val="both"/>
      </w:pPr>
      <w:r>
        <w:t xml:space="preserve">In this part, we want to </w:t>
      </w:r>
      <w:r w:rsidR="004D43CA">
        <w:t>analyse</w:t>
      </w:r>
      <w:r>
        <w:t xml:space="preserve"> the effect of an increase in household income on automobile ownership.</w:t>
      </w:r>
    </w:p>
    <w:p w14:paraId="60CD547A" w14:textId="2BD7F0CD" w:rsidR="006850F4" w:rsidRDefault="006850F4" w:rsidP="00596B9F">
      <w:pPr>
        <w:pStyle w:val="ListParagraph"/>
        <w:numPr>
          <w:ilvl w:val="2"/>
          <w:numId w:val="2"/>
        </w:numPr>
        <w:jc w:val="both"/>
      </w:pPr>
      <w:r>
        <w:t>Relative to owning no automobiles, what is the estimated marginal indirect utility effect of an increase in household income for households that own three automobiles?</w:t>
      </w:r>
    </w:p>
    <w:p w14:paraId="586167CC" w14:textId="572F6CF2" w:rsidR="006850F4" w:rsidRDefault="006850F4" w:rsidP="00596B9F">
      <w:pPr>
        <w:pStyle w:val="ListParagraph"/>
        <w:numPr>
          <w:ilvl w:val="2"/>
          <w:numId w:val="2"/>
        </w:numPr>
        <w:jc w:val="both"/>
      </w:pPr>
      <w:r>
        <w:t>Relative to owning no automobiles, what is the effect on indirect utility of an increase in household income for households that own four automobiles?</w:t>
      </w:r>
    </w:p>
    <w:p w14:paraId="51A8CE63" w14:textId="77777777" w:rsidR="006850F4" w:rsidRDefault="006850F4" w:rsidP="00596B9F">
      <w:pPr>
        <w:jc w:val="both"/>
      </w:pPr>
    </w:p>
    <w:p w14:paraId="10FD7433" w14:textId="0AC099AA" w:rsidR="006850F4" w:rsidRPr="00163CC2" w:rsidRDefault="006850F4" w:rsidP="00596B9F">
      <w:pPr>
        <w:pStyle w:val="ListParagraph"/>
        <w:jc w:val="both"/>
        <w:rPr>
          <w:sz w:val="20"/>
          <w:szCs w:val="20"/>
        </w:rPr>
      </w:pPr>
      <w:r>
        <w:rPr>
          <w:b/>
          <w:sz w:val="20"/>
          <w:szCs w:val="20"/>
        </w:rPr>
        <w:t>Table 4.18</w:t>
      </w:r>
      <w:r>
        <w:rPr>
          <w:sz w:val="20"/>
          <w:szCs w:val="20"/>
        </w:rPr>
        <w:t xml:space="preserve"> The </w:t>
      </w:r>
      <w:r w:rsidR="004D43CA">
        <w:rPr>
          <w:sz w:val="20"/>
          <w:szCs w:val="20"/>
        </w:rPr>
        <w:t>multinomial</w:t>
      </w:r>
      <w:r>
        <w:rPr>
          <w:sz w:val="20"/>
          <w:szCs w:val="20"/>
        </w:rPr>
        <w:t xml:space="preserve"> logit model of automobile ownership</w:t>
      </w:r>
    </w:p>
    <w:tbl>
      <w:tblPr>
        <w:tblStyle w:val="TableGrid"/>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126"/>
        <w:gridCol w:w="1320"/>
      </w:tblGrid>
      <w:tr w:rsidR="00D534D2" w:rsidRPr="00B03E3F" w14:paraId="76B67303" w14:textId="77777777" w:rsidTr="00D534D2">
        <w:trPr>
          <w:trHeight w:val="486"/>
        </w:trPr>
        <w:tc>
          <w:tcPr>
            <w:tcW w:w="4172" w:type="dxa"/>
            <w:tcBorders>
              <w:top w:val="single" w:sz="18" w:space="0" w:color="auto"/>
              <w:bottom w:val="single" w:sz="18" w:space="0" w:color="auto"/>
            </w:tcBorders>
            <w:vAlign w:val="center"/>
          </w:tcPr>
          <w:p w14:paraId="665F94E1" w14:textId="4771D0E8" w:rsidR="006850F4" w:rsidRPr="00B03E3F" w:rsidRDefault="006850F4" w:rsidP="00596B9F">
            <w:pPr>
              <w:jc w:val="both"/>
              <w:rPr>
                <w:sz w:val="20"/>
                <w:szCs w:val="20"/>
              </w:rPr>
            </w:pPr>
            <w:r>
              <w:rPr>
                <w:sz w:val="20"/>
                <w:szCs w:val="20"/>
              </w:rPr>
              <w:t>Variable</w:t>
            </w:r>
          </w:p>
        </w:tc>
        <w:tc>
          <w:tcPr>
            <w:tcW w:w="2126" w:type="dxa"/>
            <w:tcBorders>
              <w:top w:val="single" w:sz="18" w:space="0" w:color="auto"/>
              <w:bottom w:val="single" w:sz="18" w:space="0" w:color="auto"/>
            </w:tcBorders>
            <w:vAlign w:val="center"/>
          </w:tcPr>
          <w:p w14:paraId="7BDF5918" w14:textId="2DE8A25B" w:rsidR="006850F4" w:rsidRPr="00B03E3F" w:rsidRDefault="00F21B82" w:rsidP="00596B9F">
            <w:pPr>
              <w:jc w:val="both"/>
              <w:rPr>
                <w:sz w:val="20"/>
                <w:szCs w:val="20"/>
              </w:rPr>
            </w:pPr>
            <w:r>
              <w:rPr>
                <w:sz w:val="20"/>
                <w:szCs w:val="20"/>
              </w:rPr>
              <w:t>Coefficient E</w:t>
            </w:r>
            <w:r w:rsidR="006850F4">
              <w:rPr>
                <w:sz w:val="20"/>
                <w:szCs w:val="20"/>
              </w:rPr>
              <w:t>stimate</w:t>
            </w:r>
          </w:p>
        </w:tc>
        <w:tc>
          <w:tcPr>
            <w:tcW w:w="1320" w:type="dxa"/>
            <w:tcBorders>
              <w:top w:val="single" w:sz="18" w:space="0" w:color="auto"/>
              <w:bottom w:val="single" w:sz="18" w:space="0" w:color="auto"/>
            </w:tcBorders>
            <w:vAlign w:val="center"/>
          </w:tcPr>
          <w:p w14:paraId="4269FA5C" w14:textId="2F26BD20" w:rsidR="006850F4" w:rsidRPr="00163CC2" w:rsidRDefault="006850F4" w:rsidP="00596B9F">
            <w:pPr>
              <w:jc w:val="both"/>
              <w:rPr>
                <w:sz w:val="20"/>
                <w:szCs w:val="20"/>
              </w:rPr>
            </w:pPr>
            <w:r>
              <w:rPr>
                <w:i/>
                <w:sz w:val="20"/>
                <w:szCs w:val="20"/>
              </w:rPr>
              <w:t>t</w:t>
            </w:r>
            <w:r>
              <w:rPr>
                <w:sz w:val="20"/>
                <w:szCs w:val="20"/>
              </w:rPr>
              <w:t>-statistic</w:t>
            </w:r>
          </w:p>
        </w:tc>
      </w:tr>
      <w:tr w:rsidR="00D534D2" w:rsidRPr="00B03E3F" w14:paraId="3F7EC254" w14:textId="77777777" w:rsidTr="00D534D2">
        <w:tc>
          <w:tcPr>
            <w:tcW w:w="4172" w:type="dxa"/>
            <w:tcBorders>
              <w:top w:val="single" w:sz="18" w:space="0" w:color="auto"/>
            </w:tcBorders>
          </w:tcPr>
          <w:p w14:paraId="506720E4" w14:textId="2E8938F8" w:rsidR="006850F4" w:rsidRPr="00B03E3F" w:rsidRDefault="006850F4" w:rsidP="00596B9F">
            <w:pPr>
              <w:jc w:val="both"/>
              <w:rPr>
                <w:sz w:val="20"/>
                <w:szCs w:val="20"/>
              </w:rPr>
            </w:pPr>
            <w:r>
              <w:rPr>
                <w:sz w:val="20"/>
                <w:szCs w:val="20"/>
              </w:rPr>
              <w:t>Constant for one automobile (2)</w:t>
            </w:r>
          </w:p>
        </w:tc>
        <w:tc>
          <w:tcPr>
            <w:tcW w:w="2126" w:type="dxa"/>
            <w:tcBorders>
              <w:top w:val="single" w:sz="18" w:space="0" w:color="auto"/>
            </w:tcBorders>
          </w:tcPr>
          <w:p w14:paraId="1F65ACC3" w14:textId="02E404D7" w:rsidR="006850F4" w:rsidRPr="00B03E3F" w:rsidRDefault="006850F4" w:rsidP="00596B9F">
            <w:pPr>
              <w:jc w:val="both"/>
              <w:rPr>
                <w:sz w:val="20"/>
                <w:szCs w:val="20"/>
              </w:rPr>
            </w:pPr>
            <w:r>
              <w:rPr>
                <w:sz w:val="20"/>
                <w:szCs w:val="20"/>
              </w:rPr>
              <w:t>–2</w:t>
            </w:r>
            <w:r w:rsidR="00DD4547">
              <w:rPr>
                <w:sz w:val="20"/>
                <w:szCs w:val="20"/>
              </w:rPr>
              <w:t>.</w:t>
            </w:r>
            <w:r>
              <w:rPr>
                <w:sz w:val="20"/>
                <w:szCs w:val="20"/>
              </w:rPr>
              <w:t>10</w:t>
            </w:r>
          </w:p>
        </w:tc>
        <w:tc>
          <w:tcPr>
            <w:tcW w:w="1320" w:type="dxa"/>
            <w:tcBorders>
              <w:top w:val="single" w:sz="18" w:space="0" w:color="auto"/>
            </w:tcBorders>
          </w:tcPr>
          <w:p w14:paraId="1AA177D4" w14:textId="3CAAF04E" w:rsidR="006850F4" w:rsidRPr="00B03E3F" w:rsidRDefault="006850F4" w:rsidP="00596B9F">
            <w:pPr>
              <w:jc w:val="both"/>
              <w:rPr>
                <w:sz w:val="20"/>
                <w:szCs w:val="20"/>
              </w:rPr>
            </w:pPr>
            <w:r>
              <w:rPr>
                <w:sz w:val="20"/>
                <w:szCs w:val="20"/>
              </w:rPr>
              <w:t>–1</w:t>
            </w:r>
            <w:r w:rsidR="00DD4547">
              <w:rPr>
                <w:sz w:val="20"/>
                <w:szCs w:val="20"/>
              </w:rPr>
              <w:t>.</w:t>
            </w:r>
            <w:r>
              <w:rPr>
                <w:sz w:val="20"/>
                <w:szCs w:val="20"/>
              </w:rPr>
              <w:t>36</w:t>
            </w:r>
          </w:p>
        </w:tc>
      </w:tr>
      <w:tr w:rsidR="00D534D2" w:rsidRPr="00B03E3F" w14:paraId="1025FD80" w14:textId="77777777" w:rsidTr="00D534D2">
        <w:tc>
          <w:tcPr>
            <w:tcW w:w="4172" w:type="dxa"/>
          </w:tcPr>
          <w:p w14:paraId="7CF1E0D6" w14:textId="7A0D96AD" w:rsidR="006850F4" w:rsidRPr="00B03E3F" w:rsidRDefault="00DD4547" w:rsidP="00596B9F">
            <w:pPr>
              <w:jc w:val="both"/>
              <w:rPr>
                <w:sz w:val="20"/>
                <w:szCs w:val="20"/>
              </w:rPr>
            </w:pPr>
            <w:r>
              <w:rPr>
                <w:sz w:val="20"/>
                <w:szCs w:val="20"/>
              </w:rPr>
              <w:t>Constant for two automobiles (3)</w:t>
            </w:r>
          </w:p>
        </w:tc>
        <w:tc>
          <w:tcPr>
            <w:tcW w:w="2126" w:type="dxa"/>
          </w:tcPr>
          <w:p w14:paraId="664B6727" w14:textId="7BD49493" w:rsidR="006850F4" w:rsidRPr="00B03E3F" w:rsidRDefault="006850F4" w:rsidP="00596B9F">
            <w:pPr>
              <w:jc w:val="both"/>
              <w:rPr>
                <w:sz w:val="20"/>
                <w:szCs w:val="20"/>
              </w:rPr>
            </w:pPr>
            <w:r>
              <w:rPr>
                <w:sz w:val="20"/>
                <w:szCs w:val="20"/>
              </w:rPr>
              <w:t>–12</w:t>
            </w:r>
            <w:r w:rsidR="00DD4547">
              <w:rPr>
                <w:sz w:val="20"/>
                <w:szCs w:val="20"/>
              </w:rPr>
              <w:t>.</w:t>
            </w:r>
            <w:r>
              <w:rPr>
                <w:sz w:val="20"/>
                <w:szCs w:val="20"/>
              </w:rPr>
              <w:t>1</w:t>
            </w:r>
          </w:p>
        </w:tc>
        <w:tc>
          <w:tcPr>
            <w:tcW w:w="1320" w:type="dxa"/>
          </w:tcPr>
          <w:p w14:paraId="75C13548" w14:textId="3F1FA18F" w:rsidR="006850F4" w:rsidRPr="00B03E3F" w:rsidRDefault="006850F4" w:rsidP="00596B9F">
            <w:pPr>
              <w:jc w:val="both"/>
              <w:rPr>
                <w:sz w:val="20"/>
                <w:szCs w:val="20"/>
              </w:rPr>
            </w:pPr>
            <w:r>
              <w:rPr>
                <w:sz w:val="20"/>
                <w:szCs w:val="20"/>
              </w:rPr>
              <w:t>–6</w:t>
            </w:r>
            <w:r w:rsidR="00DD4547">
              <w:rPr>
                <w:sz w:val="20"/>
                <w:szCs w:val="20"/>
              </w:rPr>
              <w:t>.</w:t>
            </w:r>
            <w:r>
              <w:rPr>
                <w:sz w:val="20"/>
                <w:szCs w:val="20"/>
              </w:rPr>
              <w:t>05</w:t>
            </w:r>
          </w:p>
        </w:tc>
      </w:tr>
      <w:tr w:rsidR="00D534D2" w:rsidRPr="00B03E3F" w14:paraId="13D295F4" w14:textId="77777777" w:rsidTr="00D534D2">
        <w:tc>
          <w:tcPr>
            <w:tcW w:w="4172" w:type="dxa"/>
          </w:tcPr>
          <w:p w14:paraId="1C7AD22C" w14:textId="2B8DE9F3" w:rsidR="006850F4" w:rsidRPr="00B03E3F" w:rsidRDefault="00DD4547" w:rsidP="00596B9F">
            <w:pPr>
              <w:jc w:val="both"/>
              <w:rPr>
                <w:sz w:val="20"/>
                <w:szCs w:val="20"/>
              </w:rPr>
            </w:pPr>
            <w:r>
              <w:rPr>
                <w:sz w:val="20"/>
                <w:szCs w:val="20"/>
              </w:rPr>
              <w:t>Constant for three or more automobiles (4)</w:t>
            </w:r>
          </w:p>
        </w:tc>
        <w:tc>
          <w:tcPr>
            <w:tcW w:w="2126" w:type="dxa"/>
          </w:tcPr>
          <w:p w14:paraId="2EDD9E14" w14:textId="150F343D" w:rsidR="006850F4" w:rsidRPr="00B03E3F" w:rsidRDefault="006850F4" w:rsidP="00596B9F">
            <w:pPr>
              <w:jc w:val="both"/>
              <w:rPr>
                <w:sz w:val="20"/>
                <w:szCs w:val="20"/>
              </w:rPr>
            </w:pPr>
            <w:r>
              <w:rPr>
                <w:sz w:val="20"/>
                <w:szCs w:val="20"/>
              </w:rPr>
              <w:t>–23</w:t>
            </w:r>
            <w:r w:rsidR="00DD4547">
              <w:rPr>
                <w:sz w:val="20"/>
                <w:szCs w:val="20"/>
              </w:rPr>
              <w:t>.</w:t>
            </w:r>
            <w:r>
              <w:rPr>
                <w:sz w:val="20"/>
                <w:szCs w:val="20"/>
              </w:rPr>
              <w:t>6</w:t>
            </w:r>
          </w:p>
        </w:tc>
        <w:tc>
          <w:tcPr>
            <w:tcW w:w="1320" w:type="dxa"/>
          </w:tcPr>
          <w:p w14:paraId="070632AC" w14:textId="41DBA526" w:rsidR="006850F4" w:rsidRPr="00B03E3F" w:rsidRDefault="006850F4" w:rsidP="00596B9F">
            <w:pPr>
              <w:jc w:val="both"/>
              <w:rPr>
                <w:sz w:val="20"/>
                <w:szCs w:val="20"/>
              </w:rPr>
            </w:pPr>
            <w:r>
              <w:rPr>
                <w:sz w:val="20"/>
                <w:szCs w:val="20"/>
              </w:rPr>
              <w:t>–8</w:t>
            </w:r>
            <w:r w:rsidR="00DD4547">
              <w:rPr>
                <w:sz w:val="20"/>
                <w:szCs w:val="20"/>
              </w:rPr>
              <w:t>.</w:t>
            </w:r>
            <w:r>
              <w:rPr>
                <w:sz w:val="20"/>
                <w:szCs w:val="20"/>
              </w:rPr>
              <w:t>42</w:t>
            </w:r>
          </w:p>
        </w:tc>
      </w:tr>
      <w:tr w:rsidR="00D534D2" w:rsidRPr="00B03E3F" w14:paraId="4186D29B" w14:textId="77777777" w:rsidTr="00D534D2">
        <w:tc>
          <w:tcPr>
            <w:tcW w:w="4172" w:type="dxa"/>
          </w:tcPr>
          <w:p w14:paraId="10CF5E3A" w14:textId="16CE401F" w:rsidR="006850F4" w:rsidRPr="00B03E3F" w:rsidRDefault="00DD4547" w:rsidP="00596B9F">
            <w:pPr>
              <w:tabs>
                <w:tab w:val="center" w:pos="1333"/>
              </w:tabs>
              <w:jc w:val="both"/>
              <w:rPr>
                <w:sz w:val="20"/>
                <w:szCs w:val="20"/>
              </w:rPr>
            </w:pPr>
            <w:r>
              <w:rPr>
                <w:sz w:val="20"/>
                <w:szCs w:val="20"/>
              </w:rPr>
              <w:t>Annual auto cost divided by household income (1–4)</w:t>
            </w:r>
          </w:p>
        </w:tc>
        <w:tc>
          <w:tcPr>
            <w:tcW w:w="2126" w:type="dxa"/>
          </w:tcPr>
          <w:p w14:paraId="7E5E8D77" w14:textId="2BA704A9" w:rsidR="006850F4" w:rsidRPr="00B03E3F" w:rsidRDefault="006850F4" w:rsidP="00596B9F">
            <w:pPr>
              <w:jc w:val="both"/>
              <w:rPr>
                <w:sz w:val="20"/>
                <w:szCs w:val="20"/>
              </w:rPr>
            </w:pPr>
            <w:r>
              <w:rPr>
                <w:sz w:val="20"/>
                <w:szCs w:val="20"/>
              </w:rPr>
              <w:t>–2</w:t>
            </w:r>
            <w:r w:rsidR="00DD4547">
              <w:rPr>
                <w:sz w:val="20"/>
                <w:szCs w:val="20"/>
              </w:rPr>
              <w:t>.</w:t>
            </w:r>
            <w:r>
              <w:rPr>
                <w:sz w:val="20"/>
                <w:szCs w:val="20"/>
              </w:rPr>
              <w:t>26</w:t>
            </w:r>
          </w:p>
        </w:tc>
        <w:tc>
          <w:tcPr>
            <w:tcW w:w="1320" w:type="dxa"/>
          </w:tcPr>
          <w:p w14:paraId="0C66097E" w14:textId="2FBBAEDF" w:rsidR="006850F4" w:rsidRPr="00B03E3F" w:rsidRDefault="006850F4" w:rsidP="00596B9F">
            <w:pPr>
              <w:jc w:val="both"/>
              <w:rPr>
                <w:sz w:val="20"/>
                <w:szCs w:val="20"/>
              </w:rPr>
            </w:pPr>
            <w:r>
              <w:rPr>
                <w:sz w:val="20"/>
                <w:szCs w:val="20"/>
              </w:rPr>
              <w:t>–2</w:t>
            </w:r>
            <w:r w:rsidR="00DD4547">
              <w:rPr>
                <w:sz w:val="20"/>
                <w:szCs w:val="20"/>
              </w:rPr>
              <w:t>.</w:t>
            </w:r>
            <w:r>
              <w:rPr>
                <w:sz w:val="20"/>
                <w:szCs w:val="20"/>
              </w:rPr>
              <w:t>23</w:t>
            </w:r>
          </w:p>
        </w:tc>
      </w:tr>
      <w:tr w:rsidR="00D534D2" w:rsidRPr="00B03E3F" w14:paraId="25294D42" w14:textId="77777777" w:rsidTr="00D534D2">
        <w:tc>
          <w:tcPr>
            <w:tcW w:w="4172" w:type="dxa"/>
          </w:tcPr>
          <w:p w14:paraId="6C4A681C" w14:textId="5DBAB320" w:rsidR="006850F4" w:rsidRPr="00B03E3F" w:rsidRDefault="00DD4547" w:rsidP="00596B9F">
            <w:pPr>
              <w:jc w:val="both"/>
              <w:rPr>
                <w:sz w:val="20"/>
                <w:szCs w:val="20"/>
              </w:rPr>
            </w:pPr>
            <w:r>
              <w:rPr>
                <w:sz w:val="20"/>
                <w:szCs w:val="20"/>
              </w:rPr>
              <w:t>Number of persons in household (2)</w:t>
            </w:r>
          </w:p>
        </w:tc>
        <w:tc>
          <w:tcPr>
            <w:tcW w:w="2126" w:type="dxa"/>
          </w:tcPr>
          <w:p w14:paraId="7D88F846" w14:textId="3261EBD6" w:rsidR="006850F4" w:rsidRPr="00B03E3F" w:rsidRDefault="006850F4" w:rsidP="00596B9F">
            <w:pPr>
              <w:jc w:val="both"/>
              <w:rPr>
                <w:sz w:val="20"/>
                <w:szCs w:val="20"/>
              </w:rPr>
            </w:pPr>
            <w:r>
              <w:rPr>
                <w:sz w:val="20"/>
                <w:szCs w:val="20"/>
              </w:rPr>
              <w:t>0</w:t>
            </w:r>
            <w:r w:rsidR="00DD4547">
              <w:rPr>
                <w:sz w:val="20"/>
                <w:szCs w:val="20"/>
              </w:rPr>
              <w:t>.</w:t>
            </w:r>
            <w:r>
              <w:rPr>
                <w:sz w:val="20"/>
                <w:szCs w:val="20"/>
              </w:rPr>
              <w:t>573</w:t>
            </w:r>
          </w:p>
        </w:tc>
        <w:tc>
          <w:tcPr>
            <w:tcW w:w="1320" w:type="dxa"/>
          </w:tcPr>
          <w:p w14:paraId="0AA98A3F" w14:textId="5401C470" w:rsidR="006850F4" w:rsidRPr="00B03E3F" w:rsidRDefault="006850F4" w:rsidP="00596B9F">
            <w:pPr>
              <w:jc w:val="both"/>
              <w:rPr>
                <w:sz w:val="20"/>
                <w:szCs w:val="20"/>
              </w:rPr>
            </w:pPr>
            <w:r>
              <w:rPr>
                <w:sz w:val="20"/>
                <w:szCs w:val="20"/>
              </w:rPr>
              <w:t>2</w:t>
            </w:r>
            <w:r w:rsidR="00DD4547">
              <w:rPr>
                <w:sz w:val="20"/>
                <w:szCs w:val="20"/>
              </w:rPr>
              <w:t>.</w:t>
            </w:r>
            <w:r>
              <w:rPr>
                <w:sz w:val="20"/>
                <w:szCs w:val="20"/>
              </w:rPr>
              <w:t>90</w:t>
            </w:r>
          </w:p>
        </w:tc>
      </w:tr>
      <w:tr w:rsidR="00D534D2" w:rsidRPr="00B03E3F" w14:paraId="26439193" w14:textId="77777777" w:rsidTr="00D534D2">
        <w:tc>
          <w:tcPr>
            <w:tcW w:w="4172" w:type="dxa"/>
          </w:tcPr>
          <w:p w14:paraId="3C85A38F" w14:textId="4448CFB6" w:rsidR="00DD4547" w:rsidRPr="00B03E3F" w:rsidRDefault="00DD4547" w:rsidP="00596B9F">
            <w:pPr>
              <w:jc w:val="both"/>
              <w:rPr>
                <w:sz w:val="20"/>
                <w:szCs w:val="20"/>
              </w:rPr>
            </w:pPr>
            <w:r>
              <w:rPr>
                <w:sz w:val="20"/>
                <w:szCs w:val="20"/>
              </w:rPr>
              <w:t>Number of persons in household (3)</w:t>
            </w:r>
          </w:p>
        </w:tc>
        <w:tc>
          <w:tcPr>
            <w:tcW w:w="2126" w:type="dxa"/>
          </w:tcPr>
          <w:p w14:paraId="6DE082D5" w14:textId="5B273DC8" w:rsidR="00DD4547" w:rsidRPr="00B03E3F" w:rsidRDefault="00DD4547" w:rsidP="00596B9F">
            <w:pPr>
              <w:jc w:val="both"/>
              <w:rPr>
                <w:sz w:val="20"/>
                <w:szCs w:val="20"/>
              </w:rPr>
            </w:pPr>
            <w:r>
              <w:rPr>
                <w:sz w:val="20"/>
                <w:szCs w:val="20"/>
              </w:rPr>
              <w:t>1.76</w:t>
            </w:r>
          </w:p>
        </w:tc>
        <w:tc>
          <w:tcPr>
            <w:tcW w:w="1320" w:type="dxa"/>
          </w:tcPr>
          <w:p w14:paraId="59081612" w14:textId="631C3883" w:rsidR="00DD4547" w:rsidRPr="00B03E3F" w:rsidRDefault="00DD4547" w:rsidP="00596B9F">
            <w:pPr>
              <w:jc w:val="both"/>
              <w:rPr>
                <w:sz w:val="20"/>
                <w:szCs w:val="20"/>
              </w:rPr>
            </w:pPr>
            <w:r>
              <w:rPr>
                <w:sz w:val="20"/>
                <w:szCs w:val="20"/>
              </w:rPr>
              <w:t>7.21</w:t>
            </w:r>
          </w:p>
        </w:tc>
      </w:tr>
      <w:tr w:rsidR="00D534D2" w:rsidRPr="00B03E3F" w14:paraId="1B161251" w14:textId="77777777" w:rsidTr="00D534D2">
        <w:tc>
          <w:tcPr>
            <w:tcW w:w="4172" w:type="dxa"/>
          </w:tcPr>
          <w:p w14:paraId="09347080" w14:textId="2E234B82" w:rsidR="00DD4547" w:rsidRPr="00B03E3F" w:rsidRDefault="00DD4547" w:rsidP="00596B9F">
            <w:pPr>
              <w:jc w:val="both"/>
              <w:rPr>
                <w:sz w:val="20"/>
                <w:szCs w:val="20"/>
              </w:rPr>
            </w:pPr>
            <w:r>
              <w:rPr>
                <w:sz w:val="20"/>
                <w:szCs w:val="20"/>
              </w:rPr>
              <w:t>Number of persons in household (4)</w:t>
            </w:r>
          </w:p>
        </w:tc>
        <w:tc>
          <w:tcPr>
            <w:tcW w:w="2126" w:type="dxa"/>
          </w:tcPr>
          <w:p w14:paraId="3BCC858A" w14:textId="3946D6A1" w:rsidR="00DD4547" w:rsidRPr="00B03E3F" w:rsidRDefault="00DD4547" w:rsidP="00596B9F">
            <w:pPr>
              <w:jc w:val="both"/>
              <w:rPr>
                <w:sz w:val="20"/>
                <w:szCs w:val="20"/>
              </w:rPr>
            </w:pPr>
            <w:r>
              <w:rPr>
                <w:sz w:val="20"/>
                <w:szCs w:val="20"/>
              </w:rPr>
              <w:t>2.89</w:t>
            </w:r>
          </w:p>
        </w:tc>
        <w:tc>
          <w:tcPr>
            <w:tcW w:w="1320" w:type="dxa"/>
          </w:tcPr>
          <w:p w14:paraId="302BCAF6" w14:textId="63A1FBCA" w:rsidR="00DD4547" w:rsidRPr="00B03E3F" w:rsidRDefault="00DD4547" w:rsidP="00596B9F">
            <w:pPr>
              <w:jc w:val="both"/>
              <w:rPr>
                <w:sz w:val="20"/>
                <w:szCs w:val="20"/>
              </w:rPr>
            </w:pPr>
            <w:r>
              <w:rPr>
                <w:sz w:val="20"/>
                <w:szCs w:val="20"/>
              </w:rPr>
              <w:t>10.1</w:t>
            </w:r>
          </w:p>
        </w:tc>
      </w:tr>
      <w:tr w:rsidR="00D534D2" w:rsidRPr="00B03E3F" w14:paraId="78D5D004" w14:textId="77777777" w:rsidTr="00D534D2">
        <w:tc>
          <w:tcPr>
            <w:tcW w:w="4172" w:type="dxa"/>
          </w:tcPr>
          <w:p w14:paraId="38C963D3" w14:textId="0778335D" w:rsidR="00DD4547" w:rsidRDefault="00DD4547" w:rsidP="00596B9F">
            <w:pPr>
              <w:jc w:val="both"/>
              <w:rPr>
                <w:sz w:val="20"/>
                <w:szCs w:val="20"/>
              </w:rPr>
            </w:pPr>
            <w:r>
              <w:rPr>
                <w:sz w:val="20"/>
                <w:szCs w:val="20"/>
              </w:rPr>
              <w:t>Percentage of household members with driver’s licenses (2)</w:t>
            </w:r>
          </w:p>
        </w:tc>
        <w:tc>
          <w:tcPr>
            <w:tcW w:w="2126" w:type="dxa"/>
          </w:tcPr>
          <w:p w14:paraId="21076A8C" w14:textId="77C51C22" w:rsidR="00DD4547" w:rsidRPr="00B03E3F" w:rsidRDefault="00DD4547" w:rsidP="00596B9F">
            <w:pPr>
              <w:jc w:val="both"/>
              <w:rPr>
                <w:sz w:val="20"/>
                <w:szCs w:val="20"/>
              </w:rPr>
            </w:pPr>
            <w:r>
              <w:rPr>
                <w:sz w:val="20"/>
                <w:szCs w:val="20"/>
              </w:rPr>
              <w:t>4.24</w:t>
            </w:r>
          </w:p>
        </w:tc>
        <w:tc>
          <w:tcPr>
            <w:tcW w:w="1320" w:type="dxa"/>
          </w:tcPr>
          <w:p w14:paraId="348F4EFB" w14:textId="10E52DAB" w:rsidR="00DD4547" w:rsidRPr="00B03E3F" w:rsidRDefault="00DD4547" w:rsidP="00596B9F">
            <w:pPr>
              <w:jc w:val="both"/>
              <w:rPr>
                <w:sz w:val="20"/>
                <w:szCs w:val="20"/>
              </w:rPr>
            </w:pPr>
            <w:r>
              <w:rPr>
                <w:sz w:val="20"/>
                <w:szCs w:val="20"/>
              </w:rPr>
              <w:t>4.68</w:t>
            </w:r>
          </w:p>
        </w:tc>
      </w:tr>
      <w:tr w:rsidR="00D534D2" w:rsidRPr="00B03E3F" w14:paraId="65CC9523" w14:textId="77777777" w:rsidTr="00D534D2">
        <w:tc>
          <w:tcPr>
            <w:tcW w:w="4172" w:type="dxa"/>
          </w:tcPr>
          <w:p w14:paraId="3D9A2BAE" w14:textId="3F97AF0A" w:rsidR="00DD4547" w:rsidRDefault="00DD4547" w:rsidP="00596B9F">
            <w:pPr>
              <w:jc w:val="both"/>
              <w:rPr>
                <w:sz w:val="20"/>
                <w:szCs w:val="20"/>
              </w:rPr>
            </w:pPr>
            <w:r>
              <w:rPr>
                <w:sz w:val="20"/>
                <w:szCs w:val="20"/>
              </w:rPr>
              <w:t>Percentage of household members with driver’s licenses (3)</w:t>
            </w:r>
          </w:p>
        </w:tc>
        <w:tc>
          <w:tcPr>
            <w:tcW w:w="2126" w:type="dxa"/>
          </w:tcPr>
          <w:p w14:paraId="5E8A805C" w14:textId="31B09993" w:rsidR="00DD4547" w:rsidRPr="00B03E3F" w:rsidRDefault="00DD4547" w:rsidP="00596B9F">
            <w:pPr>
              <w:jc w:val="both"/>
              <w:rPr>
                <w:sz w:val="20"/>
                <w:szCs w:val="20"/>
              </w:rPr>
            </w:pPr>
            <w:r>
              <w:rPr>
                <w:sz w:val="20"/>
                <w:szCs w:val="20"/>
              </w:rPr>
              <w:t>9.77</w:t>
            </w:r>
          </w:p>
        </w:tc>
        <w:tc>
          <w:tcPr>
            <w:tcW w:w="1320" w:type="dxa"/>
          </w:tcPr>
          <w:p w14:paraId="026B3493" w14:textId="2D6C353A" w:rsidR="00DD4547" w:rsidRPr="00B03E3F" w:rsidRDefault="00DD4547" w:rsidP="00596B9F">
            <w:pPr>
              <w:jc w:val="both"/>
              <w:rPr>
                <w:sz w:val="20"/>
                <w:szCs w:val="20"/>
              </w:rPr>
            </w:pPr>
            <w:r>
              <w:rPr>
                <w:sz w:val="20"/>
                <w:szCs w:val="20"/>
              </w:rPr>
              <w:t>8.45</w:t>
            </w:r>
          </w:p>
        </w:tc>
      </w:tr>
      <w:tr w:rsidR="00D534D2" w:rsidRPr="00B03E3F" w14:paraId="55B7E998" w14:textId="77777777" w:rsidTr="00D534D2">
        <w:tc>
          <w:tcPr>
            <w:tcW w:w="4172" w:type="dxa"/>
          </w:tcPr>
          <w:p w14:paraId="74824039" w14:textId="1720EB2C" w:rsidR="00DD4547" w:rsidRPr="00B03E3F" w:rsidRDefault="00DD4547" w:rsidP="00596B9F">
            <w:pPr>
              <w:jc w:val="both"/>
              <w:rPr>
                <w:sz w:val="20"/>
                <w:szCs w:val="20"/>
              </w:rPr>
            </w:pPr>
            <w:r>
              <w:rPr>
                <w:sz w:val="20"/>
                <w:szCs w:val="20"/>
              </w:rPr>
              <w:t>Percentage of household members with driver’s licenses (4)</w:t>
            </w:r>
          </w:p>
        </w:tc>
        <w:tc>
          <w:tcPr>
            <w:tcW w:w="2126" w:type="dxa"/>
          </w:tcPr>
          <w:p w14:paraId="43E6B9C0" w14:textId="395C806F" w:rsidR="00DD4547" w:rsidRPr="00B03E3F" w:rsidRDefault="00DD4547" w:rsidP="00596B9F">
            <w:pPr>
              <w:jc w:val="both"/>
              <w:rPr>
                <w:sz w:val="20"/>
                <w:szCs w:val="20"/>
              </w:rPr>
            </w:pPr>
            <w:r>
              <w:rPr>
                <w:sz w:val="20"/>
                <w:szCs w:val="20"/>
              </w:rPr>
              <w:t>16.9</w:t>
            </w:r>
          </w:p>
        </w:tc>
        <w:tc>
          <w:tcPr>
            <w:tcW w:w="1320" w:type="dxa"/>
          </w:tcPr>
          <w:p w14:paraId="0570DC16" w14:textId="284654F5" w:rsidR="00DD4547" w:rsidRPr="00B03E3F" w:rsidRDefault="00DD4547" w:rsidP="00596B9F">
            <w:pPr>
              <w:jc w:val="both"/>
              <w:rPr>
                <w:sz w:val="20"/>
                <w:szCs w:val="20"/>
              </w:rPr>
            </w:pPr>
            <w:r>
              <w:rPr>
                <w:sz w:val="20"/>
                <w:szCs w:val="20"/>
              </w:rPr>
              <w:t>10.8</w:t>
            </w:r>
          </w:p>
        </w:tc>
      </w:tr>
      <w:tr w:rsidR="00D534D2" w:rsidRPr="00B03E3F" w14:paraId="6083CB71" w14:textId="77777777" w:rsidTr="00D534D2">
        <w:tc>
          <w:tcPr>
            <w:tcW w:w="4172" w:type="dxa"/>
          </w:tcPr>
          <w:p w14:paraId="0B894F81" w14:textId="6698A0EB" w:rsidR="00DD4547" w:rsidRDefault="00DD4547" w:rsidP="00596B9F">
            <w:pPr>
              <w:jc w:val="both"/>
              <w:rPr>
                <w:sz w:val="20"/>
                <w:szCs w:val="20"/>
              </w:rPr>
            </w:pPr>
            <w:r>
              <w:rPr>
                <w:sz w:val="20"/>
                <w:szCs w:val="20"/>
              </w:rPr>
              <w:t>Accessibility to nonwork destinations by transit (1)</w:t>
            </w:r>
          </w:p>
        </w:tc>
        <w:tc>
          <w:tcPr>
            <w:tcW w:w="2126" w:type="dxa"/>
          </w:tcPr>
          <w:p w14:paraId="2DBBAED4" w14:textId="0EAAD591" w:rsidR="00DD4547" w:rsidRPr="00B03E3F" w:rsidRDefault="00DD4547" w:rsidP="00596B9F">
            <w:pPr>
              <w:jc w:val="both"/>
              <w:rPr>
                <w:sz w:val="20"/>
                <w:szCs w:val="20"/>
              </w:rPr>
            </w:pPr>
            <w:r>
              <w:rPr>
                <w:sz w:val="20"/>
                <w:szCs w:val="20"/>
              </w:rPr>
              <w:t>0.270</w:t>
            </w:r>
          </w:p>
        </w:tc>
        <w:tc>
          <w:tcPr>
            <w:tcW w:w="1320" w:type="dxa"/>
          </w:tcPr>
          <w:p w14:paraId="142EBFE1" w14:textId="2244F197" w:rsidR="00DD4547" w:rsidRPr="00B03E3F" w:rsidRDefault="00DD4547" w:rsidP="00596B9F">
            <w:pPr>
              <w:jc w:val="both"/>
              <w:rPr>
                <w:sz w:val="20"/>
                <w:szCs w:val="20"/>
              </w:rPr>
            </w:pPr>
            <w:r>
              <w:rPr>
                <w:sz w:val="20"/>
                <w:szCs w:val="20"/>
              </w:rPr>
              <w:t>0.884</w:t>
            </w:r>
          </w:p>
        </w:tc>
      </w:tr>
      <w:tr w:rsidR="00D534D2" w:rsidRPr="00B03E3F" w14:paraId="0908A9F3" w14:textId="77777777" w:rsidTr="00D534D2">
        <w:tc>
          <w:tcPr>
            <w:tcW w:w="4172" w:type="dxa"/>
          </w:tcPr>
          <w:p w14:paraId="3B208A70" w14:textId="4CE07C8A" w:rsidR="00DD4547" w:rsidRDefault="00DD4547" w:rsidP="00596B9F">
            <w:pPr>
              <w:jc w:val="both"/>
              <w:rPr>
                <w:sz w:val="20"/>
                <w:szCs w:val="20"/>
              </w:rPr>
            </w:pPr>
            <w:r>
              <w:rPr>
                <w:sz w:val="20"/>
                <w:szCs w:val="20"/>
              </w:rPr>
              <w:t>Accessibility to nonwork destinations by auto or transit (2)</w:t>
            </w:r>
          </w:p>
        </w:tc>
        <w:tc>
          <w:tcPr>
            <w:tcW w:w="2126" w:type="dxa"/>
          </w:tcPr>
          <w:p w14:paraId="6A6BC31A" w14:textId="56270100" w:rsidR="00DD4547" w:rsidRPr="00B03E3F" w:rsidRDefault="00DD4547" w:rsidP="00596B9F">
            <w:pPr>
              <w:jc w:val="both"/>
              <w:rPr>
                <w:sz w:val="20"/>
                <w:szCs w:val="20"/>
              </w:rPr>
            </w:pPr>
            <w:r>
              <w:rPr>
                <w:sz w:val="20"/>
                <w:szCs w:val="20"/>
              </w:rPr>
              <w:t>0.664</w:t>
            </w:r>
          </w:p>
        </w:tc>
        <w:tc>
          <w:tcPr>
            <w:tcW w:w="1320" w:type="dxa"/>
          </w:tcPr>
          <w:p w14:paraId="4328A32C" w14:textId="0A221CF9" w:rsidR="00DD4547" w:rsidRPr="00B03E3F" w:rsidRDefault="00DD4547" w:rsidP="00596B9F">
            <w:pPr>
              <w:jc w:val="both"/>
              <w:rPr>
                <w:sz w:val="20"/>
                <w:szCs w:val="20"/>
              </w:rPr>
            </w:pPr>
            <w:r>
              <w:rPr>
                <w:sz w:val="20"/>
                <w:szCs w:val="20"/>
              </w:rPr>
              <w:t>1.59</w:t>
            </w:r>
          </w:p>
        </w:tc>
      </w:tr>
      <w:tr w:rsidR="00D534D2" w:rsidRPr="00B03E3F" w14:paraId="2B9FA67F" w14:textId="77777777" w:rsidTr="00D534D2">
        <w:tc>
          <w:tcPr>
            <w:tcW w:w="4172" w:type="dxa"/>
          </w:tcPr>
          <w:p w14:paraId="2C6C9663" w14:textId="078FE109" w:rsidR="00DD4547" w:rsidRDefault="00DD4547" w:rsidP="00596B9F">
            <w:pPr>
              <w:jc w:val="both"/>
              <w:rPr>
                <w:sz w:val="20"/>
                <w:szCs w:val="20"/>
              </w:rPr>
            </w:pPr>
            <w:r>
              <w:rPr>
                <w:sz w:val="20"/>
                <w:szCs w:val="20"/>
              </w:rPr>
              <w:t>Accessibility to nonwork destinations by auto or transit (3)</w:t>
            </w:r>
          </w:p>
        </w:tc>
        <w:tc>
          <w:tcPr>
            <w:tcW w:w="2126" w:type="dxa"/>
          </w:tcPr>
          <w:p w14:paraId="5CD215E6" w14:textId="72BCF8EA" w:rsidR="00DD4547" w:rsidRPr="00B03E3F" w:rsidRDefault="00DD4547" w:rsidP="00596B9F">
            <w:pPr>
              <w:jc w:val="both"/>
              <w:rPr>
                <w:sz w:val="20"/>
                <w:szCs w:val="20"/>
              </w:rPr>
            </w:pPr>
            <w:r>
              <w:rPr>
                <w:sz w:val="20"/>
                <w:szCs w:val="20"/>
              </w:rPr>
              <w:t>0.745</w:t>
            </w:r>
          </w:p>
        </w:tc>
        <w:tc>
          <w:tcPr>
            <w:tcW w:w="1320" w:type="dxa"/>
          </w:tcPr>
          <w:p w14:paraId="029F12C4" w14:textId="3B35203B" w:rsidR="00DD4547" w:rsidRPr="00B03E3F" w:rsidRDefault="00DD4547" w:rsidP="00596B9F">
            <w:pPr>
              <w:jc w:val="both"/>
              <w:rPr>
                <w:sz w:val="20"/>
                <w:szCs w:val="20"/>
              </w:rPr>
            </w:pPr>
            <w:r>
              <w:rPr>
                <w:sz w:val="20"/>
                <w:szCs w:val="20"/>
              </w:rPr>
              <w:t>1.73</w:t>
            </w:r>
          </w:p>
        </w:tc>
      </w:tr>
      <w:tr w:rsidR="00D534D2" w:rsidRPr="00B03E3F" w14:paraId="552C6C86" w14:textId="77777777" w:rsidTr="00D534D2">
        <w:tc>
          <w:tcPr>
            <w:tcW w:w="4172" w:type="dxa"/>
          </w:tcPr>
          <w:p w14:paraId="26C31FF2" w14:textId="453CAB3A" w:rsidR="00DD4547" w:rsidRPr="00B03E3F" w:rsidRDefault="00DD4547" w:rsidP="00596B9F">
            <w:pPr>
              <w:jc w:val="both"/>
              <w:rPr>
                <w:sz w:val="20"/>
                <w:szCs w:val="20"/>
              </w:rPr>
            </w:pPr>
            <w:r>
              <w:rPr>
                <w:sz w:val="20"/>
                <w:szCs w:val="20"/>
              </w:rPr>
              <w:t>Accessibility to nonwork destinations by auto or transit (4)</w:t>
            </w:r>
          </w:p>
        </w:tc>
        <w:tc>
          <w:tcPr>
            <w:tcW w:w="2126" w:type="dxa"/>
          </w:tcPr>
          <w:p w14:paraId="26AD4E2C" w14:textId="3DE86F5F" w:rsidR="00DD4547" w:rsidRPr="00B03E3F" w:rsidRDefault="00DD4547" w:rsidP="00596B9F">
            <w:pPr>
              <w:jc w:val="both"/>
              <w:rPr>
                <w:sz w:val="20"/>
                <w:szCs w:val="20"/>
              </w:rPr>
            </w:pPr>
            <w:r>
              <w:rPr>
                <w:sz w:val="20"/>
                <w:szCs w:val="20"/>
              </w:rPr>
              <w:t>1.04</w:t>
            </w:r>
          </w:p>
        </w:tc>
        <w:tc>
          <w:tcPr>
            <w:tcW w:w="1320" w:type="dxa"/>
          </w:tcPr>
          <w:p w14:paraId="619CBDDB" w14:textId="7F9EE223" w:rsidR="00DD4547" w:rsidRPr="00B03E3F" w:rsidRDefault="00DD4547" w:rsidP="00596B9F">
            <w:pPr>
              <w:jc w:val="both"/>
              <w:rPr>
                <w:sz w:val="20"/>
                <w:szCs w:val="20"/>
              </w:rPr>
            </w:pPr>
            <w:r>
              <w:rPr>
                <w:sz w:val="20"/>
                <w:szCs w:val="20"/>
              </w:rPr>
              <w:t>2.16</w:t>
            </w:r>
          </w:p>
        </w:tc>
      </w:tr>
      <w:tr w:rsidR="00D534D2" w:rsidRPr="00B03E3F" w14:paraId="258924CA" w14:textId="77777777" w:rsidTr="00D534D2">
        <w:tc>
          <w:tcPr>
            <w:tcW w:w="4172" w:type="dxa"/>
          </w:tcPr>
          <w:p w14:paraId="244C3516" w14:textId="54065DC6" w:rsidR="00DD4547" w:rsidRPr="00B03E3F" w:rsidRDefault="00DD4547" w:rsidP="00596B9F">
            <w:pPr>
              <w:jc w:val="both"/>
              <w:rPr>
                <w:sz w:val="20"/>
                <w:szCs w:val="20"/>
              </w:rPr>
            </w:pPr>
            <w:r>
              <w:rPr>
                <w:sz w:val="20"/>
                <w:szCs w:val="20"/>
              </w:rPr>
              <w:t>Home location in or near CBD (2)</w:t>
            </w:r>
          </w:p>
        </w:tc>
        <w:tc>
          <w:tcPr>
            <w:tcW w:w="2126" w:type="dxa"/>
          </w:tcPr>
          <w:p w14:paraId="1A9D4FC2" w14:textId="45AF14E8" w:rsidR="00DD4547" w:rsidRPr="00B03E3F" w:rsidRDefault="00DD4547" w:rsidP="00596B9F">
            <w:pPr>
              <w:jc w:val="both"/>
              <w:rPr>
                <w:sz w:val="20"/>
                <w:szCs w:val="20"/>
              </w:rPr>
            </w:pPr>
            <w:r>
              <w:rPr>
                <w:sz w:val="20"/>
                <w:szCs w:val="20"/>
              </w:rPr>
              <w:t>–0.829</w:t>
            </w:r>
          </w:p>
        </w:tc>
        <w:tc>
          <w:tcPr>
            <w:tcW w:w="1320" w:type="dxa"/>
          </w:tcPr>
          <w:p w14:paraId="200972E3" w14:textId="71E4273B" w:rsidR="00DD4547" w:rsidRPr="00B03E3F" w:rsidRDefault="00DD4547" w:rsidP="00596B9F">
            <w:pPr>
              <w:jc w:val="both"/>
              <w:rPr>
                <w:sz w:val="20"/>
                <w:szCs w:val="20"/>
              </w:rPr>
            </w:pPr>
            <w:r>
              <w:rPr>
                <w:sz w:val="20"/>
                <w:szCs w:val="20"/>
              </w:rPr>
              <w:t>–1.76</w:t>
            </w:r>
          </w:p>
        </w:tc>
      </w:tr>
      <w:tr w:rsidR="00D534D2" w:rsidRPr="00B03E3F" w14:paraId="3C70F3A0" w14:textId="77777777" w:rsidTr="00D534D2">
        <w:tc>
          <w:tcPr>
            <w:tcW w:w="4172" w:type="dxa"/>
          </w:tcPr>
          <w:p w14:paraId="19552750" w14:textId="002016CD" w:rsidR="00DD4547" w:rsidRPr="00B03E3F" w:rsidRDefault="00DD4547" w:rsidP="00596B9F">
            <w:pPr>
              <w:jc w:val="both"/>
              <w:rPr>
                <w:sz w:val="20"/>
                <w:szCs w:val="20"/>
              </w:rPr>
            </w:pPr>
            <w:r>
              <w:rPr>
                <w:sz w:val="20"/>
                <w:szCs w:val="20"/>
              </w:rPr>
              <w:t>Home location in or near CBD (3)</w:t>
            </w:r>
          </w:p>
        </w:tc>
        <w:tc>
          <w:tcPr>
            <w:tcW w:w="2126" w:type="dxa"/>
          </w:tcPr>
          <w:p w14:paraId="72D1D7F0" w14:textId="25875D6A" w:rsidR="00DD4547" w:rsidRPr="00B03E3F" w:rsidRDefault="00DD4547" w:rsidP="00596B9F">
            <w:pPr>
              <w:jc w:val="both"/>
              <w:rPr>
                <w:sz w:val="20"/>
                <w:szCs w:val="20"/>
              </w:rPr>
            </w:pPr>
            <w:r>
              <w:rPr>
                <w:sz w:val="20"/>
                <w:szCs w:val="20"/>
              </w:rPr>
              <w:t>–1.30</w:t>
            </w:r>
          </w:p>
        </w:tc>
        <w:tc>
          <w:tcPr>
            <w:tcW w:w="1320" w:type="dxa"/>
          </w:tcPr>
          <w:p w14:paraId="77561502" w14:textId="00F0A9B1" w:rsidR="00DD4547" w:rsidRPr="00B03E3F" w:rsidRDefault="00DD4547" w:rsidP="00596B9F">
            <w:pPr>
              <w:jc w:val="both"/>
              <w:rPr>
                <w:sz w:val="20"/>
                <w:szCs w:val="20"/>
              </w:rPr>
            </w:pPr>
            <w:r>
              <w:rPr>
                <w:sz w:val="20"/>
                <w:szCs w:val="20"/>
              </w:rPr>
              <w:t>–3.52</w:t>
            </w:r>
          </w:p>
        </w:tc>
      </w:tr>
      <w:tr w:rsidR="00D534D2" w:rsidRPr="00B03E3F" w14:paraId="680D903F" w14:textId="77777777" w:rsidTr="00D534D2">
        <w:tc>
          <w:tcPr>
            <w:tcW w:w="4172" w:type="dxa"/>
          </w:tcPr>
          <w:p w14:paraId="543F0B61" w14:textId="04C65581" w:rsidR="00DD4547" w:rsidRPr="00B03E3F" w:rsidRDefault="00DD4547" w:rsidP="00596B9F">
            <w:pPr>
              <w:jc w:val="both"/>
              <w:rPr>
                <w:sz w:val="20"/>
                <w:szCs w:val="20"/>
              </w:rPr>
            </w:pPr>
            <w:r>
              <w:rPr>
                <w:sz w:val="20"/>
                <w:szCs w:val="20"/>
              </w:rPr>
              <w:t>Home location in or near CBD (4)</w:t>
            </w:r>
          </w:p>
        </w:tc>
        <w:tc>
          <w:tcPr>
            <w:tcW w:w="2126" w:type="dxa"/>
          </w:tcPr>
          <w:p w14:paraId="11A4624E" w14:textId="4AB6F42F" w:rsidR="00DD4547" w:rsidRPr="00B03E3F" w:rsidRDefault="00DD4547" w:rsidP="00596B9F">
            <w:pPr>
              <w:jc w:val="both"/>
              <w:rPr>
                <w:sz w:val="20"/>
                <w:szCs w:val="20"/>
              </w:rPr>
            </w:pPr>
            <w:r>
              <w:rPr>
                <w:sz w:val="20"/>
                <w:szCs w:val="20"/>
              </w:rPr>
              <w:t>–1.34</w:t>
            </w:r>
          </w:p>
        </w:tc>
        <w:tc>
          <w:tcPr>
            <w:tcW w:w="1320" w:type="dxa"/>
          </w:tcPr>
          <w:p w14:paraId="6A5C0A8C" w14:textId="2BBF4995" w:rsidR="00DD4547" w:rsidRPr="00B03E3F" w:rsidRDefault="00DD4547" w:rsidP="00596B9F">
            <w:pPr>
              <w:jc w:val="both"/>
              <w:rPr>
                <w:sz w:val="20"/>
                <w:szCs w:val="20"/>
              </w:rPr>
            </w:pPr>
            <w:r>
              <w:rPr>
                <w:sz w:val="20"/>
                <w:szCs w:val="20"/>
              </w:rPr>
              <w:t>–2.12</w:t>
            </w:r>
          </w:p>
        </w:tc>
      </w:tr>
      <w:tr w:rsidR="00D534D2" w:rsidRPr="00B03E3F" w14:paraId="4A38DC7A" w14:textId="77777777" w:rsidTr="00D534D2">
        <w:tc>
          <w:tcPr>
            <w:tcW w:w="4172" w:type="dxa"/>
          </w:tcPr>
          <w:p w14:paraId="6B63B699" w14:textId="02C77538" w:rsidR="00DD4547" w:rsidRPr="00B03E3F" w:rsidRDefault="00DD4547" w:rsidP="00596B9F">
            <w:pPr>
              <w:jc w:val="both"/>
              <w:rPr>
                <w:sz w:val="20"/>
                <w:szCs w:val="20"/>
              </w:rPr>
            </w:pPr>
            <w:r>
              <w:rPr>
                <w:sz w:val="20"/>
                <w:szCs w:val="20"/>
              </w:rPr>
              <w:t>Household income (2)</w:t>
            </w:r>
          </w:p>
        </w:tc>
        <w:tc>
          <w:tcPr>
            <w:tcW w:w="2126" w:type="dxa"/>
          </w:tcPr>
          <w:p w14:paraId="6B60F321" w14:textId="34BD53CE" w:rsidR="00DD4547" w:rsidRPr="00B03E3F" w:rsidRDefault="00DD4547" w:rsidP="00596B9F">
            <w:pPr>
              <w:jc w:val="both"/>
              <w:rPr>
                <w:sz w:val="20"/>
                <w:szCs w:val="20"/>
              </w:rPr>
            </w:pPr>
            <w:r>
              <w:rPr>
                <w:sz w:val="20"/>
                <w:szCs w:val="20"/>
              </w:rPr>
              <w:t>0.0000905</w:t>
            </w:r>
          </w:p>
        </w:tc>
        <w:tc>
          <w:tcPr>
            <w:tcW w:w="1320" w:type="dxa"/>
          </w:tcPr>
          <w:p w14:paraId="015C3A65" w14:textId="1498F243" w:rsidR="00DD4547" w:rsidRPr="00B03E3F" w:rsidRDefault="00DD4547" w:rsidP="00596B9F">
            <w:pPr>
              <w:jc w:val="both"/>
              <w:rPr>
                <w:sz w:val="20"/>
                <w:szCs w:val="20"/>
              </w:rPr>
            </w:pPr>
            <w:r>
              <w:rPr>
                <w:sz w:val="20"/>
                <w:szCs w:val="20"/>
              </w:rPr>
              <w:t>1.84</w:t>
            </w:r>
          </w:p>
        </w:tc>
      </w:tr>
      <w:tr w:rsidR="00D534D2" w:rsidRPr="00B03E3F" w14:paraId="1F254984" w14:textId="77777777" w:rsidTr="00D534D2">
        <w:trPr>
          <w:trHeight w:val="207"/>
        </w:trPr>
        <w:tc>
          <w:tcPr>
            <w:tcW w:w="4172" w:type="dxa"/>
          </w:tcPr>
          <w:p w14:paraId="026F1F79" w14:textId="49D2740F" w:rsidR="00DD4547" w:rsidRPr="00B03E3F" w:rsidRDefault="00DD4547" w:rsidP="00596B9F">
            <w:pPr>
              <w:jc w:val="both"/>
              <w:rPr>
                <w:sz w:val="20"/>
                <w:szCs w:val="20"/>
              </w:rPr>
            </w:pPr>
            <w:r>
              <w:rPr>
                <w:sz w:val="20"/>
                <w:szCs w:val="20"/>
              </w:rPr>
              <w:t>Household income (3)</w:t>
            </w:r>
          </w:p>
        </w:tc>
        <w:tc>
          <w:tcPr>
            <w:tcW w:w="2126" w:type="dxa"/>
          </w:tcPr>
          <w:p w14:paraId="7C171A27" w14:textId="7908B9E7" w:rsidR="00DD4547" w:rsidRPr="00B03E3F" w:rsidRDefault="00DD4547" w:rsidP="00596B9F">
            <w:pPr>
              <w:jc w:val="both"/>
              <w:rPr>
                <w:sz w:val="20"/>
                <w:szCs w:val="20"/>
              </w:rPr>
            </w:pPr>
            <w:r>
              <w:rPr>
                <w:sz w:val="20"/>
                <w:szCs w:val="20"/>
              </w:rPr>
              <w:t>0.000197</w:t>
            </w:r>
          </w:p>
        </w:tc>
        <w:tc>
          <w:tcPr>
            <w:tcW w:w="1320" w:type="dxa"/>
          </w:tcPr>
          <w:p w14:paraId="1D534907" w14:textId="0B1AEB34" w:rsidR="00DD4547" w:rsidRPr="00B03E3F" w:rsidRDefault="00DD4547" w:rsidP="00596B9F">
            <w:pPr>
              <w:jc w:val="both"/>
              <w:rPr>
                <w:sz w:val="20"/>
                <w:szCs w:val="20"/>
              </w:rPr>
            </w:pPr>
            <w:r>
              <w:rPr>
                <w:sz w:val="20"/>
                <w:szCs w:val="20"/>
              </w:rPr>
              <w:t>3.76</w:t>
            </w:r>
          </w:p>
        </w:tc>
      </w:tr>
      <w:tr w:rsidR="00D534D2" w:rsidRPr="00B03E3F" w14:paraId="355C04CB" w14:textId="77777777" w:rsidTr="00D534D2">
        <w:tc>
          <w:tcPr>
            <w:tcW w:w="4172" w:type="dxa"/>
            <w:tcBorders>
              <w:bottom w:val="single" w:sz="18" w:space="0" w:color="auto"/>
            </w:tcBorders>
          </w:tcPr>
          <w:p w14:paraId="74821ABA" w14:textId="7F164BC6" w:rsidR="00DD4547" w:rsidRPr="00B03E3F" w:rsidRDefault="00DD4547" w:rsidP="00596B9F">
            <w:pPr>
              <w:jc w:val="both"/>
              <w:rPr>
                <w:sz w:val="20"/>
                <w:szCs w:val="20"/>
              </w:rPr>
            </w:pPr>
            <w:r>
              <w:rPr>
                <w:sz w:val="20"/>
                <w:szCs w:val="20"/>
              </w:rPr>
              <w:t>Household income (4)</w:t>
            </w:r>
          </w:p>
        </w:tc>
        <w:tc>
          <w:tcPr>
            <w:tcW w:w="2126" w:type="dxa"/>
            <w:tcBorders>
              <w:bottom w:val="single" w:sz="18" w:space="0" w:color="auto"/>
            </w:tcBorders>
          </w:tcPr>
          <w:p w14:paraId="3E48403D" w14:textId="699D0869" w:rsidR="00DD4547" w:rsidRPr="00B03E3F" w:rsidRDefault="00DD4547" w:rsidP="00596B9F">
            <w:pPr>
              <w:jc w:val="both"/>
              <w:rPr>
                <w:sz w:val="20"/>
                <w:szCs w:val="20"/>
              </w:rPr>
            </w:pPr>
            <w:r>
              <w:rPr>
                <w:sz w:val="20"/>
                <w:szCs w:val="20"/>
              </w:rPr>
              <w:t>0.000183</w:t>
            </w:r>
          </w:p>
        </w:tc>
        <w:tc>
          <w:tcPr>
            <w:tcW w:w="1320" w:type="dxa"/>
            <w:tcBorders>
              <w:bottom w:val="single" w:sz="18" w:space="0" w:color="auto"/>
            </w:tcBorders>
          </w:tcPr>
          <w:p w14:paraId="74D548F0" w14:textId="0BAE5B9F" w:rsidR="00DD4547" w:rsidRPr="00B03E3F" w:rsidRDefault="00DD4547" w:rsidP="00596B9F">
            <w:pPr>
              <w:jc w:val="both"/>
              <w:rPr>
                <w:sz w:val="20"/>
                <w:szCs w:val="20"/>
              </w:rPr>
            </w:pPr>
            <w:r>
              <w:rPr>
                <w:sz w:val="20"/>
                <w:szCs w:val="20"/>
              </w:rPr>
              <w:t>2.92</w:t>
            </w:r>
          </w:p>
        </w:tc>
      </w:tr>
    </w:tbl>
    <w:p w14:paraId="26309EEA" w14:textId="5A809804" w:rsidR="006850F4" w:rsidRPr="00130E78" w:rsidRDefault="00DD4547" w:rsidP="00596B9F">
      <w:pPr>
        <w:pStyle w:val="ListParagraph"/>
        <w:jc w:val="both"/>
        <w:rPr>
          <w:sz w:val="20"/>
        </w:rPr>
      </w:pPr>
      <w:r>
        <w:rPr>
          <w:i/>
          <w:sz w:val="20"/>
        </w:rPr>
        <w:t>Source</w:t>
      </w:r>
      <w:r w:rsidR="006850F4">
        <w:rPr>
          <w:sz w:val="20"/>
        </w:rPr>
        <w:t xml:space="preserve">: Train (1980), </w:t>
      </w:r>
      <w:r>
        <w:rPr>
          <w:sz w:val="20"/>
        </w:rPr>
        <w:t>table</w:t>
      </w:r>
      <w:r w:rsidR="006850F4">
        <w:rPr>
          <w:sz w:val="20"/>
        </w:rPr>
        <w:t xml:space="preserve"> II, </w:t>
      </w:r>
      <w:r>
        <w:rPr>
          <w:sz w:val="20"/>
        </w:rPr>
        <w:t>p</w:t>
      </w:r>
      <w:r w:rsidR="006850F4">
        <w:rPr>
          <w:sz w:val="20"/>
        </w:rPr>
        <w:t>. 364</w:t>
      </w:r>
    </w:p>
    <w:p w14:paraId="07B8615C" w14:textId="77777777" w:rsidR="006850F4" w:rsidRDefault="006850F4" w:rsidP="00596B9F">
      <w:pPr>
        <w:jc w:val="both"/>
      </w:pPr>
    </w:p>
    <w:p w14:paraId="163DAD56" w14:textId="21AB2062" w:rsidR="006850F4" w:rsidRDefault="00DD4547" w:rsidP="00596B9F">
      <w:pPr>
        <w:pStyle w:val="ListParagraph"/>
        <w:numPr>
          <w:ilvl w:val="2"/>
          <w:numId w:val="2"/>
        </w:numPr>
        <w:jc w:val="both"/>
      </w:pPr>
      <w:r>
        <w:t>Given your responses for (i) and (ii), what does this imply regarding the indirect marginal utility effect of an increase in household income for three-automobile households relative to four-automobile households? Or, alternatively, what is the effect on the demand for owning three cars relative to the demand for owning four cars when the household experiences and increase in income?</w:t>
      </w:r>
    </w:p>
    <w:p w14:paraId="587528CD" w14:textId="2D90C6D5" w:rsidR="00DD4547" w:rsidRDefault="00DD4547" w:rsidP="00596B9F">
      <w:pPr>
        <w:pStyle w:val="ListParagraph"/>
        <w:numPr>
          <w:ilvl w:val="1"/>
          <w:numId w:val="2"/>
        </w:numPr>
        <w:jc w:val="both"/>
      </w:pPr>
      <w:r>
        <w:t>What do the reported estimation results say about the relationship between household size and the demand for automobile ownership?</w:t>
      </w:r>
    </w:p>
    <w:p w14:paraId="3D061642" w14:textId="22109C9D" w:rsidR="00DD4547" w:rsidRDefault="00DD4547" w:rsidP="00596B9F">
      <w:pPr>
        <w:pStyle w:val="ListParagraph"/>
        <w:numPr>
          <w:ilvl w:val="1"/>
          <w:numId w:val="2"/>
        </w:numPr>
        <w:jc w:val="both"/>
      </w:pPr>
      <w:r>
        <w:t>Use the reported estimation results to evaluate whether households living in the suburbs</w:t>
      </w:r>
      <w:r w:rsidR="007E4AD0">
        <w:t xml:space="preserve"> are more likely to own automobiles. If so, are they also more likely to own a larger number of automobiles?</w:t>
      </w:r>
    </w:p>
    <w:p w14:paraId="580A66A5" w14:textId="57A5F6AD" w:rsidR="007E4AD0" w:rsidRDefault="002A34A5" w:rsidP="00596B9F">
      <w:pPr>
        <w:pStyle w:val="ListParagraph"/>
        <w:numPr>
          <w:ilvl w:val="1"/>
          <w:numId w:val="2"/>
        </w:numPr>
        <w:jc w:val="both"/>
      </w:pPr>
      <w:r>
        <w:t>A primary substitute for the automobile is public transportation. Do the results support the conclusion that public transit availability will significantly affect the demand for automobile ownership?</w:t>
      </w:r>
    </w:p>
    <w:p w14:paraId="2CA618F0" w14:textId="77777777" w:rsidR="002A34A5" w:rsidRDefault="002A34A5" w:rsidP="00596B9F">
      <w:pPr>
        <w:pStyle w:val="ListParagraph"/>
        <w:numPr>
          <w:ilvl w:val="1"/>
          <w:numId w:val="2"/>
        </w:numPr>
        <w:jc w:val="both"/>
      </w:pPr>
      <w:r>
        <w:t>Do the results identify a relationship between automobile ownership and the number of drivers in a household?</w:t>
      </w:r>
    </w:p>
    <w:p w14:paraId="487F5328" w14:textId="4CCED2CE" w:rsidR="002A34A5" w:rsidRDefault="002A34A5" w:rsidP="00596B9F">
      <w:pPr>
        <w:pStyle w:val="ListParagraph"/>
        <w:numPr>
          <w:ilvl w:val="1"/>
          <w:numId w:val="2"/>
        </w:numPr>
        <w:jc w:val="both"/>
      </w:pPr>
      <w:r>
        <w:t>Compare and contrast these results on the demand for automobile ownership with that of Train (1986) that is summarized in the text.</w:t>
      </w:r>
    </w:p>
    <w:p w14:paraId="634B3B51" w14:textId="77777777" w:rsidR="00897C68" w:rsidRDefault="00897C68" w:rsidP="00897C68">
      <w:pPr>
        <w:jc w:val="both"/>
      </w:pPr>
    </w:p>
    <w:p w14:paraId="14F54030" w14:textId="6AB87603" w:rsidR="002A34A5" w:rsidRDefault="002A34A5" w:rsidP="00596B9F">
      <w:pPr>
        <w:pStyle w:val="ListParagraph"/>
        <w:numPr>
          <w:ilvl w:val="0"/>
          <w:numId w:val="2"/>
        </w:numPr>
        <w:jc w:val="both"/>
      </w:pPr>
      <w:r>
        <w:t xml:space="preserve">McFadden (1976) estimated a </w:t>
      </w:r>
      <w:r w:rsidR="004D43CA">
        <w:t>multinomial</w:t>
      </w:r>
      <w:r>
        <w:t xml:space="preserve"> logit model of work-trip mode choice for the San Francisco Bay Area. A portion of his results is given in table 4.19. The work-trip modes available to the 771 commuters sampled were:</w:t>
      </w:r>
    </w:p>
    <w:p w14:paraId="2086E468" w14:textId="77777777" w:rsidR="002A34A5" w:rsidRDefault="002A34A5" w:rsidP="00596B9F">
      <w:pPr>
        <w:ind w:left="720"/>
        <w:jc w:val="both"/>
      </w:pPr>
    </w:p>
    <w:p w14:paraId="026CAFAC" w14:textId="66B49CCC" w:rsidR="002A34A5" w:rsidRDefault="002A34A5" w:rsidP="00596B9F">
      <w:pPr>
        <w:ind w:left="720"/>
        <w:jc w:val="both"/>
      </w:pPr>
      <w:r>
        <w:t>1</w:t>
      </w:r>
      <w:r>
        <w:tab/>
        <w:t>Automobile alone.</w:t>
      </w:r>
    </w:p>
    <w:p w14:paraId="1E9C05FF" w14:textId="504B77F8" w:rsidR="002A34A5" w:rsidRDefault="002A34A5" w:rsidP="00596B9F">
      <w:pPr>
        <w:ind w:left="720"/>
        <w:jc w:val="both"/>
      </w:pPr>
      <w:r>
        <w:t>2</w:t>
      </w:r>
      <w:r>
        <w:tab/>
        <w:t>Bus with walk access.</w:t>
      </w:r>
    </w:p>
    <w:p w14:paraId="39F03C70" w14:textId="72091E17" w:rsidR="002A34A5" w:rsidRDefault="002A34A5" w:rsidP="00596B9F">
      <w:pPr>
        <w:ind w:left="720"/>
        <w:jc w:val="both"/>
      </w:pPr>
      <w:r>
        <w:t>3</w:t>
      </w:r>
      <w:r>
        <w:tab/>
        <w:t>Bus with automobile access.</w:t>
      </w:r>
    </w:p>
    <w:p w14:paraId="7A46326B" w14:textId="06EEBC5B" w:rsidR="002A34A5" w:rsidRDefault="002A34A5" w:rsidP="00596B9F">
      <w:pPr>
        <w:ind w:left="720"/>
        <w:jc w:val="both"/>
      </w:pPr>
      <w:r>
        <w:t>4</w:t>
      </w:r>
      <w:r>
        <w:tab/>
        <w:t>Carpool.</w:t>
      </w:r>
    </w:p>
    <w:p w14:paraId="62D455DC" w14:textId="77777777" w:rsidR="002A34A5" w:rsidRDefault="002A34A5" w:rsidP="00596B9F">
      <w:pPr>
        <w:ind w:left="720"/>
        <w:jc w:val="both"/>
      </w:pPr>
    </w:p>
    <w:p w14:paraId="0FBCA3F6" w14:textId="18100110" w:rsidR="002A34A5" w:rsidRDefault="002A34A5" w:rsidP="00596B9F">
      <w:pPr>
        <w:ind w:left="720"/>
        <w:jc w:val="both"/>
      </w:pPr>
      <w:r>
        <w:t>The n</w:t>
      </w:r>
      <w:r w:rsidR="0060256C">
        <w:t>umbers in parentheses are the mode(s) associated with each variable.</w:t>
      </w:r>
    </w:p>
    <w:p w14:paraId="3A5F0F6E" w14:textId="77777777" w:rsidR="0060256C" w:rsidRDefault="0060256C" w:rsidP="00596B9F">
      <w:pPr>
        <w:ind w:left="720"/>
        <w:jc w:val="both"/>
      </w:pPr>
    </w:p>
    <w:p w14:paraId="35251B47" w14:textId="3F39AB0B" w:rsidR="0060256C" w:rsidRPr="00130E78" w:rsidRDefault="0060256C" w:rsidP="00596B9F">
      <w:pPr>
        <w:ind w:firstLine="720"/>
        <w:jc w:val="both"/>
      </w:pPr>
      <w:r>
        <w:rPr>
          <w:b/>
          <w:sz w:val="20"/>
          <w:szCs w:val="20"/>
        </w:rPr>
        <w:t>Table</w:t>
      </w:r>
      <w:r w:rsidRPr="00130E78">
        <w:rPr>
          <w:b/>
          <w:sz w:val="20"/>
          <w:szCs w:val="20"/>
        </w:rPr>
        <w:t xml:space="preserve"> 4.19</w:t>
      </w:r>
      <w:r w:rsidRPr="00130E78">
        <w:rPr>
          <w:sz w:val="20"/>
          <w:szCs w:val="20"/>
        </w:rPr>
        <w:t xml:space="preserve"> </w:t>
      </w:r>
      <w:r>
        <w:rPr>
          <w:sz w:val="20"/>
          <w:szCs w:val="20"/>
        </w:rPr>
        <w:t>Work-trip mode choice in San Francisco Bay Area</w:t>
      </w:r>
    </w:p>
    <w:tbl>
      <w:tblPr>
        <w:tblStyle w:val="TableGrid"/>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10"/>
        <w:gridCol w:w="1462"/>
      </w:tblGrid>
      <w:tr w:rsidR="0060256C" w:rsidRPr="00B03E3F" w14:paraId="1AAE4B52" w14:textId="77777777" w:rsidTr="00897C68">
        <w:trPr>
          <w:trHeight w:val="486"/>
        </w:trPr>
        <w:tc>
          <w:tcPr>
            <w:tcW w:w="3888" w:type="dxa"/>
            <w:tcBorders>
              <w:top w:val="single" w:sz="18" w:space="0" w:color="auto"/>
              <w:bottom w:val="single" w:sz="18" w:space="0" w:color="auto"/>
            </w:tcBorders>
            <w:vAlign w:val="center"/>
          </w:tcPr>
          <w:p w14:paraId="6B944CEE" w14:textId="637DC1A7" w:rsidR="0060256C" w:rsidRPr="00B03E3F" w:rsidRDefault="0060256C" w:rsidP="00596B9F">
            <w:pPr>
              <w:jc w:val="both"/>
              <w:rPr>
                <w:sz w:val="20"/>
                <w:szCs w:val="20"/>
              </w:rPr>
            </w:pPr>
            <w:r>
              <w:rPr>
                <w:sz w:val="20"/>
                <w:szCs w:val="20"/>
              </w:rPr>
              <w:t>Explanatory Variable</w:t>
            </w:r>
          </w:p>
        </w:tc>
        <w:tc>
          <w:tcPr>
            <w:tcW w:w="2410" w:type="dxa"/>
            <w:tcBorders>
              <w:top w:val="single" w:sz="18" w:space="0" w:color="auto"/>
              <w:bottom w:val="single" w:sz="18" w:space="0" w:color="auto"/>
            </w:tcBorders>
            <w:vAlign w:val="center"/>
          </w:tcPr>
          <w:p w14:paraId="33583402" w14:textId="0E7B51F3" w:rsidR="0060256C" w:rsidRPr="00B03E3F" w:rsidRDefault="0060256C" w:rsidP="00596B9F">
            <w:pPr>
              <w:jc w:val="both"/>
              <w:rPr>
                <w:sz w:val="20"/>
                <w:szCs w:val="20"/>
              </w:rPr>
            </w:pPr>
            <w:r>
              <w:rPr>
                <w:sz w:val="20"/>
                <w:szCs w:val="20"/>
              </w:rPr>
              <w:t>Coefficient Estimate</w:t>
            </w:r>
          </w:p>
        </w:tc>
        <w:tc>
          <w:tcPr>
            <w:tcW w:w="1462" w:type="dxa"/>
            <w:tcBorders>
              <w:top w:val="single" w:sz="18" w:space="0" w:color="auto"/>
              <w:bottom w:val="single" w:sz="18" w:space="0" w:color="auto"/>
            </w:tcBorders>
            <w:vAlign w:val="center"/>
          </w:tcPr>
          <w:p w14:paraId="59CFF9C8" w14:textId="5EA67469" w:rsidR="0060256C" w:rsidRPr="00163CC2" w:rsidRDefault="0060256C" w:rsidP="00596B9F">
            <w:pPr>
              <w:jc w:val="both"/>
              <w:rPr>
                <w:sz w:val="20"/>
                <w:szCs w:val="20"/>
              </w:rPr>
            </w:pPr>
            <w:r>
              <w:rPr>
                <w:i/>
                <w:sz w:val="20"/>
                <w:szCs w:val="20"/>
              </w:rPr>
              <w:t>t</w:t>
            </w:r>
            <w:r>
              <w:rPr>
                <w:sz w:val="20"/>
                <w:szCs w:val="20"/>
              </w:rPr>
              <w:t>-statistic</w:t>
            </w:r>
          </w:p>
        </w:tc>
      </w:tr>
      <w:tr w:rsidR="0060256C" w:rsidRPr="00B03E3F" w14:paraId="70CBAE33" w14:textId="77777777" w:rsidTr="00897C68">
        <w:tc>
          <w:tcPr>
            <w:tcW w:w="3888" w:type="dxa"/>
            <w:tcBorders>
              <w:top w:val="single" w:sz="18" w:space="0" w:color="auto"/>
            </w:tcBorders>
          </w:tcPr>
          <w:p w14:paraId="2B8C3E37" w14:textId="74E214E1" w:rsidR="0060256C" w:rsidRPr="00B03E3F" w:rsidRDefault="0060256C" w:rsidP="00596B9F">
            <w:pPr>
              <w:jc w:val="both"/>
              <w:rPr>
                <w:sz w:val="20"/>
                <w:szCs w:val="20"/>
              </w:rPr>
            </w:pPr>
            <w:r>
              <w:rPr>
                <w:sz w:val="20"/>
                <w:szCs w:val="20"/>
              </w:rPr>
              <w:t>Mode cost (cents)/Post-tax wage (cents per minute) (1–4)</w:t>
            </w:r>
          </w:p>
        </w:tc>
        <w:tc>
          <w:tcPr>
            <w:tcW w:w="2410" w:type="dxa"/>
            <w:tcBorders>
              <w:top w:val="single" w:sz="18" w:space="0" w:color="auto"/>
            </w:tcBorders>
          </w:tcPr>
          <w:p w14:paraId="3E3B8B03" w14:textId="005D6F22" w:rsidR="0060256C" w:rsidRPr="00B03E3F" w:rsidRDefault="0060256C" w:rsidP="00596B9F">
            <w:pPr>
              <w:jc w:val="both"/>
              <w:rPr>
                <w:sz w:val="20"/>
                <w:szCs w:val="20"/>
              </w:rPr>
            </w:pPr>
            <w:r>
              <w:rPr>
                <w:sz w:val="20"/>
                <w:szCs w:val="20"/>
              </w:rPr>
              <w:t>–0.0284</w:t>
            </w:r>
          </w:p>
        </w:tc>
        <w:tc>
          <w:tcPr>
            <w:tcW w:w="1462" w:type="dxa"/>
            <w:tcBorders>
              <w:top w:val="single" w:sz="18" w:space="0" w:color="auto"/>
            </w:tcBorders>
          </w:tcPr>
          <w:p w14:paraId="0D50D36D" w14:textId="293726A6" w:rsidR="0060256C" w:rsidRPr="00B03E3F" w:rsidRDefault="0060256C" w:rsidP="00596B9F">
            <w:pPr>
              <w:jc w:val="both"/>
              <w:rPr>
                <w:sz w:val="20"/>
                <w:szCs w:val="20"/>
              </w:rPr>
            </w:pPr>
            <w:r>
              <w:rPr>
                <w:sz w:val="20"/>
                <w:szCs w:val="20"/>
              </w:rPr>
              <w:t>–4.31</w:t>
            </w:r>
          </w:p>
        </w:tc>
      </w:tr>
      <w:tr w:rsidR="0060256C" w:rsidRPr="00B03E3F" w14:paraId="46E814E0" w14:textId="77777777" w:rsidTr="00897C68">
        <w:tc>
          <w:tcPr>
            <w:tcW w:w="3888" w:type="dxa"/>
          </w:tcPr>
          <w:p w14:paraId="50E6BDCE" w14:textId="47D821D5" w:rsidR="0060256C" w:rsidRPr="00B03E3F" w:rsidRDefault="0060256C" w:rsidP="00596B9F">
            <w:pPr>
              <w:jc w:val="both"/>
              <w:rPr>
                <w:sz w:val="20"/>
                <w:szCs w:val="20"/>
              </w:rPr>
            </w:pPr>
            <w:r>
              <w:rPr>
                <w:sz w:val="20"/>
                <w:szCs w:val="20"/>
              </w:rPr>
              <w:t>Auto in–vehicle time (minutes) (1, 3, 4)</w:t>
            </w:r>
          </w:p>
        </w:tc>
        <w:tc>
          <w:tcPr>
            <w:tcW w:w="2410" w:type="dxa"/>
          </w:tcPr>
          <w:p w14:paraId="3F0C7B9A" w14:textId="2B3F1F89" w:rsidR="0060256C" w:rsidRPr="00B03E3F" w:rsidRDefault="0060256C" w:rsidP="00596B9F">
            <w:pPr>
              <w:jc w:val="both"/>
              <w:rPr>
                <w:sz w:val="20"/>
                <w:szCs w:val="20"/>
              </w:rPr>
            </w:pPr>
            <w:r>
              <w:rPr>
                <w:sz w:val="20"/>
                <w:szCs w:val="20"/>
              </w:rPr>
              <w:t>–0.0644</w:t>
            </w:r>
          </w:p>
        </w:tc>
        <w:tc>
          <w:tcPr>
            <w:tcW w:w="1462" w:type="dxa"/>
          </w:tcPr>
          <w:p w14:paraId="5CEE8EC5" w14:textId="1A8A016F" w:rsidR="0060256C" w:rsidRPr="00B03E3F" w:rsidRDefault="0060256C" w:rsidP="00596B9F">
            <w:pPr>
              <w:jc w:val="both"/>
              <w:rPr>
                <w:sz w:val="20"/>
                <w:szCs w:val="20"/>
              </w:rPr>
            </w:pPr>
            <w:r>
              <w:rPr>
                <w:sz w:val="20"/>
                <w:szCs w:val="20"/>
              </w:rPr>
              <w:t>–5.65</w:t>
            </w:r>
          </w:p>
        </w:tc>
      </w:tr>
      <w:tr w:rsidR="0060256C" w:rsidRPr="00B03E3F" w14:paraId="5851D795" w14:textId="77777777" w:rsidTr="00897C68">
        <w:tc>
          <w:tcPr>
            <w:tcW w:w="3888" w:type="dxa"/>
          </w:tcPr>
          <w:p w14:paraId="5075B223" w14:textId="3701D763" w:rsidR="0060256C" w:rsidRPr="00B03E3F" w:rsidRDefault="0060256C" w:rsidP="00596B9F">
            <w:pPr>
              <w:jc w:val="both"/>
              <w:rPr>
                <w:sz w:val="20"/>
                <w:szCs w:val="20"/>
              </w:rPr>
            </w:pPr>
            <w:r>
              <w:rPr>
                <w:sz w:val="20"/>
                <w:szCs w:val="20"/>
              </w:rPr>
              <w:t>Walk time (minutes) (2, 3)</w:t>
            </w:r>
          </w:p>
        </w:tc>
        <w:tc>
          <w:tcPr>
            <w:tcW w:w="2410" w:type="dxa"/>
          </w:tcPr>
          <w:p w14:paraId="4E3FBD9C" w14:textId="4F81D7DF" w:rsidR="0060256C" w:rsidRPr="00B03E3F" w:rsidRDefault="0060256C" w:rsidP="00596B9F">
            <w:pPr>
              <w:jc w:val="both"/>
              <w:rPr>
                <w:sz w:val="20"/>
                <w:szCs w:val="20"/>
              </w:rPr>
            </w:pPr>
            <w:r>
              <w:rPr>
                <w:sz w:val="20"/>
                <w:szCs w:val="20"/>
              </w:rPr>
              <w:t>–0.0259</w:t>
            </w:r>
          </w:p>
        </w:tc>
        <w:tc>
          <w:tcPr>
            <w:tcW w:w="1462" w:type="dxa"/>
          </w:tcPr>
          <w:p w14:paraId="7E59DBCA" w14:textId="0AFA7D49" w:rsidR="0060256C" w:rsidRPr="00B03E3F" w:rsidRDefault="0060256C" w:rsidP="00596B9F">
            <w:pPr>
              <w:jc w:val="both"/>
              <w:rPr>
                <w:sz w:val="20"/>
                <w:szCs w:val="20"/>
              </w:rPr>
            </w:pPr>
            <w:r>
              <w:rPr>
                <w:sz w:val="20"/>
                <w:szCs w:val="20"/>
              </w:rPr>
              <w:t>–2.94</w:t>
            </w:r>
          </w:p>
        </w:tc>
      </w:tr>
      <w:tr w:rsidR="0060256C" w:rsidRPr="00B03E3F" w14:paraId="21D92E20" w14:textId="77777777" w:rsidTr="00897C68">
        <w:tc>
          <w:tcPr>
            <w:tcW w:w="3888" w:type="dxa"/>
          </w:tcPr>
          <w:p w14:paraId="56C84B11" w14:textId="0604EB24" w:rsidR="0060256C" w:rsidRPr="00B03E3F" w:rsidRDefault="0060256C" w:rsidP="00596B9F">
            <w:pPr>
              <w:tabs>
                <w:tab w:val="center" w:pos="1333"/>
              </w:tabs>
              <w:jc w:val="both"/>
              <w:rPr>
                <w:sz w:val="20"/>
                <w:szCs w:val="20"/>
              </w:rPr>
            </w:pPr>
            <w:r>
              <w:rPr>
                <w:sz w:val="20"/>
                <w:szCs w:val="20"/>
              </w:rPr>
              <w:t>Transfer walk time (minutes) (2, 3)</w:t>
            </w:r>
          </w:p>
        </w:tc>
        <w:tc>
          <w:tcPr>
            <w:tcW w:w="2410" w:type="dxa"/>
          </w:tcPr>
          <w:p w14:paraId="5CF4A025" w14:textId="454903F4" w:rsidR="0060256C" w:rsidRPr="00B03E3F" w:rsidRDefault="0060256C" w:rsidP="00596B9F">
            <w:pPr>
              <w:jc w:val="both"/>
              <w:rPr>
                <w:sz w:val="20"/>
                <w:szCs w:val="20"/>
              </w:rPr>
            </w:pPr>
            <w:r>
              <w:rPr>
                <w:sz w:val="20"/>
                <w:szCs w:val="20"/>
              </w:rPr>
              <w:t>–0.0689</w:t>
            </w:r>
          </w:p>
        </w:tc>
        <w:tc>
          <w:tcPr>
            <w:tcW w:w="1462" w:type="dxa"/>
          </w:tcPr>
          <w:p w14:paraId="2FB08488" w14:textId="5D44E9C1" w:rsidR="0060256C" w:rsidRPr="00B03E3F" w:rsidRDefault="0060256C" w:rsidP="00596B9F">
            <w:pPr>
              <w:jc w:val="both"/>
              <w:rPr>
                <w:sz w:val="20"/>
                <w:szCs w:val="20"/>
              </w:rPr>
            </w:pPr>
            <w:r>
              <w:rPr>
                <w:sz w:val="20"/>
                <w:szCs w:val="20"/>
              </w:rPr>
              <w:t>–5.28</w:t>
            </w:r>
          </w:p>
        </w:tc>
      </w:tr>
      <w:tr w:rsidR="0060256C" w:rsidRPr="00B03E3F" w14:paraId="30999B99" w14:textId="77777777" w:rsidTr="00897C68">
        <w:tc>
          <w:tcPr>
            <w:tcW w:w="3888" w:type="dxa"/>
          </w:tcPr>
          <w:p w14:paraId="23CB3780" w14:textId="4FD9FD2E" w:rsidR="0060256C" w:rsidRPr="00B03E3F" w:rsidRDefault="0060256C" w:rsidP="00596B9F">
            <w:pPr>
              <w:jc w:val="both"/>
              <w:rPr>
                <w:sz w:val="20"/>
                <w:szCs w:val="20"/>
              </w:rPr>
            </w:pPr>
            <w:r>
              <w:rPr>
                <w:sz w:val="20"/>
                <w:szCs w:val="20"/>
              </w:rPr>
              <w:t>Number of transfers (2, 3)</w:t>
            </w:r>
          </w:p>
        </w:tc>
        <w:tc>
          <w:tcPr>
            <w:tcW w:w="2410" w:type="dxa"/>
          </w:tcPr>
          <w:p w14:paraId="461CF3FB" w14:textId="381CDC7D" w:rsidR="0060256C" w:rsidRPr="00B03E3F" w:rsidRDefault="0060256C" w:rsidP="00596B9F">
            <w:pPr>
              <w:jc w:val="both"/>
              <w:rPr>
                <w:sz w:val="20"/>
                <w:szCs w:val="20"/>
              </w:rPr>
            </w:pPr>
            <w:r>
              <w:rPr>
                <w:sz w:val="20"/>
                <w:szCs w:val="20"/>
              </w:rPr>
              <w:t>–0.105</w:t>
            </w:r>
          </w:p>
        </w:tc>
        <w:tc>
          <w:tcPr>
            <w:tcW w:w="1462" w:type="dxa"/>
          </w:tcPr>
          <w:p w14:paraId="5FC8ACCA" w14:textId="22B4949C" w:rsidR="0060256C" w:rsidRPr="00B03E3F" w:rsidRDefault="0060256C" w:rsidP="00596B9F">
            <w:pPr>
              <w:jc w:val="both"/>
              <w:rPr>
                <w:sz w:val="20"/>
                <w:szCs w:val="20"/>
              </w:rPr>
            </w:pPr>
            <w:r>
              <w:rPr>
                <w:sz w:val="20"/>
                <w:szCs w:val="20"/>
              </w:rPr>
              <w:t>–0.77</w:t>
            </w:r>
          </w:p>
        </w:tc>
      </w:tr>
      <w:tr w:rsidR="0060256C" w:rsidRPr="00B03E3F" w14:paraId="17F42C28" w14:textId="77777777" w:rsidTr="00897C68">
        <w:tc>
          <w:tcPr>
            <w:tcW w:w="3888" w:type="dxa"/>
          </w:tcPr>
          <w:p w14:paraId="0FF30ABC" w14:textId="46BFE362" w:rsidR="0060256C" w:rsidRPr="00B03E3F" w:rsidRDefault="0060256C" w:rsidP="00596B9F">
            <w:pPr>
              <w:jc w:val="both"/>
              <w:rPr>
                <w:sz w:val="20"/>
                <w:szCs w:val="20"/>
              </w:rPr>
            </w:pPr>
            <w:r>
              <w:rPr>
                <w:sz w:val="20"/>
                <w:szCs w:val="20"/>
              </w:rPr>
              <w:t>Headway of first bus (minutes) (2, 3)</w:t>
            </w:r>
          </w:p>
        </w:tc>
        <w:tc>
          <w:tcPr>
            <w:tcW w:w="2410" w:type="dxa"/>
          </w:tcPr>
          <w:p w14:paraId="79EF9314" w14:textId="7E114407" w:rsidR="0060256C" w:rsidRPr="00B03E3F" w:rsidRDefault="0060256C" w:rsidP="00596B9F">
            <w:pPr>
              <w:jc w:val="both"/>
              <w:rPr>
                <w:sz w:val="20"/>
                <w:szCs w:val="20"/>
              </w:rPr>
            </w:pPr>
            <w:r>
              <w:rPr>
                <w:sz w:val="20"/>
                <w:szCs w:val="20"/>
              </w:rPr>
              <w:t>–0.0318</w:t>
            </w:r>
          </w:p>
        </w:tc>
        <w:tc>
          <w:tcPr>
            <w:tcW w:w="1462" w:type="dxa"/>
          </w:tcPr>
          <w:p w14:paraId="76EA5CB9" w14:textId="7941AE6A" w:rsidR="0060256C" w:rsidRPr="00B03E3F" w:rsidRDefault="0060256C" w:rsidP="00596B9F">
            <w:pPr>
              <w:jc w:val="both"/>
              <w:rPr>
                <w:sz w:val="20"/>
                <w:szCs w:val="20"/>
              </w:rPr>
            </w:pPr>
            <w:r>
              <w:rPr>
                <w:sz w:val="20"/>
                <w:szCs w:val="20"/>
              </w:rPr>
              <w:t>–3.18</w:t>
            </w:r>
          </w:p>
        </w:tc>
      </w:tr>
      <w:tr w:rsidR="0060256C" w:rsidRPr="00B03E3F" w14:paraId="7B2C1FD4" w14:textId="77777777" w:rsidTr="00897C68">
        <w:tc>
          <w:tcPr>
            <w:tcW w:w="3888" w:type="dxa"/>
          </w:tcPr>
          <w:p w14:paraId="0D4EB341" w14:textId="1E86C2CB" w:rsidR="0060256C" w:rsidRPr="00B03E3F" w:rsidRDefault="0060256C" w:rsidP="00596B9F">
            <w:pPr>
              <w:jc w:val="both"/>
              <w:rPr>
                <w:sz w:val="20"/>
                <w:szCs w:val="20"/>
              </w:rPr>
            </w:pPr>
            <w:r>
              <w:rPr>
                <w:sz w:val="20"/>
                <w:szCs w:val="20"/>
              </w:rPr>
              <w:t>Number of drivers in household (1)</w:t>
            </w:r>
          </w:p>
        </w:tc>
        <w:tc>
          <w:tcPr>
            <w:tcW w:w="2410" w:type="dxa"/>
          </w:tcPr>
          <w:p w14:paraId="1F3F8B59" w14:textId="3EA1F940" w:rsidR="0060256C" w:rsidRPr="00B03E3F" w:rsidRDefault="0060256C" w:rsidP="00596B9F">
            <w:pPr>
              <w:jc w:val="both"/>
              <w:rPr>
                <w:sz w:val="20"/>
                <w:szCs w:val="20"/>
              </w:rPr>
            </w:pPr>
            <w:r>
              <w:rPr>
                <w:sz w:val="20"/>
                <w:szCs w:val="20"/>
              </w:rPr>
              <w:t>1.02</w:t>
            </w:r>
          </w:p>
        </w:tc>
        <w:tc>
          <w:tcPr>
            <w:tcW w:w="1462" w:type="dxa"/>
          </w:tcPr>
          <w:p w14:paraId="63D19ACA" w14:textId="4D611029" w:rsidR="0060256C" w:rsidRPr="00B03E3F" w:rsidRDefault="0060256C" w:rsidP="00596B9F">
            <w:pPr>
              <w:jc w:val="both"/>
              <w:rPr>
                <w:sz w:val="20"/>
                <w:szCs w:val="20"/>
              </w:rPr>
            </w:pPr>
            <w:r>
              <w:rPr>
                <w:sz w:val="20"/>
                <w:szCs w:val="20"/>
              </w:rPr>
              <w:t>4.81</w:t>
            </w:r>
          </w:p>
        </w:tc>
      </w:tr>
      <w:tr w:rsidR="0060256C" w:rsidRPr="00B03E3F" w14:paraId="00A6C415" w14:textId="77777777" w:rsidTr="00897C68">
        <w:tc>
          <w:tcPr>
            <w:tcW w:w="3888" w:type="dxa"/>
          </w:tcPr>
          <w:p w14:paraId="66CE1029" w14:textId="045746E9" w:rsidR="0060256C" w:rsidRDefault="0060256C" w:rsidP="00596B9F">
            <w:pPr>
              <w:jc w:val="both"/>
              <w:rPr>
                <w:sz w:val="20"/>
                <w:szCs w:val="20"/>
              </w:rPr>
            </w:pPr>
            <w:r>
              <w:rPr>
                <w:sz w:val="20"/>
                <w:szCs w:val="20"/>
              </w:rPr>
              <w:t>Number of drivers in household (3)</w:t>
            </w:r>
          </w:p>
        </w:tc>
        <w:tc>
          <w:tcPr>
            <w:tcW w:w="2410" w:type="dxa"/>
          </w:tcPr>
          <w:p w14:paraId="0A4ED063" w14:textId="1CE2B2CF" w:rsidR="0060256C" w:rsidRPr="00B03E3F" w:rsidRDefault="0060256C" w:rsidP="00596B9F">
            <w:pPr>
              <w:jc w:val="both"/>
              <w:rPr>
                <w:sz w:val="20"/>
                <w:szCs w:val="20"/>
              </w:rPr>
            </w:pPr>
            <w:r>
              <w:rPr>
                <w:sz w:val="20"/>
                <w:szCs w:val="20"/>
              </w:rPr>
              <w:t>0.990</w:t>
            </w:r>
          </w:p>
        </w:tc>
        <w:tc>
          <w:tcPr>
            <w:tcW w:w="1462" w:type="dxa"/>
          </w:tcPr>
          <w:p w14:paraId="0C9D1121" w14:textId="50DFF719" w:rsidR="0060256C" w:rsidRPr="00B03E3F" w:rsidRDefault="0060256C" w:rsidP="00596B9F">
            <w:pPr>
              <w:jc w:val="both"/>
              <w:rPr>
                <w:sz w:val="20"/>
                <w:szCs w:val="20"/>
              </w:rPr>
            </w:pPr>
            <w:r>
              <w:rPr>
                <w:sz w:val="20"/>
                <w:szCs w:val="20"/>
              </w:rPr>
              <w:t>3.29</w:t>
            </w:r>
          </w:p>
        </w:tc>
      </w:tr>
      <w:tr w:rsidR="0060256C" w:rsidRPr="00B03E3F" w14:paraId="02ABB828" w14:textId="77777777" w:rsidTr="00897C68">
        <w:tc>
          <w:tcPr>
            <w:tcW w:w="3888" w:type="dxa"/>
          </w:tcPr>
          <w:p w14:paraId="18BD09BC" w14:textId="5CAC2C16" w:rsidR="0060256C" w:rsidRDefault="0060256C" w:rsidP="00596B9F">
            <w:pPr>
              <w:jc w:val="both"/>
              <w:rPr>
                <w:sz w:val="20"/>
                <w:szCs w:val="20"/>
              </w:rPr>
            </w:pPr>
            <w:r>
              <w:rPr>
                <w:sz w:val="20"/>
                <w:szCs w:val="20"/>
              </w:rPr>
              <w:t>Number of drivers in household (4)</w:t>
            </w:r>
          </w:p>
        </w:tc>
        <w:tc>
          <w:tcPr>
            <w:tcW w:w="2410" w:type="dxa"/>
          </w:tcPr>
          <w:p w14:paraId="272B3C4E" w14:textId="07DEC337" w:rsidR="0060256C" w:rsidRPr="00B03E3F" w:rsidRDefault="0060256C" w:rsidP="00596B9F">
            <w:pPr>
              <w:jc w:val="both"/>
              <w:rPr>
                <w:sz w:val="20"/>
                <w:szCs w:val="20"/>
              </w:rPr>
            </w:pPr>
            <w:r>
              <w:rPr>
                <w:sz w:val="20"/>
                <w:szCs w:val="20"/>
              </w:rPr>
              <w:t>0.872</w:t>
            </w:r>
          </w:p>
        </w:tc>
        <w:tc>
          <w:tcPr>
            <w:tcW w:w="1462" w:type="dxa"/>
          </w:tcPr>
          <w:p w14:paraId="40B5347F" w14:textId="2C333B23" w:rsidR="0060256C" w:rsidRPr="00B03E3F" w:rsidRDefault="0060256C" w:rsidP="00596B9F">
            <w:pPr>
              <w:jc w:val="both"/>
              <w:rPr>
                <w:sz w:val="20"/>
                <w:szCs w:val="20"/>
              </w:rPr>
            </w:pPr>
            <w:r>
              <w:rPr>
                <w:sz w:val="20"/>
                <w:szCs w:val="20"/>
              </w:rPr>
              <w:t>4.25</w:t>
            </w:r>
          </w:p>
        </w:tc>
      </w:tr>
      <w:tr w:rsidR="0060256C" w:rsidRPr="00B03E3F" w14:paraId="15A5EE9F" w14:textId="77777777" w:rsidTr="00897C68">
        <w:tc>
          <w:tcPr>
            <w:tcW w:w="3888" w:type="dxa"/>
          </w:tcPr>
          <w:p w14:paraId="10C48165" w14:textId="092A1A71" w:rsidR="0060256C" w:rsidRPr="00B03E3F" w:rsidRDefault="0060256C" w:rsidP="00596B9F">
            <w:pPr>
              <w:jc w:val="both"/>
              <w:rPr>
                <w:sz w:val="20"/>
                <w:szCs w:val="20"/>
              </w:rPr>
            </w:pPr>
            <w:r>
              <w:rPr>
                <w:sz w:val="20"/>
                <w:szCs w:val="20"/>
              </w:rPr>
              <w:t>Head of household dummy variable (1)</w:t>
            </w:r>
          </w:p>
        </w:tc>
        <w:tc>
          <w:tcPr>
            <w:tcW w:w="2410" w:type="dxa"/>
          </w:tcPr>
          <w:p w14:paraId="5DA4AF46" w14:textId="2A7216C1" w:rsidR="0060256C" w:rsidRPr="00B03E3F" w:rsidRDefault="0060256C" w:rsidP="00596B9F">
            <w:pPr>
              <w:jc w:val="both"/>
              <w:rPr>
                <w:sz w:val="20"/>
                <w:szCs w:val="20"/>
              </w:rPr>
            </w:pPr>
            <w:r>
              <w:rPr>
                <w:sz w:val="20"/>
                <w:szCs w:val="20"/>
              </w:rPr>
              <w:t>0.627</w:t>
            </w:r>
          </w:p>
        </w:tc>
        <w:tc>
          <w:tcPr>
            <w:tcW w:w="1462" w:type="dxa"/>
          </w:tcPr>
          <w:p w14:paraId="11E4E806" w14:textId="20B00461" w:rsidR="0060256C" w:rsidRPr="00B03E3F" w:rsidRDefault="0060256C" w:rsidP="00596B9F">
            <w:pPr>
              <w:jc w:val="both"/>
              <w:rPr>
                <w:sz w:val="20"/>
                <w:szCs w:val="20"/>
              </w:rPr>
            </w:pPr>
            <w:r>
              <w:rPr>
                <w:sz w:val="20"/>
                <w:szCs w:val="20"/>
              </w:rPr>
              <w:t>3.37</w:t>
            </w:r>
          </w:p>
        </w:tc>
      </w:tr>
      <w:tr w:rsidR="0060256C" w:rsidRPr="00B03E3F" w14:paraId="4E3DABC4" w14:textId="77777777" w:rsidTr="00897C68">
        <w:tc>
          <w:tcPr>
            <w:tcW w:w="3888" w:type="dxa"/>
          </w:tcPr>
          <w:p w14:paraId="19C00555" w14:textId="09FA5C28" w:rsidR="0060256C" w:rsidRDefault="0060256C" w:rsidP="00596B9F">
            <w:pPr>
              <w:jc w:val="both"/>
              <w:rPr>
                <w:sz w:val="20"/>
                <w:szCs w:val="20"/>
              </w:rPr>
            </w:pPr>
            <w:r>
              <w:rPr>
                <w:sz w:val="20"/>
                <w:szCs w:val="20"/>
              </w:rPr>
              <w:t>Employment density at work location (1)</w:t>
            </w:r>
          </w:p>
        </w:tc>
        <w:tc>
          <w:tcPr>
            <w:tcW w:w="2410" w:type="dxa"/>
          </w:tcPr>
          <w:p w14:paraId="769950DD" w14:textId="1C7D3BB8" w:rsidR="0060256C" w:rsidRPr="00B03E3F" w:rsidRDefault="0060256C" w:rsidP="00596B9F">
            <w:pPr>
              <w:jc w:val="both"/>
              <w:rPr>
                <w:sz w:val="20"/>
                <w:szCs w:val="20"/>
              </w:rPr>
            </w:pPr>
            <w:r>
              <w:rPr>
                <w:sz w:val="20"/>
                <w:szCs w:val="20"/>
              </w:rPr>
              <w:t>–0.00160</w:t>
            </w:r>
          </w:p>
        </w:tc>
        <w:tc>
          <w:tcPr>
            <w:tcW w:w="1462" w:type="dxa"/>
          </w:tcPr>
          <w:p w14:paraId="72C016F5" w14:textId="4B8AD641" w:rsidR="0060256C" w:rsidRPr="00B03E3F" w:rsidRDefault="0060256C" w:rsidP="00596B9F">
            <w:pPr>
              <w:jc w:val="both"/>
              <w:rPr>
                <w:sz w:val="20"/>
                <w:szCs w:val="20"/>
              </w:rPr>
            </w:pPr>
            <w:r>
              <w:rPr>
                <w:sz w:val="20"/>
                <w:szCs w:val="20"/>
              </w:rPr>
              <w:t>–2.27</w:t>
            </w:r>
          </w:p>
        </w:tc>
      </w:tr>
      <w:tr w:rsidR="0060256C" w:rsidRPr="00B03E3F" w14:paraId="4DDFE1AD" w14:textId="77777777" w:rsidTr="00897C68">
        <w:tc>
          <w:tcPr>
            <w:tcW w:w="3888" w:type="dxa"/>
          </w:tcPr>
          <w:p w14:paraId="2EF3544C" w14:textId="063AEA7B" w:rsidR="0060256C" w:rsidRDefault="0060256C" w:rsidP="00596B9F">
            <w:pPr>
              <w:jc w:val="both"/>
              <w:rPr>
                <w:sz w:val="20"/>
                <w:szCs w:val="20"/>
              </w:rPr>
            </w:pPr>
            <w:r>
              <w:rPr>
                <w:sz w:val="20"/>
                <w:szCs w:val="20"/>
              </w:rPr>
              <w:t>Home near or in CBD (1)</w:t>
            </w:r>
          </w:p>
        </w:tc>
        <w:tc>
          <w:tcPr>
            <w:tcW w:w="2410" w:type="dxa"/>
          </w:tcPr>
          <w:p w14:paraId="47F5B622" w14:textId="45C5DFEF" w:rsidR="0060256C" w:rsidRPr="00B03E3F" w:rsidRDefault="0060256C" w:rsidP="00596B9F">
            <w:pPr>
              <w:jc w:val="both"/>
              <w:rPr>
                <w:sz w:val="20"/>
                <w:szCs w:val="20"/>
              </w:rPr>
            </w:pPr>
            <w:r>
              <w:rPr>
                <w:sz w:val="20"/>
                <w:szCs w:val="20"/>
              </w:rPr>
              <w:t>–0.502</w:t>
            </w:r>
          </w:p>
        </w:tc>
        <w:tc>
          <w:tcPr>
            <w:tcW w:w="1462" w:type="dxa"/>
          </w:tcPr>
          <w:p w14:paraId="38591DFA" w14:textId="755C956D" w:rsidR="0060256C" w:rsidRPr="00B03E3F" w:rsidRDefault="0060256C" w:rsidP="00596B9F">
            <w:pPr>
              <w:jc w:val="both"/>
              <w:rPr>
                <w:sz w:val="20"/>
                <w:szCs w:val="20"/>
              </w:rPr>
            </w:pPr>
            <w:r>
              <w:rPr>
                <w:sz w:val="20"/>
                <w:szCs w:val="20"/>
              </w:rPr>
              <w:t>–4.18</w:t>
            </w:r>
          </w:p>
        </w:tc>
      </w:tr>
      <w:tr w:rsidR="0060256C" w:rsidRPr="00B03E3F" w14:paraId="6B820527" w14:textId="77777777" w:rsidTr="00897C68">
        <w:tc>
          <w:tcPr>
            <w:tcW w:w="3888" w:type="dxa"/>
          </w:tcPr>
          <w:p w14:paraId="20E18C3B" w14:textId="0DA8A81D" w:rsidR="0060256C" w:rsidRDefault="0060256C" w:rsidP="00596B9F">
            <w:pPr>
              <w:jc w:val="both"/>
              <w:rPr>
                <w:sz w:val="20"/>
                <w:szCs w:val="20"/>
              </w:rPr>
            </w:pPr>
            <w:r>
              <w:rPr>
                <w:sz w:val="20"/>
                <w:szCs w:val="20"/>
              </w:rPr>
              <w:t>Autos per driver (1)</w:t>
            </w:r>
          </w:p>
        </w:tc>
        <w:tc>
          <w:tcPr>
            <w:tcW w:w="2410" w:type="dxa"/>
          </w:tcPr>
          <w:p w14:paraId="07CD79DF" w14:textId="776BC783" w:rsidR="0060256C" w:rsidRPr="00B03E3F" w:rsidRDefault="0060256C" w:rsidP="00596B9F">
            <w:pPr>
              <w:jc w:val="both"/>
              <w:rPr>
                <w:sz w:val="20"/>
                <w:szCs w:val="20"/>
              </w:rPr>
            </w:pPr>
            <w:r>
              <w:rPr>
                <w:sz w:val="20"/>
                <w:szCs w:val="20"/>
              </w:rPr>
              <w:t>5.00</w:t>
            </w:r>
          </w:p>
        </w:tc>
        <w:tc>
          <w:tcPr>
            <w:tcW w:w="1462" w:type="dxa"/>
          </w:tcPr>
          <w:p w14:paraId="70C90998" w14:textId="1D6D2E60" w:rsidR="0060256C" w:rsidRPr="00B03E3F" w:rsidRDefault="0060256C" w:rsidP="00596B9F">
            <w:pPr>
              <w:jc w:val="both"/>
              <w:rPr>
                <w:sz w:val="20"/>
                <w:szCs w:val="20"/>
              </w:rPr>
            </w:pPr>
            <w:r>
              <w:rPr>
                <w:sz w:val="20"/>
                <w:szCs w:val="20"/>
              </w:rPr>
              <w:t>9.65</w:t>
            </w:r>
          </w:p>
        </w:tc>
      </w:tr>
      <w:tr w:rsidR="0060256C" w:rsidRPr="00B03E3F" w14:paraId="0DF0363F" w14:textId="77777777" w:rsidTr="00897C68">
        <w:tc>
          <w:tcPr>
            <w:tcW w:w="3888" w:type="dxa"/>
          </w:tcPr>
          <w:p w14:paraId="760C8999" w14:textId="0D2CEC42" w:rsidR="0060256C" w:rsidRPr="00B03E3F" w:rsidRDefault="0060256C" w:rsidP="00596B9F">
            <w:pPr>
              <w:jc w:val="both"/>
              <w:rPr>
                <w:sz w:val="20"/>
                <w:szCs w:val="20"/>
              </w:rPr>
            </w:pPr>
            <w:r>
              <w:rPr>
                <w:sz w:val="20"/>
                <w:szCs w:val="20"/>
              </w:rPr>
              <w:t>Autos per driver (3)</w:t>
            </w:r>
          </w:p>
        </w:tc>
        <w:tc>
          <w:tcPr>
            <w:tcW w:w="2410" w:type="dxa"/>
          </w:tcPr>
          <w:p w14:paraId="5A07AA17" w14:textId="0082AEC5" w:rsidR="0060256C" w:rsidRPr="00B03E3F" w:rsidRDefault="0060256C" w:rsidP="00596B9F">
            <w:pPr>
              <w:jc w:val="both"/>
              <w:rPr>
                <w:sz w:val="20"/>
                <w:szCs w:val="20"/>
              </w:rPr>
            </w:pPr>
            <w:r>
              <w:rPr>
                <w:sz w:val="20"/>
                <w:szCs w:val="20"/>
              </w:rPr>
              <w:t>2.33</w:t>
            </w:r>
          </w:p>
        </w:tc>
        <w:tc>
          <w:tcPr>
            <w:tcW w:w="1462" w:type="dxa"/>
          </w:tcPr>
          <w:p w14:paraId="731529C4" w14:textId="6EDAEDF6" w:rsidR="0060256C" w:rsidRPr="00B03E3F" w:rsidRDefault="0060256C" w:rsidP="00596B9F">
            <w:pPr>
              <w:jc w:val="both"/>
              <w:rPr>
                <w:sz w:val="20"/>
                <w:szCs w:val="20"/>
              </w:rPr>
            </w:pPr>
            <w:r>
              <w:rPr>
                <w:sz w:val="20"/>
                <w:szCs w:val="20"/>
              </w:rPr>
              <w:t>2.74</w:t>
            </w:r>
          </w:p>
        </w:tc>
      </w:tr>
      <w:tr w:rsidR="0060256C" w:rsidRPr="00B03E3F" w14:paraId="4FDB9F45" w14:textId="77777777" w:rsidTr="00897C68">
        <w:tc>
          <w:tcPr>
            <w:tcW w:w="3888" w:type="dxa"/>
          </w:tcPr>
          <w:p w14:paraId="535DD40B" w14:textId="629A822F" w:rsidR="0060256C" w:rsidRPr="00B03E3F" w:rsidRDefault="0060256C" w:rsidP="00596B9F">
            <w:pPr>
              <w:jc w:val="both"/>
              <w:rPr>
                <w:sz w:val="20"/>
                <w:szCs w:val="20"/>
              </w:rPr>
            </w:pPr>
            <w:r>
              <w:rPr>
                <w:sz w:val="20"/>
                <w:szCs w:val="20"/>
              </w:rPr>
              <w:t>Autos per driver (4)</w:t>
            </w:r>
          </w:p>
        </w:tc>
        <w:tc>
          <w:tcPr>
            <w:tcW w:w="2410" w:type="dxa"/>
          </w:tcPr>
          <w:p w14:paraId="519C9CEF" w14:textId="5E405F76" w:rsidR="0060256C" w:rsidRPr="00B03E3F" w:rsidRDefault="0060256C" w:rsidP="00596B9F">
            <w:pPr>
              <w:jc w:val="both"/>
              <w:rPr>
                <w:sz w:val="20"/>
                <w:szCs w:val="20"/>
              </w:rPr>
            </w:pPr>
            <w:r>
              <w:rPr>
                <w:sz w:val="20"/>
                <w:szCs w:val="20"/>
              </w:rPr>
              <w:t>2.38</w:t>
            </w:r>
          </w:p>
        </w:tc>
        <w:tc>
          <w:tcPr>
            <w:tcW w:w="1462" w:type="dxa"/>
          </w:tcPr>
          <w:p w14:paraId="003D6F18" w14:textId="6883E93D" w:rsidR="0060256C" w:rsidRPr="00B03E3F" w:rsidRDefault="0060256C" w:rsidP="00596B9F">
            <w:pPr>
              <w:jc w:val="both"/>
              <w:rPr>
                <w:sz w:val="20"/>
                <w:szCs w:val="20"/>
              </w:rPr>
            </w:pPr>
            <w:r>
              <w:rPr>
                <w:sz w:val="20"/>
                <w:szCs w:val="20"/>
              </w:rPr>
              <w:t>5.28</w:t>
            </w:r>
          </w:p>
        </w:tc>
      </w:tr>
      <w:tr w:rsidR="0060256C" w:rsidRPr="00B03E3F" w14:paraId="1A5EA6E6" w14:textId="77777777" w:rsidTr="00897C68">
        <w:tc>
          <w:tcPr>
            <w:tcW w:w="3888" w:type="dxa"/>
          </w:tcPr>
          <w:p w14:paraId="3779F2B5" w14:textId="612FA14E" w:rsidR="0060256C" w:rsidRPr="00B03E3F" w:rsidRDefault="0060256C" w:rsidP="00596B9F">
            <w:pPr>
              <w:jc w:val="both"/>
              <w:rPr>
                <w:sz w:val="20"/>
                <w:szCs w:val="20"/>
              </w:rPr>
            </w:pPr>
            <w:r>
              <w:rPr>
                <w:sz w:val="20"/>
                <w:szCs w:val="20"/>
              </w:rPr>
              <w:t>Auto alone constant (1)</w:t>
            </w:r>
          </w:p>
        </w:tc>
        <w:tc>
          <w:tcPr>
            <w:tcW w:w="2410" w:type="dxa"/>
          </w:tcPr>
          <w:p w14:paraId="5C60ED68" w14:textId="01DBCB94" w:rsidR="0060256C" w:rsidRPr="00B03E3F" w:rsidRDefault="0060256C" w:rsidP="00596B9F">
            <w:pPr>
              <w:jc w:val="both"/>
              <w:rPr>
                <w:sz w:val="20"/>
                <w:szCs w:val="20"/>
              </w:rPr>
            </w:pPr>
            <w:r>
              <w:rPr>
                <w:sz w:val="20"/>
                <w:szCs w:val="20"/>
              </w:rPr>
              <w:t>–5.26</w:t>
            </w:r>
          </w:p>
        </w:tc>
        <w:tc>
          <w:tcPr>
            <w:tcW w:w="1462" w:type="dxa"/>
          </w:tcPr>
          <w:p w14:paraId="0D809EF4" w14:textId="528DE839" w:rsidR="0060256C" w:rsidRPr="00B03E3F" w:rsidRDefault="0060256C" w:rsidP="00596B9F">
            <w:pPr>
              <w:jc w:val="both"/>
              <w:rPr>
                <w:sz w:val="20"/>
                <w:szCs w:val="20"/>
              </w:rPr>
            </w:pPr>
            <w:r>
              <w:rPr>
                <w:sz w:val="20"/>
                <w:szCs w:val="20"/>
              </w:rPr>
              <w:t>–5.93</w:t>
            </w:r>
          </w:p>
        </w:tc>
      </w:tr>
      <w:tr w:rsidR="0060256C" w:rsidRPr="00B03E3F" w14:paraId="43CB1653" w14:textId="77777777" w:rsidTr="00897C68">
        <w:tc>
          <w:tcPr>
            <w:tcW w:w="3888" w:type="dxa"/>
          </w:tcPr>
          <w:p w14:paraId="3C357822" w14:textId="33B581BB" w:rsidR="0060256C" w:rsidRPr="00B03E3F" w:rsidRDefault="0060256C" w:rsidP="00596B9F">
            <w:pPr>
              <w:jc w:val="both"/>
              <w:rPr>
                <w:sz w:val="20"/>
                <w:szCs w:val="20"/>
              </w:rPr>
            </w:pPr>
            <w:r>
              <w:rPr>
                <w:sz w:val="20"/>
                <w:szCs w:val="20"/>
              </w:rPr>
              <w:t>Bus with auto access constant (3)</w:t>
            </w:r>
          </w:p>
        </w:tc>
        <w:tc>
          <w:tcPr>
            <w:tcW w:w="2410" w:type="dxa"/>
          </w:tcPr>
          <w:p w14:paraId="6A4E7B21" w14:textId="4FC52240" w:rsidR="0060256C" w:rsidRPr="00B03E3F" w:rsidRDefault="0060256C" w:rsidP="00596B9F">
            <w:pPr>
              <w:jc w:val="both"/>
              <w:rPr>
                <w:sz w:val="20"/>
                <w:szCs w:val="20"/>
              </w:rPr>
            </w:pPr>
            <w:r>
              <w:rPr>
                <w:sz w:val="20"/>
                <w:szCs w:val="20"/>
              </w:rPr>
              <w:t>–5.49</w:t>
            </w:r>
          </w:p>
        </w:tc>
        <w:tc>
          <w:tcPr>
            <w:tcW w:w="1462" w:type="dxa"/>
          </w:tcPr>
          <w:p w14:paraId="5FD68577" w14:textId="51F8B65A" w:rsidR="0060256C" w:rsidRPr="00B03E3F" w:rsidRDefault="0060256C" w:rsidP="00596B9F">
            <w:pPr>
              <w:jc w:val="both"/>
              <w:rPr>
                <w:sz w:val="20"/>
                <w:szCs w:val="20"/>
              </w:rPr>
            </w:pPr>
            <w:r>
              <w:rPr>
                <w:sz w:val="20"/>
                <w:szCs w:val="20"/>
              </w:rPr>
              <w:t>–5.33</w:t>
            </w:r>
          </w:p>
        </w:tc>
      </w:tr>
      <w:tr w:rsidR="0060256C" w:rsidRPr="00B03E3F" w14:paraId="11F077FD" w14:textId="77777777" w:rsidTr="00897C68">
        <w:tc>
          <w:tcPr>
            <w:tcW w:w="3888" w:type="dxa"/>
            <w:tcBorders>
              <w:bottom w:val="single" w:sz="18" w:space="0" w:color="auto"/>
            </w:tcBorders>
          </w:tcPr>
          <w:p w14:paraId="61243DCD" w14:textId="5F6D312C" w:rsidR="0060256C" w:rsidRPr="00B03E3F" w:rsidRDefault="0060256C" w:rsidP="00596B9F">
            <w:pPr>
              <w:jc w:val="both"/>
              <w:rPr>
                <w:sz w:val="20"/>
                <w:szCs w:val="20"/>
              </w:rPr>
            </w:pPr>
            <w:r>
              <w:rPr>
                <w:sz w:val="20"/>
                <w:szCs w:val="20"/>
              </w:rPr>
              <w:t>Carpool constant (4)</w:t>
            </w:r>
          </w:p>
        </w:tc>
        <w:tc>
          <w:tcPr>
            <w:tcW w:w="2410" w:type="dxa"/>
            <w:tcBorders>
              <w:bottom w:val="single" w:sz="18" w:space="0" w:color="auto"/>
            </w:tcBorders>
          </w:tcPr>
          <w:p w14:paraId="4663BE89" w14:textId="23C1DEEC" w:rsidR="0060256C" w:rsidRPr="00B03E3F" w:rsidRDefault="0060256C" w:rsidP="00596B9F">
            <w:pPr>
              <w:jc w:val="both"/>
              <w:rPr>
                <w:sz w:val="20"/>
                <w:szCs w:val="20"/>
              </w:rPr>
            </w:pPr>
            <w:r>
              <w:rPr>
                <w:sz w:val="20"/>
                <w:szCs w:val="20"/>
              </w:rPr>
              <w:t>–3.84</w:t>
            </w:r>
          </w:p>
        </w:tc>
        <w:tc>
          <w:tcPr>
            <w:tcW w:w="1462" w:type="dxa"/>
            <w:tcBorders>
              <w:bottom w:val="single" w:sz="18" w:space="0" w:color="auto"/>
            </w:tcBorders>
          </w:tcPr>
          <w:p w14:paraId="7B91582C" w14:textId="77D77A20" w:rsidR="0060256C" w:rsidRPr="00B03E3F" w:rsidRDefault="0060256C" w:rsidP="00596B9F">
            <w:pPr>
              <w:jc w:val="both"/>
              <w:rPr>
                <w:sz w:val="20"/>
                <w:szCs w:val="20"/>
              </w:rPr>
            </w:pPr>
            <w:r>
              <w:rPr>
                <w:sz w:val="20"/>
                <w:szCs w:val="20"/>
              </w:rPr>
              <w:t>–6.36</w:t>
            </w:r>
          </w:p>
        </w:tc>
      </w:tr>
    </w:tbl>
    <w:p w14:paraId="5137DCE2" w14:textId="09791B7A" w:rsidR="0060256C" w:rsidRPr="00FB42A3" w:rsidRDefault="0060256C" w:rsidP="00596B9F">
      <w:pPr>
        <w:pStyle w:val="ListParagraph"/>
        <w:jc w:val="both"/>
        <w:rPr>
          <w:sz w:val="20"/>
        </w:rPr>
      </w:pPr>
      <w:r>
        <w:rPr>
          <w:i/>
          <w:sz w:val="20"/>
        </w:rPr>
        <w:t>Source</w:t>
      </w:r>
      <w:r>
        <w:rPr>
          <w:sz w:val="20"/>
        </w:rPr>
        <w:t>: McFadden (1976), table 3, p. 38</w:t>
      </w:r>
    </w:p>
    <w:p w14:paraId="6BDFBA69" w14:textId="77777777" w:rsidR="0060256C" w:rsidRDefault="0060256C" w:rsidP="00596B9F">
      <w:pPr>
        <w:jc w:val="both"/>
      </w:pPr>
    </w:p>
    <w:p w14:paraId="01887E48" w14:textId="2DA63D9B" w:rsidR="0060256C" w:rsidRDefault="0060256C" w:rsidP="00596B9F">
      <w:pPr>
        <w:pStyle w:val="ListParagraph"/>
        <w:numPr>
          <w:ilvl w:val="1"/>
          <w:numId w:val="2"/>
        </w:numPr>
        <w:jc w:val="both"/>
      </w:pPr>
      <w:r>
        <w:t>Evaluate the effects of increases in modal cost and travel times on the demand for modes. Be sure to pay attention to the mode or modes associated with each variable when interpreting the results. Are these effects consistent with your expectations?</w:t>
      </w:r>
    </w:p>
    <w:p w14:paraId="6AAE369A" w14:textId="7C140F58" w:rsidR="0060256C" w:rsidRDefault="007728F6" w:rsidP="00596B9F">
      <w:pPr>
        <w:pStyle w:val="ListParagraph"/>
        <w:numPr>
          <w:ilvl w:val="1"/>
          <w:numId w:val="2"/>
        </w:numPr>
        <w:jc w:val="both"/>
      </w:pPr>
      <w:r>
        <w:t>Relative to taking the bus with walk access, what effect on modal demand occurs when there is an increase in the number of drivers in the household? Whereas the number of licensed drivers reflects the demand for automobile use, the number of available automobiles reflects the supply. Do the results indicate that an increasing supply increases the use of automobiles in the work trip? Suppose that the number of autos in the household increases. What effect will this have upon the demand for bus with auto access relative to the demand for carpool as a work-trip mode?</w:t>
      </w:r>
    </w:p>
    <w:p w14:paraId="3A2016B6" w14:textId="289D8AE5" w:rsidR="007728F6" w:rsidRDefault="007728F6" w:rsidP="00596B9F">
      <w:pPr>
        <w:pStyle w:val="ListParagraph"/>
        <w:numPr>
          <w:ilvl w:val="1"/>
          <w:numId w:val="2"/>
        </w:numPr>
        <w:jc w:val="both"/>
      </w:pPr>
      <w:r>
        <w:t>Based upon the reported results, who is more likely to use the automobile in the work trip, a female head of household or a male nonhead of household?</w:t>
      </w:r>
    </w:p>
    <w:p w14:paraId="17B0B3A8" w14:textId="0AD0D9B0" w:rsidR="00E523C9" w:rsidRDefault="00E523C9" w:rsidP="00596B9F">
      <w:pPr>
        <w:pStyle w:val="ListParagraph"/>
        <w:numPr>
          <w:ilvl w:val="1"/>
          <w:numId w:val="2"/>
        </w:numPr>
        <w:jc w:val="both"/>
      </w:pPr>
      <w:r>
        <w:t>What will be the effect on a worker’s work-trip mode choice who lives near downtown and works in a high-density employment area? Which of the two effects is stronger?</w:t>
      </w:r>
    </w:p>
    <w:p w14:paraId="0DE05FF8" w14:textId="77777777" w:rsidR="00A0750C" w:rsidRDefault="00A0750C" w:rsidP="00A0750C">
      <w:pPr>
        <w:jc w:val="both"/>
      </w:pPr>
    </w:p>
    <w:p w14:paraId="093BE798" w14:textId="0C83BD4E" w:rsidR="00E523C9" w:rsidRDefault="00E523C9" w:rsidP="00596B9F">
      <w:pPr>
        <w:pStyle w:val="ListParagraph"/>
        <w:numPr>
          <w:ilvl w:val="0"/>
          <w:numId w:val="2"/>
        </w:numPr>
        <w:jc w:val="both"/>
      </w:pPr>
      <w:r>
        <w:t>Consider the following indirect utility function</w:t>
      </w:r>
    </w:p>
    <w:p w14:paraId="1BB925D5" w14:textId="77777777" w:rsidR="00E523C9" w:rsidRDefault="00E523C9" w:rsidP="00596B9F">
      <w:pPr>
        <w:tabs>
          <w:tab w:val="left" w:pos="2996"/>
          <w:tab w:val="center" w:pos="4150"/>
        </w:tabs>
        <w:jc w:val="both"/>
      </w:pPr>
    </w:p>
    <w:p w14:paraId="6F508B5C" w14:textId="28ED27D5" w:rsidR="00E523C9" w:rsidRDefault="00E523C9" w:rsidP="00A0750C">
      <w:pPr>
        <w:tabs>
          <w:tab w:val="left" w:pos="2996"/>
          <w:tab w:val="center" w:pos="4150"/>
        </w:tabs>
        <w:ind w:left="709"/>
        <w:jc w:val="center"/>
      </w:pPr>
      <w:r>
        <w:rPr>
          <w:i/>
        </w:rPr>
        <w:t>U</w:t>
      </w:r>
      <w:r>
        <w:t xml:space="preserve"> = </w:t>
      </w:r>
      <w:r>
        <w:rPr>
          <w:i/>
        </w:rPr>
        <w:t>a</w:t>
      </w:r>
      <w:r>
        <w:t xml:space="preserve">cost + </w:t>
      </w:r>
      <w:r>
        <w:rPr>
          <w:i/>
        </w:rPr>
        <w:t>b</w:t>
      </w:r>
      <w:r>
        <w:t>time</w:t>
      </w:r>
    </w:p>
    <w:p w14:paraId="2D1DECD9" w14:textId="77777777" w:rsidR="00E523C9" w:rsidRDefault="00E523C9" w:rsidP="00596B9F">
      <w:pPr>
        <w:tabs>
          <w:tab w:val="left" w:pos="2996"/>
          <w:tab w:val="center" w:pos="4150"/>
        </w:tabs>
        <w:ind w:left="709"/>
        <w:jc w:val="both"/>
      </w:pPr>
    </w:p>
    <w:p w14:paraId="198D6940" w14:textId="252C9392" w:rsidR="00E523C9" w:rsidRDefault="00E523C9" w:rsidP="00596B9F">
      <w:pPr>
        <w:tabs>
          <w:tab w:val="left" w:pos="2996"/>
          <w:tab w:val="center" w:pos="4150"/>
        </w:tabs>
        <w:ind w:left="709"/>
        <w:jc w:val="both"/>
      </w:pPr>
      <w:r>
        <w:t>where cost is dollars and time is hours.</w:t>
      </w:r>
    </w:p>
    <w:p w14:paraId="524503D6" w14:textId="77777777" w:rsidR="00DC21E7" w:rsidRDefault="00DC21E7" w:rsidP="00596B9F">
      <w:pPr>
        <w:tabs>
          <w:tab w:val="left" w:pos="2996"/>
          <w:tab w:val="center" w:pos="4150"/>
        </w:tabs>
        <w:ind w:left="709"/>
        <w:jc w:val="both"/>
      </w:pPr>
    </w:p>
    <w:p w14:paraId="5A305D9A" w14:textId="55C2B161" w:rsidR="00E523C9" w:rsidRDefault="00E523C9" w:rsidP="00596B9F">
      <w:pPr>
        <w:pStyle w:val="ListParagraph"/>
        <w:numPr>
          <w:ilvl w:val="1"/>
          <w:numId w:val="2"/>
        </w:numPr>
        <w:jc w:val="both"/>
      </w:pPr>
      <w:r>
        <w:t xml:space="preserve">What is the interpretation of </w:t>
      </w:r>
      <w:r>
        <w:rPr>
          <w:i/>
        </w:rPr>
        <w:t>b/a</w:t>
      </w:r>
      <w:r>
        <w:t xml:space="preserve">? Let </w:t>
      </w:r>
      <w:r>
        <w:rPr>
          <w:i/>
        </w:rPr>
        <w:t>w</w:t>
      </w:r>
      <w:r>
        <w:t xml:space="preserve"> be the wage rate in dollars per hour. What is the interpretation of </w:t>
      </w:r>
      <w:r w:rsidRPr="00E523C9">
        <w:rPr>
          <w:i/>
        </w:rPr>
        <w:t>(b/a)/w</w:t>
      </w:r>
      <w:r>
        <w:t>? Now consider the following indirect utility function:</w:t>
      </w:r>
    </w:p>
    <w:p w14:paraId="25B4C726" w14:textId="77777777" w:rsidR="00E523C9" w:rsidRDefault="00E523C9" w:rsidP="00596B9F">
      <w:pPr>
        <w:jc w:val="both"/>
      </w:pPr>
    </w:p>
    <w:p w14:paraId="31919659" w14:textId="28816E20" w:rsidR="00E523C9" w:rsidRDefault="00E523C9" w:rsidP="00DC21E7">
      <w:pPr>
        <w:tabs>
          <w:tab w:val="left" w:pos="2417"/>
          <w:tab w:val="center" w:pos="4150"/>
        </w:tabs>
        <w:ind w:left="1418"/>
        <w:jc w:val="center"/>
      </w:pPr>
      <w:r>
        <w:rPr>
          <w:i/>
        </w:rPr>
        <w:t>U</w:t>
      </w:r>
      <w:r>
        <w:t xml:space="preserve"> = </w:t>
      </w:r>
      <w:r>
        <w:rPr>
          <w:rFonts w:ascii="Cambria" w:hAnsi="Cambria"/>
          <w:i/>
        </w:rPr>
        <w:t>α</w:t>
      </w:r>
      <w:r>
        <w:t xml:space="preserve">(cost/w) + </w:t>
      </w:r>
      <w:r>
        <w:rPr>
          <w:rFonts w:ascii="Cambria" w:hAnsi="Cambria"/>
          <w:i/>
        </w:rPr>
        <w:t>β</w:t>
      </w:r>
      <w:r>
        <w:t>time</w:t>
      </w:r>
    </w:p>
    <w:p w14:paraId="6F9B75BD" w14:textId="77777777" w:rsidR="00E523C9" w:rsidRDefault="00E523C9" w:rsidP="00596B9F">
      <w:pPr>
        <w:jc w:val="both"/>
      </w:pPr>
    </w:p>
    <w:p w14:paraId="086A8E81" w14:textId="0B16FD11" w:rsidR="00E523C9" w:rsidRPr="00E523C9" w:rsidRDefault="00E523C9" w:rsidP="00596B9F">
      <w:pPr>
        <w:ind w:left="1418" w:firstLine="22"/>
        <w:jc w:val="both"/>
      </w:pPr>
      <w:r>
        <w:t xml:space="preserve">What is the interpretation of </w:t>
      </w:r>
      <w:r>
        <w:rPr>
          <w:rFonts w:ascii="Cambria" w:hAnsi="Cambria"/>
          <w:i/>
        </w:rPr>
        <w:t>β/α</w:t>
      </w:r>
      <w:r>
        <w:rPr>
          <w:rFonts w:ascii="Cambria" w:hAnsi="Cambria"/>
        </w:rPr>
        <w:t xml:space="preserve">? What is the relationship between </w:t>
      </w:r>
      <w:r>
        <w:rPr>
          <w:rFonts w:ascii="Cambria" w:hAnsi="Cambria"/>
          <w:i/>
        </w:rPr>
        <w:t xml:space="preserve">β/α </w:t>
      </w:r>
      <w:r>
        <w:rPr>
          <w:rFonts w:ascii="Cambria" w:hAnsi="Cambria"/>
        </w:rPr>
        <w:t xml:space="preserve">and </w:t>
      </w:r>
      <w:r w:rsidRPr="00E523C9">
        <w:rPr>
          <w:i/>
        </w:rPr>
        <w:t>(b/a)/w</w:t>
      </w:r>
      <w:r>
        <w:t>?</w:t>
      </w:r>
    </w:p>
    <w:p w14:paraId="3A61D204" w14:textId="13DAE0E2" w:rsidR="00E523C9" w:rsidRDefault="00E523C9" w:rsidP="00596B9F">
      <w:pPr>
        <w:pStyle w:val="ListParagraph"/>
        <w:numPr>
          <w:ilvl w:val="1"/>
          <w:numId w:val="2"/>
        </w:numPr>
        <w:jc w:val="both"/>
      </w:pPr>
      <w:r>
        <w:t xml:space="preserve">Consider the work-trip modal choice model in question 13. As a proportion of the wage rate, calculate the value of time </w:t>
      </w:r>
      <w:r w:rsidR="00C47650">
        <w:t>associated</w:t>
      </w:r>
      <w:r>
        <w:t xml:space="preserve"> with automobile in-vehicle time, transit in-vehicle time, walk time, and transfer wait time. Is out-of-vehicle travel time more onerous to commuters than in-vehicle travel time? Does this seem reasonable?</w:t>
      </w:r>
    </w:p>
    <w:p w14:paraId="2C1EA799" w14:textId="787FB49B" w:rsidR="00E523C9" w:rsidRDefault="00E523C9" w:rsidP="00596B9F">
      <w:pPr>
        <w:pStyle w:val="ListParagraph"/>
        <w:numPr>
          <w:ilvl w:val="1"/>
          <w:numId w:val="2"/>
        </w:numPr>
        <w:jc w:val="both"/>
      </w:pPr>
      <w:r>
        <w:t>What is the total value of out-of-vehicle time associated with bus travel?</w:t>
      </w:r>
    </w:p>
    <w:p w14:paraId="3CB10042" w14:textId="77777777" w:rsidR="00DC21E7" w:rsidRDefault="00DC21E7" w:rsidP="00DC21E7">
      <w:pPr>
        <w:jc w:val="both"/>
      </w:pPr>
    </w:p>
    <w:p w14:paraId="56409D63" w14:textId="41CF8E7F" w:rsidR="00E523C9" w:rsidRDefault="00E523C9" w:rsidP="00596B9F">
      <w:pPr>
        <w:pStyle w:val="ListParagraph"/>
        <w:numPr>
          <w:ilvl w:val="0"/>
          <w:numId w:val="2"/>
        </w:numPr>
        <w:jc w:val="both"/>
      </w:pPr>
      <w:r>
        <w:t xml:space="preserve">Harriet is a lumber analyst for a consulting firm. As part of her responsibilities she must keep apprized of those factors that influence shipper demands. </w:t>
      </w:r>
      <w:r w:rsidR="000B4F17">
        <w:t>Recently, she developed and esti</w:t>
      </w:r>
      <w:r>
        <w:t>mated a binomial logit model of shipper carrier</w:t>
      </w:r>
      <w:r w:rsidR="000B4F17">
        <w:t xml:space="preserve"> demands.</w:t>
      </w:r>
    </w:p>
    <w:p w14:paraId="1DB3B46B" w14:textId="77777777" w:rsidR="00DC21E7" w:rsidRDefault="00DC21E7" w:rsidP="00DC21E7">
      <w:pPr>
        <w:jc w:val="both"/>
      </w:pPr>
    </w:p>
    <w:p w14:paraId="529A6CE3" w14:textId="6D92325E" w:rsidR="000B4F17" w:rsidRDefault="000B4F17" w:rsidP="00596B9F">
      <w:pPr>
        <w:pStyle w:val="ListParagraph"/>
        <w:numPr>
          <w:ilvl w:val="1"/>
          <w:numId w:val="2"/>
        </w:numPr>
        <w:jc w:val="both"/>
      </w:pPr>
      <w:r>
        <w:t>Theoretically, Harriet reasoned that a shipper’s carrier demand would depend upon shipment cost, service quality, as measured by average transit time and average variability of transit time, and mode accessibility.</w:t>
      </w:r>
    </w:p>
    <w:p w14:paraId="4DF95530" w14:textId="362BE5A4" w:rsidR="000B4F17" w:rsidRDefault="000B4F17" w:rsidP="00596B9F">
      <w:pPr>
        <w:pStyle w:val="ListParagraph"/>
        <w:numPr>
          <w:ilvl w:val="2"/>
          <w:numId w:val="2"/>
        </w:numPr>
        <w:jc w:val="both"/>
      </w:pPr>
      <w:r>
        <w:t xml:space="preserve">Briefly identify the expected effect that each of these </w:t>
      </w:r>
      <w:r w:rsidR="00C47650">
        <w:t>factors</w:t>
      </w:r>
      <w:r>
        <w:t xml:space="preserve"> would have upon mode’s demand, all else constant.</w:t>
      </w:r>
    </w:p>
    <w:p w14:paraId="1D92ECE6" w14:textId="73FBD337" w:rsidR="000B4F17" w:rsidRDefault="000B4F17" w:rsidP="00596B9F">
      <w:pPr>
        <w:pStyle w:val="ListParagraph"/>
        <w:numPr>
          <w:ilvl w:val="2"/>
          <w:numId w:val="2"/>
        </w:numPr>
        <w:jc w:val="both"/>
      </w:pPr>
      <w:r>
        <w:t>Harriet reasoned that a shipper’s carrier demand would depend upon mean transit time and mean variability in transit time, because an increase in each of these would lead to higher interest and storage costs for the shipper. Do you agree with Harriet’s reasoning? If so, why; and if not, why not?</w:t>
      </w:r>
    </w:p>
    <w:p w14:paraId="748D8387" w14:textId="4233AA52" w:rsidR="000B4F17" w:rsidRDefault="000B4F17" w:rsidP="00596B9F">
      <w:pPr>
        <w:pStyle w:val="ListParagraph"/>
        <w:numPr>
          <w:ilvl w:val="1"/>
          <w:numId w:val="2"/>
        </w:numPr>
        <w:jc w:val="both"/>
      </w:pPr>
      <w:r>
        <w:t>For the lumber industry, the two primary modes that Harriet considered were (1) private carriage (that is, the company shipped its own goods) and (2) rail. The explanatory variables in Harriet’s model were:</w:t>
      </w:r>
    </w:p>
    <w:p w14:paraId="209CE4EB" w14:textId="77777777" w:rsidR="000B4F17" w:rsidRDefault="000B4F17" w:rsidP="00596B9F">
      <w:pPr>
        <w:jc w:val="both"/>
      </w:pPr>
    </w:p>
    <w:p w14:paraId="3B7165AF" w14:textId="02B17415" w:rsidR="000B4F17" w:rsidRDefault="000B4F17" w:rsidP="00596B9F">
      <w:pPr>
        <w:ind w:left="1440" w:firstLine="720"/>
        <w:jc w:val="both"/>
      </w:pPr>
      <w:r>
        <w:t>Shipment Size, in units of 10,000 pounds</w:t>
      </w:r>
    </w:p>
    <w:p w14:paraId="0856BD86" w14:textId="75430F04" w:rsidR="000B4F17" w:rsidRDefault="000B4F17" w:rsidP="00596B9F">
      <w:pPr>
        <w:ind w:left="1440" w:firstLine="720"/>
        <w:jc w:val="both"/>
      </w:pPr>
      <w:r>
        <w:t>Commodity Value, in units of $/pound</w:t>
      </w:r>
    </w:p>
    <w:p w14:paraId="6CBEF828" w14:textId="36AEEFFD" w:rsidR="000B4F17" w:rsidRDefault="000B4F17" w:rsidP="00596B9F">
      <w:pPr>
        <w:ind w:left="1440" w:firstLine="720"/>
        <w:jc w:val="both"/>
      </w:pPr>
      <w:r>
        <w:t>Freight Charges, in units of $10,000 per unit shipped</w:t>
      </w:r>
    </w:p>
    <w:p w14:paraId="28A4005E" w14:textId="6B1FC384" w:rsidR="000B4F17" w:rsidRDefault="000B4F17" w:rsidP="00596B9F">
      <w:pPr>
        <w:ind w:left="1440" w:firstLine="720"/>
        <w:jc w:val="both"/>
      </w:pPr>
      <w:r>
        <w:t>Mean Transit Time, in days</w:t>
      </w:r>
    </w:p>
    <w:p w14:paraId="70398E94" w14:textId="5DD7E731" w:rsidR="000B4F17" w:rsidRDefault="000B4F17" w:rsidP="00596B9F">
      <w:pPr>
        <w:ind w:left="1440" w:firstLine="720"/>
        <w:jc w:val="both"/>
      </w:pPr>
      <w:r>
        <w:t>Standard Deviation of Transit Time, in days</w:t>
      </w:r>
    </w:p>
    <w:p w14:paraId="3C9C939E" w14:textId="61E9C20B" w:rsidR="000B4F17" w:rsidRDefault="000B4F17" w:rsidP="00596B9F">
      <w:pPr>
        <w:ind w:left="1440" w:firstLine="720"/>
        <w:jc w:val="both"/>
      </w:pPr>
      <w:r>
        <w:t>Distance from a Rail Siding, in miles</w:t>
      </w:r>
    </w:p>
    <w:p w14:paraId="3ECD37FD" w14:textId="77777777" w:rsidR="000B4F17" w:rsidRDefault="000B4F17" w:rsidP="00596B9F">
      <w:pPr>
        <w:ind w:left="1440"/>
        <w:jc w:val="both"/>
      </w:pPr>
    </w:p>
    <w:p w14:paraId="5FC617BB" w14:textId="67F3AFF0" w:rsidR="000B4F17" w:rsidRDefault="000B4F17" w:rsidP="00596B9F">
      <w:pPr>
        <w:ind w:left="1440"/>
        <w:jc w:val="both"/>
      </w:pPr>
      <w:r>
        <w:t>Harriet’s results are given in the table 4.20.</w:t>
      </w:r>
    </w:p>
    <w:p w14:paraId="4969924E" w14:textId="77777777" w:rsidR="00017C2C" w:rsidRDefault="00017C2C" w:rsidP="00596B9F">
      <w:pPr>
        <w:ind w:left="720" w:firstLine="720"/>
        <w:jc w:val="both"/>
        <w:rPr>
          <w:b/>
          <w:sz w:val="20"/>
          <w:szCs w:val="20"/>
        </w:rPr>
      </w:pPr>
    </w:p>
    <w:p w14:paraId="2D665221" w14:textId="3F2FB2F4" w:rsidR="00017C2C" w:rsidRDefault="00C47650" w:rsidP="00596B9F">
      <w:pPr>
        <w:ind w:left="720" w:firstLine="720"/>
        <w:jc w:val="both"/>
        <w:rPr>
          <w:sz w:val="20"/>
          <w:szCs w:val="20"/>
        </w:rPr>
      </w:pPr>
      <w:r>
        <w:rPr>
          <w:b/>
          <w:sz w:val="20"/>
          <w:szCs w:val="20"/>
        </w:rPr>
        <w:t>Table</w:t>
      </w:r>
      <w:r w:rsidR="00017C2C">
        <w:rPr>
          <w:b/>
          <w:sz w:val="20"/>
          <w:szCs w:val="20"/>
        </w:rPr>
        <w:t xml:space="preserve"> 4.20</w:t>
      </w:r>
      <w:r w:rsidR="00017C2C" w:rsidRPr="00130E78">
        <w:rPr>
          <w:sz w:val="20"/>
          <w:szCs w:val="20"/>
        </w:rPr>
        <w:t xml:space="preserve"> </w:t>
      </w:r>
      <w:r>
        <w:rPr>
          <w:sz w:val="20"/>
          <w:szCs w:val="20"/>
        </w:rPr>
        <w:t>The shipping mode choice for Harriet</w:t>
      </w:r>
    </w:p>
    <w:tbl>
      <w:tblPr>
        <w:tblStyle w:val="TableGrid"/>
        <w:tblW w:w="6804"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1134"/>
      </w:tblGrid>
      <w:tr w:rsidR="00017C2C" w:rsidRPr="00B03E3F" w14:paraId="228B0F72" w14:textId="77777777" w:rsidTr="00017C2C">
        <w:trPr>
          <w:trHeight w:val="486"/>
        </w:trPr>
        <w:tc>
          <w:tcPr>
            <w:tcW w:w="3969" w:type="dxa"/>
            <w:tcBorders>
              <w:top w:val="single" w:sz="18" w:space="0" w:color="auto"/>
              <w:bottom w:val="single" w:sz="18" w:space="0" w:color="auto"/>
            </w:tcBorders>
            <w:vAlign w:val="center"/>
          </w:tcPr>
          <w:p w14:paraId="4E558E94" w14:textId="1B974378" w:rsidR="000B4F17" w:rsidRPr="00B03E3F" w:rsidRDefault="00017C2C" w:rsidP="00596B9F">
            <w:pPr>
              <w:ind w:left="34"/>
              <w:jc w:val="both"/>
              <w:rPr>
                <w:sz w:val="20"/>
                <w:szCs w:val="20"/>
              </w:rPr>
            </w:pPr>
            <w:r>
              <w:rPr>
                <w:sz w:val="20"/>
                <w:szCs w:val="20"/>
              </w:rPr>
              <w:t>Explanatory Variable</w:t>
            </w:r>
          </w:p>
        </w:tc>
        <w:tc>
          <w:tcPr>
            <w:tcW w:w="1701" w:type="dxa"/>
            <w:tcBorders>
              <w:top w:val="single" w:sz="18" w:space="0" w:color="auto"/>
              <w:bottom w:val="single" w:sz="18" w:space="0" w:color="auto"/>
            </w:tcBorders>
            <w:vAlign w:val="center"/>
          </w:tcPr>
          <w:p w14:paraId="434BB44F" w14:textId="57CE222C" w:rsidR="000B4F17" w:rsidRPr="00B03E3F" w:rsidRDefault="00017C2C" w:rsidP="00596B9F">
            <w:pPr>
              <w:jc w:val="both"/>
              <w:rPr>
                <w:sz w:val="20"/>
                <w:szCs w:val="20"/>
              </w:rPr>
            </w:pPr>
            <w:r>
              <w:rPr>
                <w:sz w:val="20"/>
                <w:szCs w:val="20"/>
              </w:rPr>
              <w:t>Coefficient Estimate</w:t>
            </w:r>
          </w:p>
        </w:tc>
        <w:tc>
          <w:tcPr>
            <w:tcW w:w="1134" w:type="dxa"/>
            <w:tcBorders>
              <w:top w:val="single" w:sz="18" w:space="0" w:color="auto"/>
              <w:bottom w:val="single" w:sz="18" w:space="0" w:color="auto"/>
            </w:tcBorders>
            <w:vAlign w:val="center"/>
          </w:tcPr>
          <w:p w14:paraId="4A510DCB" w14:textId="0A4F3412" w:rsidR="000B4F17" w:rsidRPr="00163CC2" w:rsidRDefault="000B4F17" w:rsidP="00596B9F">
            <w:pPr>
              <w:jc w:val="both"/>
              <w:rPr>
                <w:sz w:val="20"/>
                <w:szCs w:val="20"/>
              </w:rPr>
            </w:pPr>
            <w:r>
              <w:rPr>
                <w:i/>
                <w:sz w:val="20"/>
                <w:szCs w:val="20"/>
              </w:rPr>
              <w:t>t</w:t>
            </w:r>
            <w:r w:rsidR="00017C2C">
              <w:rPr>
                <w:sz w:val="20"/>
                <w:szCs w:val="20"/>
              </w:rPr>
              <w:t>-statistic</w:t>
            </w:r>
          </w:p>
        </w:tc>
      </w:tr>
      <w:tr w:rsidR="00017C2C" w:rsidRPr="00B03E3F" w14:paraId="4159CB2F" w14:textId="77777777" w:rsidTr="00017C2C">
        <w:tc>
          <w:tcPr>
            <w:tcW w:w="3969" w:type="dxa"/>
            <w:tcBorders>
              <w:top w:val="single" w:sz="18" w:space="0" w:color="auto"/>
            </w:tcBorders>
          </w:tcPr>
          <w:p w14:paraId="4BDC5511" w14:textId="17BBFD5A" w:rsidR="000B4F17" w:rsidRPr="00B03E3F" w:rsidRDefault="00017C2C" w:rsidP="00596B9F">
            <w:pPr>
              <w:jc w:val="both"/>
              <w:rPr>
                <w:sz w:val="20"/>
                <w:szCs w:val="20"/>
              </w:rPr>
            </w:pPr>
            <w:r>
              <w:rPr>
                <w:sz w:val="20"/>
                <w:szCs w:val="20"/>
              </w:rPr>
              <w:t>Shipment Size (2)</w:t>
            </w:r>
          </w:p>
        </w:tc>
        <w:tc>
          <w:tcPr>
            <w:tcW w:w="1701" w:type="dxa"/>
            <w:tcBorders>
              <w:top w:val="single" w:sz="18" w:space="0" w:color="auto"/>
            </w:tcBorders>
          </w:tcPr>
          <w:p w14:paraId="5EB8400C" w14:textId="0B981D8A" w:rsidR="000B4F17" w:rsidRPr="00B03E3F" w:rsidRDefault="000B4F17" w:rsidP="00596B9F">
            <w:pPr>
              <w:jc w:val="both"/>
              <w:rPr>
                <w:sz w:val="20"/>
                <w:szCs w:val="20"/>
              </w:rPr>
            </w:pPr>
            <w:r>
              <w:rPr>
                <w:sz w:val="20"/>
                <w:szCs w:val="20"/>
              </w:rPr>
              <w:t>2.5</w:t>
            </w:r>
          </w:p>
        </w:tc>
        <w:tc>
          <w:tcPr>
            <w:tcW w:w="1134" w:type="dxa"/>
            <w:tcBorders>
              <w:top w:val="single" w:sz="18" w:space="0" w:color="auto"/>
            </w:tcBorders>
          </w:tcPr>
          <w:p w14:paraId="5D7DE227" w14:textId="7839D50B" w:rsidR="000B4F17" w:rsidRPr="00B03E3F" w:rsidRDefault="000B4F17" w:rsidP="00596B9F">
            <w:pPr>
              <w:jc w:val="both"/>
              <w:rPr>
                <w:sz w:val="20"/>
                <w:szCs w:val="20"/>
              </w:rPr>
            </w:pPr>
            <w:r>
              <w:rPr>
                <w:sz w:val="20"/>
                <w:szCs w:val="20"/>
              </w:rPr>
              <w:t>2.8</w:t>
            </w:r>
          </w:p>
        </w:tc>
      </w:tr>
      <w:tr w:rsidR="00017C2C" w:rsidRPr="00B03E3F" w14:paraId="040F695A" w14:textId="77777777" w:rsidTr="00017C2C">
        <w:tc>
          <w:tcPr>
            <w:tcW w:w="3969" w:type="dxa"/>
          </w:tcPr>
          <w:p w14:paraId="2CD49BD3" w14:textId="056D066B" w:rsidR="000B4F17" w:rsidRPr="00B03E3F" w:rsidRDefault="00017C2C" w:rsidP="00596B9F">
            <w:pPr>
              <w:jc w:val="both"/>
              <w:rPr>
                <w:sz w:val="20"/>
                <w:szCs w:val="20"/>
              </w:rPr>
            </w:pPr>
            <w:r>
              <w:rPr>
                <w:sz w:val="20"/>
                <w:szCs w:val="20"/>
              </w:rPr>
              <w:t>Commodity Value (2)</w:t>
            </w:r>
          </w:p>
        </w:tc>
        <w:tc>
          <w:tcPr>
            <w:tcW w:w="1701" w:type="dxa"/>
          </w:tcPr>
          <w:p w14:paraId="736AA7A5" w14:textId="1EA881CB" w:rsidR="000B4F17" w:rsidRPr="00B03E3F" w:rsidRDefault="000B4F17" w:rsidP="00596B9F">
            <w:pPr>
              <w:jc w:val="both"/>
              <w:rPr>
                <w:sz w:val="20"/>
                <w:szCs w:val="20"/>
              </w:rPr>
            </w:pPr>
            <w:r>
              <w:rPr>
                <w:sz w:val="20"/>
                <w:szCs w:val="20"/>
              </w:rPr>
              <w:t>7.51</w:t>
            </w:r>
          </w:p>
        </w:tc>
        <w:tc>
          <w:tcPr>
            <w:tcW w:w="1134" w:type="dxa"/>
          </w:tcPr>
          <w:p w14:paraId="5DAE5568" w14:textId="1C5660AE" w:rsidR="000B4F17" w:rsidRPr="00B03E3F" w:rsidRDefault="000B4F17" w:rsidP="00596B9F">
            <w:pPr>
              <w:jc w:val="both"/>
              <w:rPr>
                <w:sz w:val="20"/>
                <w:szCs w:val="20"/>
              </w:rPr>
            </w:pPr>
            <w:r>
              <w:rPr>
                <w:sz w:val="20"/>
                <w:szCs w:val="20"/>
              </w:rPr>
              <w:t>4.32</w:t>
            </w:r>
          </w:p>
        </w:tc>
      </w:tr>
      <w:tr w:rsidR="00017C2C" w:rsidRPr="00B03E3F" w14:paraId="70FAB946" w14:textId="77777777" w:rsidTr="00017C2C">
        <w:tc>
          <w:tcPr>
            <w:tcW w:w="3969" w:type="dxa"/>
          </w:tcPr>
          <w:p w14:paraId="5E494AC1" w14:textId="74F84D4A" w:rsidR="000B4F17" w:rsidRPr="00B03E3F" w:rsidRDefault="00017C2C" w:rsidP="00596B9F">
            <w:pPr>
              <w:jc w:val="both"/>
              <w:rPr>
                <w:sz w:val="20"/>
                <w:szCs w:val="20"/>
              </w:rPr>
            </w:pPr>
            <w:r>
              <w:rPr>
                <w:sz w:val="20"/>
                <w:szCs w:val="20"/>
              </w:rPr>
              <w:t>Freight Charges (1, 2)</w:t>
            </w:r>
          </w:p>
        </w:tc>
        <w:tc>
          <w:tcPr>
            <w:tcW w:w="1701" w:type="dxa"/>
          </w:tcPr>
          <w:p w14:paraId="3CC5BCA2" w14:textId="1FDA8E0E" w:rsidR="000B4F17" w:rsidRPr="00B03E3F" w:rsidRDefault="000B4F17" w:rsidP="00596B9F">
            <w:pPr>
              <w:jc w:val="both"/>
              <w:rPr>
                <w:sz w:val="20"/>
                <w:szCs w:val="20"/>
              </w:rPr>
            </w:pPr>
            <w:r>
              <w:rPr>
                <w:sz w:val="20"/>
                <w:szCs w:val="20"/>
              </w:rPr>
              <w:t>–14.14</w:t>
            </w:r>
          </w:p>
        </w:tc>
        <w:tc>
          <w:tcPr>
            <w:tcW w:w="1134" w:type="dxa"/>
          </w:tcPr>
          <w:p w14:paraId="08E2699F" w14:textId="7239D479" w:rsidR="000B4F17" w:rsidRPr="00B03E3F" w:rsidRDefault="000B4F17" w:rsidP="00596B9F">
            <w:pPr>
              <w:jc w:val="both"/>
              <w:rPr>
                <w:sz w:val="20"/>
                <w:szCs w:val="20"/>
              </w:rPr>
            </w:pPr>
            <w:r>
              <w:rPr>
                <w:sz w:val="20"/>
                <w:szCs w:val="20"/>
              </w:rPr>
              <w:t>–8.40</w:t>
            </w:r>
          </w:p>
        </w:tc>
      </w:tr>
      <w:tr w:rsidR="00017C2C" w:rsidRPr="00B03E3F" w14:paraId="17B9D9B5" w14:textId="77777777" w:rsidTr="00017C2C">
        <w:tc>
          <w:tcPr>
            <w:tcW w:w="3969" w:type="dxa"/>
          </w:tcPr>
          <w:p w14:paraId="5DA29B54" w14:textId="4C061438" w:rsidR="000B4F17" w:rsidRPr="00B03E3F" w:rsidRDefault="00017C2C" w:rsidP="00596B9F">
            <w:pPr>
              <w:tabs>
                <w:tab w:val="center" w:pos="1333"/>
              </w:tabs>
              <w:jc w:val="both"/>
              <w:rPr>
                <w:sz w:val="20"/>
                <w:szCs w:val="20"/>
              </w:rPr>
            </w:pPr>
            <w:r>
              <w:rPr>
                <w:sz w:val="20"/>
                <w:szCs w:val="20"/>
              </w:rPr>
              <w:t>Mean Transit Time (1, 2)</w:t>
            </w:r>
          </w:p>
        </w:tc>
        <w:tc>
          <w:tcPr>
            <w:tcW w:w="1701" w:type="dxa"/>
          </w:tcPr>
          <w:p w14:paraId="422DCABE" w14:textId="5FFB0AC5" w:rsidR="000B4F17" w:rsidRPr="00B03E3F" w:rsidRDefault="000B4F17" w:rsidP="00596B9F">
            <w:pPr>
              <w:jc w:val="both"/>
              <w:rPr>
                <w:sz w:val="20"/>
                <w:szCs w:val="20"/>
              </w:rPr>
            </w:pPr>
            <w:r>
              <w:rPr>
                <w:sz w:val="20"/>
                <w:szCs w:val="20"/>
              </w:rPr>
              <w:t>–6.43</w:t>
            </w:r>
          </w:p>
        </w:tc>
        <w:tc>
          <w:tcPr>
            <w:tcW w:w="1134" w:type="dxa"/>
          </w:tcPr>
          <w:p w14:paraId="71C7C412" w14:textId="6F3F801C" w:rsidR="000B4F17" w:rsidRPr="00B03E3F" w:rsidRDefault="000B4F17" w:rsidP="00596B9F">
            <w:pPr>
              <w:jc w:val="both"/>
              <w:rPr>
                <w:sz w:val="20"/>
                <w:szCs w:val="20"/>
              </w:rPr>
            </w:pPr>
            <w:r>
              <w:rPr>
                <w:sz w:val="20"/>
                <w:szCs w:val="20"/>
              </w:rPr>
              <w:t>–4.12</w:t>
            </w:r>
          </w:p>
        </w:tc>
      </w:tr>
      <w:tr w:rsidR="00017C2C" w:rsidRPr="00B03E3F" w14:paraId="53AA0FD0" w14:textId="77777777" w:rsidTr="00017C2C">
        <w:tc>
          <w:tcPr>
            <w:tcW w:w="3969" w:type="dxa"/>
          </w:tcPr>
          <w:p w14:paraId="4FE1AF46" w14:textId="35439752" w:rsidR="000B4F17" w:rsidRPr="00B03E3F" w:rsidRDefault="00017C2C" w:rsidP="00596B9F">
            <w:pPr>
              <w:jc w:val="both"/>
              <w:rPr>
                <w:sz w:val="20"/>
                <w:szCs w:val="20"/>
              </w:rPr>
            </w:pPr>
            <w:r>
              <w:rPr>
                <w:sz w:val="20"/>
                <w:szCs w:val="20"/>
              </w:rPr>
              <w:t>Standard Deviation of Transit Time (1, 2)</w:t>
            </w:r>
          </w:p>
        </w:tc>
        <w:tc>
          <w:tcPr>
            <w:tcW w:w="1701" w:type="dxa"/>
          </w:tcPr>
          <w:p w14:paraId="200DE4F3" w14:textId="40C9C6A6" w:rsidR="000B4F17" w:rsidRPr="00B03E3F" w:rsidRDefault="000B4F17" w:rsidP="00596B9F">
            <w:pPr>
              <w:jc w:val="both"/>
              <w:rPr>
                <w:sz w:val="20"/>
                <w:szCs w:val="20"/>
              </w:rPr>
            </w:pPr>
            <w:r>
              <w:rPr>
                <w:sz w:val="20"/>
                <w:szCs w:val="20"/>
              </w:rPr>
              <w:t>–3.48</w:t>
            </w:r>
          </w:p>
        </w:tc>
        <w:tc>
          <w:tcPr>
            <w:tcW w:w="1134" w:type="dxa"/>
          </w:tcPr>
          <w:p w14:paraId="501513EB" w14:textId="1FEF3146" w:rsidR="000B4F17" w:rsidRPr="00B03E3F" w:rsidRDefault="000B4F17" w:rsidP="00596B9F">
            <w:pPr>
              <w:jc w:val="both"/>
              <w:rPr>
                <w:sz w:val="20"/>
                <w:szCs w:val="20"/>
              </w:rPr>
            </w:pPr>
            <w:r>
              <w:rPr>
                <w:sz w:val="20"/>
                <w:szCs w:val="20"/>
              </w:rPr>
              <w:t>–1.73</w:t>
            </w:r>
          </w:p>
        </w:tc>
      </w:tr>
      <w:tr w:rsidR="00017C2C" w:rsidRPr="00B03E3F" w14:paraId="2A9EAE18" w14:textId="77777777" w:rsidTr="00017C2C">
        <w:tc>
          <w:tcPr>
            <w:tcW w:w="3969" w:type="dxa"/>
          </w:tcPr>
          <w:p w14:paraId="3E2D788D" w14:textId="0F5B9FCB" w:rsidR="000B4F17" w:rsidRPr="00B03E3F" w:rsidRDefault="00017C2C" w:rsidP="00596B9F">
            <w:pPr>
              <w:jc w:val="both"/>
              <w:rPr>
                <w:sz w:val="20"/>
                <w:szCs w:val="20"/>
              </w:rPr>
            </w:pPr>
            <w:r>
              <w:rPr>
                <w:sz w:val="20"/>
                <w:szCs w:val="20"/>
              </w:rPr>
              <w:t>Distance from a Rail Siding (2)</w:t>
            </w:r>
          </w:p>
        </w:tc>
        <w:tc>
          <w:tcPr>
            <w:tcW w:w="1701" w:type="dxa"/>
          </w:tcPr>
          <w:p w14:paraId="717698D4" w14:textId="1D34F944" w:rsidR="000B4F17" w:rsidRPr="00B03E3F" w:rsidRDefault="000B4F17" w:rsidP="00596B9F">
            <w:pPr>
              <w:jc w:val="both"/>
              <w:rPr>
                <w:sz w:val="20"/>
                <w:szCs w:val="20"/>
              </w:rPr>
            </w:pPr>
            <w:r>
              <w:rPr>
                <w:sz w:val="20"/>
                <w:szCs w:val="20"/>
              </w:rPr>
              <w:t>–11.21</w:t>
            </w:r>
          </w:p>
        </w:tc>
        <w:tc>
          <w:tcPr>
            <w:tcW w:w="1134" w:type="dxa"/>
          </w:tcPr>
          <w:p w14:paraId="6DD1F486" w14:textId="2B2A3A0E" w:rsidR="000B4F17" w:rsidRPr="00B03E3F" w:rsidRDefault="000B4F17" w:rsidP="00596B9F">
            <w:pPr>
              <w:jc w:val="both"/>
              <w:rPr>
                <w:sz w:val="20"/>
                <w:szCs w:val="20"/>
              </w:rPr>
            </w:pPr>
            <w:r>
              <w:rPr>
                <w:sz w:val="20"/>
                <w:szCs w:val="20"/>
              </w:rPr>
              <w:t>–4.83</w:t>
            </w:r>
          </w:p>
        </w:tc>
      </w:tr>
      <w:tr w:rsidR="00017C2C" w:rsidRPr="00B03E3F" w14:paraId="4E5F5846" w14:textId="77777777" w:rsidTr="00017C2C">
        <w:tc>
          <w:tcPr>
            <w:tcW w:w="3969" w:type="dxa"/>
          </w:tcPr>
          <w:p w14:paraId="24899A79" w14:textId="77777777" w:rsidR="000B4F17" w:rsidRPr="00F774A3" w:rsidRDefault="000B4F17" w:rsidP="00596B9F">
            <w:pPr>
              <w:jc w:val="both"/>
              <w:rPr>
                <w:sz w:val="20"/>
                <w:szCs w:val="20"/>
              </w:rPr>
            </w:pPr>
          </w:p>
        </w:tc>
        <w:tc>
          <w:tcPr>
            <w:tcW w:w="1701" w:type="dxa"/>
          </w:tcPr>
          <w:p w14:paraId="4DF7DFEF" w14:textId="77777777" w:rsidR="000B4F17" w:rsidRDefault="000B4F17" w:rsidP="00596B9F">
            <w:pPr>
              <w:jc w:val="both"/>
              <w:rPr>
                <w:sz w:val="20"/>
                <w:szCs w:val="20"/>
              </w:rPr>
            </w:pPr>
          </w:p>
        </w:tc>
        <w:tc>
          <w:tcPr>
            <w:tcW w:w="1134" w:type="dxa"/>
          </w:tcPr>
          <w:p w14:paraId="3956B4B5" w14:textId="77777777" w:rsidR="000B4F17" w:rsidRDefault="000B4F17" w:rsidP="00596B9F">
            <w:pPr>
              <w:jc w:val="both"/>
              <w:rPr>
                <w:sz w:val="20"/>
                <w:szCs w:val="20"/>
              </w:rPr>
            </w:pPr>
          </w:p>
        </w:tc>
      </w:tr>
      <w:tr w:rsidR="00017C2C" w:rsidRPr="00B03E3F" w14:paraId="633C24AA" w14:textId="77777777" w:rsidTr="00017C2C">
        <w:tc>
          <w:tcPr>
            <w:tcW w:w="3969" w:type="dxa"/>
            <w:tcBorders>
              <w:bottom w:val="single" w:sz="18" w:space="0" w:color="auto"/>
            </w:tcBorders>
          </w:tcPr>
          <w:p w14:paraId="3ACA4B13" w14:textId="2D6AFAFB" w:rsidR="000B4F17" w:rsidRPr="00B03E3F" w:rsidRDefault="00017C2C" w:rsidP="00596B9F">
            <w:pPr>
              <w:jc w:val="both"/>
              <w:rPr>
                <w:sz w:val="20"/>
                <w:szCs w:val="20"/>
              </w:rPr>
            </w:pPr>
            <w:r>
              <w:rPr>
                <w:sz w:val="20"/>
                <w:szCs w:val="20"/>
              </w:rPr>
              <w:t>Number of observations</w:t>
            </w:r>
            <w:r w:rsidR="000B4F17">
              <w:rPr>
                <w:sz w:val="20"/>
                <w:szCs w:val="20"/>
              </w:rPr>
              <w:t xml:space="preserve"> = 120</w:t>
            </w:r>
          </w:p>
        </w:tc>
        <w:tc>
          <w:tcPr>
            <w:tcW w:w="1701" w:type="dxa"/>
            <w:tcBorders>
              <w:bottom w:val="single" w:sz="18" w:space="0" w:color="auto"/>
            </w:tcBorders>
          </w:tcPr>
          <w:p w14:paraId="7DAEE2FA" w14:textId="77777777" w:rsidR="000B4F17" w:rsidRPr="00B03E3F" w:rsidRDefault="000B4F17" w:rsidP="00596B9F">
            <w:pPr>
              <w:jc w:val="both"/>
              <w:rPr>
                <w:sz w:val="20"/>
                <w:szCs w:val="20"/>
              </w:rPr>
            </w:pPr>
          </w:p>
        </w:tc>
        <w:tc>
          <w:tcPr>
            <w:tcW w:w="1134" w:type="dxa"/>
            <w:tcBorders>
              <w:bottom w:val="single" w:sz="18" w:space="0" w:color="auto"/>
            </w:tcBorders>
          </w:tcPr>
          <w:p w14:paraId="3946912C" w14:textId="77777777" w:rsidR="000B4F17" w:rsidRPr="00B03E3F" w:rsidRDefault="000B4F17" w:rsidP="00596B9F">
            <w:pPr>
              <w:jc w:val="both"/>
              <w:rPr>
                <w:sz w:val="20"/>
                <w:szCs w:val="20"/>
              </w:rPr>
            </w:pPr>
          </w:p>
        </w:tc>
      </w:tr>
    </w:tbl>
    <w:p w14:paraId="7C2B28A6" w14:textId="77777777" w:rsidR="00017C2C" w:rsidRDefault="00017C2C" w:rsidP="00596B9F">
      <w:pPr>
        <w:jc w:val="both"/>
      </w:pPr>
    </w:p>
    <w:p w14:paraId="3653A6D3" w14:textId="5A35B071" w:rsidR="000B4F17" w:rsidRDefault="00017C2C" w:rsidP="00596B9F">
      <w:pPr>
        <w:pStyle w:val="ListParagraph"/>
        <w:numPr>
          <w:ilvl w:val="2"/>
          <w:numId w:val="2"/>
        </w:numPr>
        <w:jc w:val="both"/>
      </w:pPr>
      <w:r>
        <w:t>Are the results consistent with Harriet’s theoretical reasoning? Does service quality affect shipper modal demands? Suppose that the variability of transit time for private carriage increased. Qualitatively, how would this effect the demand for private carriage, and the demand for rail?</w:t>
      </w:r>
    </w:p>
    <w:p w14:paraId="04A8C90D" w14:textId="666532BE" w:rsidR="00017C2C" w:rsidRDefault="00017C2C" w:rsidP="00596B9F">
      <w:pPr>
        <w:pStyle w:val="ListParagraph"/>
        <w:numPr>
          <w:ilvl w:val="2"/>
          <w:numId w:val="2"/>
        </w:numPr>
        <w:jc w:val="both"/>
      </w:pPr>
      <w:r>
        <w:t>From reported results, would you expect larger shipments to go by rail or private carriage? How about higher-valued shipments (for example, furniture versus bulk lumber)?</w:t>
      </w:r>
    </w:p>
    <w:p w14:paraId="75E17C29" w14:textId="093E87F9" w:rsidR="00017C2C" w:rsidRDefault="00017C2C" w:rsidP="00596B9F">
      <w:pPr>
        <w:pStyle w:val="ListParagraph"/>
        <w:numPr>
          <w:ilvl w:val="2"/>
          <w:numId w:val="2"/>
        </w:numPr>
        <w:jc w:val="both"/>
      </w:pPr>
      <w:r>
        <w:t>From the reported results, does distance to a rail siding matter to a shipper?</w:t>
      </w:r>
    </w:p>
    <w:p w14:paraId="303C279C" w14:textId="283CCA2F" w:rsidR="00E56C8B" w:rsidRDefault="00DC21E7" w:rsidP="00596B9F">
      <w:pPr>
        <w:pStyle w:val="ListParagraph"/>
        <w:numPr>
          <w:ilvl w:val="2"/>
          <w:numId w:val="2"/>
        </w:numPr>
        <w:jc w:val="both"/>
      </w:pPr>
      <w:r>
        <w:t>How much</w:t>
      </w:r>
      <w:r w:rsidR="00017C2C">
        <w:t xml:space="preserve"> would a typical shipper be willing to pay to save one day of transit time? How much would a shipper be willing to pay to reduce transit time variability by one standard deviation?</w:t>
      </w:r>
      <w:bookmarkStart w:id="0" w:name="_GoBack"/>
      <w:bookmarkEnd w:id="0"/>
    </w:p>
    <w:sectPr w:rsidR="00E56C8B" w:rsidSect="00DB6D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6147"/>
    <w:multiLevelType w:val="hybridMultilevel"/>
    <w:tmpl w:val="46F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11B88"/>
    <w:multiLevelType w:val="hybridMultilevel"/>
    <w:tmpl w:val="E91ED04A"/>
    <w:lvl w:ilvl="0" w:tplc="F176CFF4">
      <w:start w:val="1"/>
      <w:numFmt w:val="decimal"/>
      <w:pStyle w:val="Tabulka-nadpi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326A9"/>
    <w:multiLevelType w:val="hybridMultilevel"/>
    <w:tmpl w:val="BA1A2706"/>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1D"/>
    <w:rsid w:val="00017C2C"/>
    <w:rsid w:val="00064BDD"/>
    <w:rsid w:val="000B2D43"/>
    <w:rsid w:val="000B4F17"/>
    <w:rsid w:val="000E05EE"/>
    <w:rsid w:val="001374A2"/>
    <w:rsid w:val="002A34A5"/>
    <w:rsid w:val="002E4A77"/>
    <w:rsid w:val="004D43CA"/>
    <w:rsid w:val="00596B9F"/>
    <w:rsid w:val="0060256C"/>
    <w:rsid w:val="00650C65"/>
    <w:rsid w:val="006850F4"/>
    <w:rsid w:val="006D59EA"/>
    <w:rsid w:val="006D711D"/>
    <w:rsid w:val="00751D95"/>
    <w:rsid w:val="007728F6"/>
    <w:rsid w:val="007E4AD0"/>
    <w:rsid w:val="007E757E"/>
    <w:rsid w:val="00844C47"/>
    <w:rsid w:val="00897C68"/>
    <w:rsid w:val="008E182D"/>
    <w:rsid w:val="00910AC6"/>
    <w:rsid w:val="009A11B4"/>
    <w:rsid w:val="009D58C7"/>
    <w:rsid w:val="00A0750C"/>
    <w:rsid w:val="00B444EA"/>
    <w:rsid w:val="00BD67F3"/>
    <w:rsid w:val="00C47650"/>
    <w:rsid w:val="00C90A85"/>
    <w:rsid w:val="00CB087D"/>
    <w:rsid w:val="00D534D2"/>
    <w:rsid w:val="00D60B04"/>
    <w:rsid w:val="00DB6D0E"/>
    <w:rsid w:val="00DC21E7"/>
    <w:rsid w:val="00DD4547"/>
    <w:rsid w:val="00E523C9"/>
    <w:rsid w:val="00E56C8B"/>
    <w:rsid w:val="00E91B13"/>
    <w:rsid w:val="00EA0630"/>
    <w:rsid w:val="00F21B82"/>
    <w:rsid w:val="00F552D6"/>
    <w:rsid w:val="00FE74DE"/>
    <w:rsid w:val="00FF32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BAB3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6D711D"/>
    <w:pPr>
      <w:ind w:left="720"/>
      <w:contextualSpacing/>
    </w:pPr>
  </w:style>
  <w:style w:type="table" w:styleId="TableGrid">
    <w:name w:val="Table Grid"/>
    <w:basedOn w:val="TableNormal"/>
    <w:uiPriority w:val="59"/>
    <w:rsid w:val="0068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6D711D"/>
    <w:pPr>
      <w:ind w:left="720"/>
      <w:contextualSpacing/>
    </w:pPr>
  </w:style>
  <w:style w:type="table" w:styleId="TableGrid">
    <w:name w:val="Table Grid"/>
    <w:basedOn w:val="TableNormal"/>
    <w:uiPriority w:val="59"/>
    <w:rsid w:val="0068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2973</Words>
  <Characters>16950</Characters>
  <Application>Microsoft Macintosh Word</Application>
  <DocSecurity>0</DocSecurity>
  <Lines>141</Lines>
  <Paragraphs>39</Paragraphs>
  <ScaleCrop>false</ScaleCrop>
  <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 maličkost</dc:creator>
  <cp:keywords/>
  <dc:description/>
  <cp:lastModifiedBy>Moje maličkost</cp:lastModifiedBy>
  <cp:revision>27</cp:revision>
  <dcterms:created xsi:type="dcterms:W3CDTF">2015-06-18T22:43:00Z</dcterms:created>
  <dcterms:modified xsi:type="dcterms:W3CDTF">2015-06-19T10:04:00Z</dcterms:modified>
</cp:coreProperties>
</file>