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BD" w:rsidRPr="00F9216D" w:rsidRDefault="008060BD" w:rsidP="008060B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Rozvaha obchodní společnosti v souladu s českou legislativou, k </w:t>
      </w:r>
      <w:proofErr w:type="gramStart"/>
      <w:r w:rsidRPr="00F9216D">
        <w:rPr>
          <w:rFonts w:ascii="Times New Roman" w:hAnsi="Times New Roman"/>
          <w:b/>
          <w:sz w:val="20"/>
          <w:szCs w:val="20"/>
        </w:rPr>
        <w:t>31.12.2011</w:t>
      </w:r>
      <w:proofErr w:type="gramEnd"/>
      <w:r w:rsidRPr="00F9216D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25"/>
        <w:gridCol w:w="6097"/>
        <w:gridCol w:w="1990"/>
      </w:tblGrid>
      <w:tr w:rsidR="008060BD" w:rsidRPr="00F9216D" w:rsidTr="00FE304F">
        <w:trPr>
          <w:trHeight w:val="300"/>
        </w:trPr>
        <w:tc>
          <w:tcPr>
            <w:tcW w:w="39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sz w:val="20"/>
                <w:szCs w:val="20"/>
                <w:lang w:eastAsia="cs-CZ"/>
              </w:rPr>
              <w:t>tis. Kč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AKTIVA CELKEM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961EE9"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03 000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Pohledávky za upsaný základní kapitál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Dlouhodobý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403 000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 I.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 I.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Zřizovací výdaje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Nehmotné výsledky výzkumu a vývoje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4.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Ocenitelná práva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2 200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5.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Goodwill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6.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Jiný 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7.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Nedokončený 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DC3647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720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8.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Poskytnuté zálohy na dlouhodobý nehmotný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399 590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9 000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Samostatné movité věci a soubory movitých věcí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150 000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4.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Pěstitelské celky trvalých porostů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5.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Dospělá zvířata a jejich skupiny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6.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Jiný 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7.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16 000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8.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Poskytnuté zálohy na dlouhodobý hmotný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961EE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24 </w:t>
            </w:r>
            <w:r w:rsidR="00CD33F9"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480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Dlouhodobý finanční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410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Podíly v ovládaných a řízených osobách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Podíly v účetních jednotkách pod podstatným vlivem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Ostatní dlouhodobé cenné papíry a podíly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410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Oběžná aktiva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961EE9"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C.I.</w:t>
            </w:r>
            <w:proofErr w:type="gramEnd"/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Zásoby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85 000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C.I.    1.</w:t>
            </w:r>
            <w:proofErr w:type="gramEnd"/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28 000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 2.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Nedokončená výroba a polotovary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 3.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Výrobky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42 000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 4.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Mladá a ostatní zvířata a jejich skupiny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      5.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Zboží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Dlouhodobé pohledávky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Krátkodobé pohledávky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115 000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Pohledávky z obchodních vztahů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115 000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C.IV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Krátkodobý finanční majetek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C.IV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 1.</w:t>
            </w:r>
          </w:p>
        </w:tc>
        <w:tc>
          <w:tcPr>
            <w:tcW w:w="3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Peníze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</w:tbl>
    <w:p w:rsidR="008060BD" w:rsidRPr="00F9216D" w:rsidRDefault="008060BD" w:rsidP="008060B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8"/>
        <w:gridCol w:w="6021"/>
        <w:gridCol w:w="2073"/>
      </w:tblGrid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PASIVA CELKEM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703 000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Vlastní kapitál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300 000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A.I.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Základní kapitál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A.I.      1.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Základní kapitál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Rezervní fondy a ostatní fondy ze zisku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CD33F9"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 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Zákonný rezervní fond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5 </w:t>
            </w:r>
            <w:r w:rsidR="00CD33F9"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Statutární a ostatní fondy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lastRenderedPageBreak/>
              <w:t>A.IV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Výsledek hospodaření minulých let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A.IV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Nerozdělený zisk minulých let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Neuhrazená ztráta minulých let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A.V.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Výsledek hospodaření běžného účetního období /+ -/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CD33F9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Cizí zdroje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403 000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Rezervy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B.I.      1.</w:t>
            </w:r>
            <w:proofErr w:type="gramEnd"/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Rezervy podle zvláštních právních předpisů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Dlouhodobé závazky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40</w:t>
            </w:r>
            <w:r w:rsidR="008060BD"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  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Závazky z obchodních vztahů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Závazky - ovládající a řídící osoba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Odložený daňový závazek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Krátkodobé závazky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358 000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B.III</w:t>
            </w:r>
            <w:proofErr w:type="gramEnd"/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.  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Závazky z obchodních vztahů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158 000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Závazky k zaměstnancům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Závazky ze sociálního zabezpečení a zdravotního pojištění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Stát - daňové závazky a dotace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70 000</w:t>
            </w:r>
          </w:p>
        </w:tc>
      </w:tr>
      <w:tr w:rsidR="008060BD" w:rsidRPr="00F9216D" w:rsidTr="00FE304F">
        <w:trPr>
          <w:trHeight w:val="300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60BD" w:rsidRPr="00F9216D" w:rsidRDefault="008060BD" w:rsidP="00FE30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Jiné závazky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</w:tcPr>
          <w:p w:rsidR="008060BD" w:rsidRPr="00F9216D" w:rsidRDefault="00E079A1" w:rsidP="00FE3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9216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117 000</w:t>
            </w:r>
          </w:p>
        </w:tc>
      </w:tr>
    </w:tbl>
    <w:p w:rsidR="008060BD" w:rsidRPr="00F9216D" w:rsidRDefault="008060BD" w:rsidP="007C1E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60BD" w:rsidRPr="00F9216D" w:rsidRDefault="008060BD" w:rsidP="00F921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Doplňující údaje:</w:t>
      </w:r>
    </w:p>
    <w:p w:rsidR="008060BD" w:rsidRPr="00F9216D" w:rsidRDefault="008060BD" w:rsidP="007C1E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1E38" w:rsidRPr="00F9216D" w:rsidRDefault="007C1E38" w:rsidP="007C1E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Dlouhodobý majetek:</w:t>
      </w:r>
    </w:p>
    <w:p w:rsidR="007C1E38" w:rsidRPr="00F9216D" w:rsidRDefault="007C1E38" w:rsidP="007C1E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1E38" w:rsidRPr="00F9216D" w:rsidRDefault="007C1E38" w:rsidP="007C1E38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Dlouhodobý nehmotný majetek</w:t>
      </w:r>
    </w:p>
    <w:p w:rsidR="007C1E38" w:rsidRPr="00F9216D" w:rsidRDefault="007C1E38" w:rsidP="007C1E38">
      <w:pPr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9216D">
        <w:rPr>
          <w:rFonts w:ascii="Times New Roman" w:hAnsi="Times New Roman"/>
          <w:sz w:val="20"/>
          <w:szCs w:val="20"/>
        </w:rPr>
        <w:t xml:space="preserve">Dlouhodobý nehmotný majetek je vykazován v pořizovací ceně. Dlouhodobý nehmotný majetek v pořizovací ceně do 60 tis. Kč není vykazován v rozvaze a je účtován do nákladů v roce jejich pořízení, v roce 2011 společnost žádný takový majetek nepořídila. Dlouhodobý hmotný majetek v pořizovací ceně nad 60 tis. Kč je vykazován v rozvaze. Účetní odpisy jsou stanoveny rovnoměrné, doba odpisování je stanovena v souladu s dobou použitelnosti. Dlouhodobý nehmotný majetek </w:t>
      </w:r>
      <w:r w:rsidR="00137A48">
        <w:rPr>
          <w:rFonts w:ascii="Times New Roman" w:hAnsi="Times New Roman"/>
          <w:sz w:val="20"/>
          <w:szCs w:val="20"/>
        </w:rPr>
        <w:t xml:space="preserve">se skládá </w:t>
      </w:r>
      <w:proofErr w:type="gramStart"/>
      <w:r w:rsidR="00137A48">
        <w:rPr>
          <w:rFonts w:ascii="Times New Roman" w:hAnsi="Times New Roman"/>
          <w:sz w:val="20"/>
          <w:szCs w:val="20"/>
        </w:rPr>
        <w:t xml:space="preserve">ze </w:t>
      </w:r>
      <w:r w:rsidRPr="00F9216D">
        <w:rPr>
          <w:rFonts w:ascii="Times New Roman" w:hAnsi="Times New Roman"/>
          <w:sz w:val="20"/>
          <w:szCs w:val="20"/>
        </w:rPr>
        <w:t xml:space="preserve"> softwaru</w:t>
      </w:r>
      <w:proofErr w:type="gramEnd"/>
      <w:r w:rsidRPr="00F9216D">
        <w:rPr>
          <w:rFonts w:ascii="Times New Roman" w:hAnsi="Times New Roman"/>
          <w:sz w:val="20"/>
          <w:szCs w:val="20"/>
        </w:rPr>
        <w:t>, ocenitelných práv (nakoupené receptury na výrobu lihovin) a</w:t>
      </w:r>
      <w:r w:rsidR="003D6D88" w:rsidRPr="00F9216D">
        <w:rPr>
          <w:rFonts w:ascii="Times New Roman" w:hAnsi="Times New Roman"/>
          <w:sz w:val="20"/>
          <w:szCs w:val="20"/>
        </w:rPr>
        <w:t xml:space="preserve"> nedokonče</w:t>
      </w:r>
      <w:r w:rsidR="00137A48">
        <w:rPr>
          <w:rFonts w:ascii="Times New Roman" w:hAnsi="Times New Roman"/>
          <w:sz w:val="20"/>
          <w:szCs w:val="20"/>
        </w:rPr>
        <w:t>ného dlouhodobého majetku</w:t>
      </w:r>
      <w:r w:rsidR="00A77E7F">
        <w:rPr>
          <w:rFonts w:ascii="Times New Roman" w:hAnsi="Times New Roman"/>
          <w:sz w:val="20"/>
          <w:szCs w:val="20"/>
        </w:rPr>
        <w:t xml:space="preserve"> – další výsledky výzkumu.</w:t>
      </w:r>
      <w:r w:rsidR="003D6D88" w:rsidRPr="00F9216D">
        <w:rPr>
          <w:rFonts w:ascii="Times New Roman" w:hAnsi="Times New Roman"/>
          <w:sz w:val="20"/>
          <w:szCs w:val="20"/>
        </w:rPr>
        <w:t xml:space="preserve"> </w:t>
      </w:r>
    </w:p>
    <w:p w:rsidR="007C1E38" w:rsidRPr="00F9216D" w:rsidRDefault="007C1E38" w:rsidP="00F9216D">
      <w:pPr>
        <w:pStyle w:val="Odstavecseseznamem"/>
        <w:numPr>
          <w:ilvl w:val="0"/>
          <w:numId w:val="8"/>
        </w:numPr>
        <w:ind w:left="714" w:hanging="357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Dlouhodobý hmotný majetek</w:t>
      </w:r>
    </w:p>
    <w:p w:rsidR="007C1E38" w:rsidRPr="00F9216D" w:rsidRDefault="007C1E38" w:rsidP="007C1E38">
      <w:pPr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Dlouhodobý hmotný majetek je vykazován v pořizovacích cenách. Dlouhodobý hmotný majetek v pořizovací ceně do 40 tis. Kč není vykazován v rozvaze a je účtován do nákladů v roce jejich pořízení. Dlouhodobý hmotný majetek v pořizovací ceně nad 40 tis. Kč je vykazován v rozvaze, odpisy rovnoměrné, doba odepisování je stanovena v souladu s dobou použitelnosti, odpisy jsou měsíční</w:t>
      </w:r>
    </w:p>
    <w:p w:rsidR="007C1E38" w:rsidRPr="00F9216D" w:rsidRDefault="007C1E38" w:rsidP="007C1E38">
      <w:pPr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Dlouhodobý hmotný majetek se skládá z pozemků, staveb, samostatných movitých věcí, uměleckých děl, nedokončeného hmotného majetku a záloh.</w:t>
      </w:r>
    </w:p>
    <w:p w:rsidR="007C1E38" w:rsidRPr="00F9216D" w:rsidRDefault="007C1E38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 xml:space="preserve">Společnost v průběhu účetního období pořídila novou budovu, náklady na výstavbu budovy dosáhly 12 000 tis. Kč, k této sumě společnost aktivovala výpůjční úroky ve výši 400 tis. Kč. Celkem pořizovací cena budovy 12 400 tis. Kč byla snížena o poskytnutou investiční dotaci ve </w:t>
      </w:r>
      <w:proofErr w:type="gramStart"/>
      <w:r w:rsidRPr="00F9216D">
        <w:rPr>
          <w:rFonts w:ascii="Times New Roman" w:hAnsi="Times New Roman"/>
          <w:sz w:val="20"/>
          <w:szCs w:val="20"/>
        </w:rPr>
        <w:t>výši  1 000</w:t>
      </w:r>
      <w:proofErr w:type="gramEnd"/>
      <w:r w:rsidRPr="00F9216D">
        <w:rPr>
          <w:rFonts w:ascii="Times New Roman" w:hAnsi="Times New Roman"/>
          <w:sz w:val="20"/>
          <w:szCs w:val="20"/>
        </w:rPr>
        <w:t xml:space="preserve"> tis. Kč. Doba životnosti budovy byla stanovena na 20 let a společnost byla zařazena do užívání k </w:t>
      </w:r>
      <w:proofErr w:type="gramStart"/>
      <w:r w:rsidRPr="00F9216D">
        <w:rPr>
          <w:rFonts w:ascii="Times New Roman" w:hAnsi="Times New Roman"/>
          <w:sz w:val="20"/>
          <w:szCs w:val="20"/>
        </w:rPr>
        <w:t>25.5.2011</w:t>
      </w:r>
      <w:proofErr w:type="gramEnd"/>
      <w:r w:rsidRPr="00F9216D">
        <w:rPr>
          <w:rFonts w:ascii="Times New Roman" w:hAnsi="Times New Roman"/>
          <w:sz w:val="20"/>
          <w:szCs w:val="20"/>
        </w:rPr>
        <w:t>.</w:t>
      </w:r>
    </w:p>
    <w:p w:rsidR="007C1E38" w:rsidRPr="00F9216D" w:rsidRDefault="007C1E38" w:rsidP="007C1E38">
      <w:pPr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 xml:space="preserve">Dále společnost využívá majetku pořízeného </w:t>
      </w:r>
      <w:r w:rsidRPr="00F9216D">
        <w:rPr>
          <w:rFonts w:ascii="Times New Roman" w:hAnsi="Times New Roman"/>
          <w:b/>
          <w:sz w:val="20"/>
          <w:szCs w:val="20"/>
        </w:rPr>
        <w:t>formou finančního leasingu</w:t>
      </w:r>
      <w:r w:rsidRPr="00F9216D">
        <w:rPr>
          <w:rFonts w:ascii="Times New Roman" w:hAnsi="Times New Roman"/>
          <w:sz w:val="20"/>
          <w:szCs w:val="20"/>
        </w:rPr>
        <w:t>. Náklady na cizí kapitál společnosti j</w:t>
      </w:r>
      <w:r w:rsidR="00137A48">
        <w:rPr>
          <w:rFonts w:ascii="Times New Roman" w:hAnsi="Times New Roman"/>
          <w:sz w:val="20"/>
          <w:szCs w:val="20"/>
        </w:rPr>
        <w:t>s</w:t>
      </w:r>
      <w:r w:rsidRPr="00F9216D">
        <w:rPr>
          <w:rFonts w:ascii="Times New Roman" w:hAnsi="Times New Roman"/>
          <w:sz w:val="20"/>
          <w:szCs w:val="20"/>
        </w:rPr>
        <w:t>ou cca. 5%.</w:t>
      </w:r>
    </w:p>
    <w:p w:rsidR="007C1E38" w:rsidRPr="00F9216D" w:rsidRDefault="00137A48" w:rsidP="007C1E3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Stroj pořízený formou finančního leasingu</w:t>
      </w:r>
    </w:p>
    <w:p w:rsidR="007C1E38" w:rsidRPr="00F9216D" w:rsidRDefault="007C1E38" w:rsidP="007C1E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36 měsíčních splátek po 580 tis. Kč</w:t>
      </w:r>
    </w:p>
    <w:p w:rsidR="007C1E38" w:rsidRPr="00F9216D" w:rsidRDefault="007C1E38" w:rsidP="007C1E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datum uzavření leasingu  1.2.2011</w:t>
      </w:r>
      <w:r w:rsidR="001E05C9">
        <w:rPr>
          <w:rFonts w:ascii="Times New Roman" w:hAnsi="Times New Roman"/>
          <w:sz w:val="20"/>
          <w:szCs w:val="20"/>
        </w:rPr>
        <w:t xml:space="preserve">, majetek uveden do užívání </w:t>
      </w:r>
      <w:proofErr w:type="gramStart"/>
      <w:r w:rsidR="001E05C9">
        <w:rPr>
          <w:rFonts w:ascii="Times New Roman" w:hAnsi="Times New Roman"/>
          <w:sz w:val="20"/>
          <w:szCs w:val="20"/>
        </w:rPr>
        <w:t>25.2.2011</w:t>
      </w:r>
      <w:proofErr w:type="gramEnd"/>
    </w:p>
    <w:p w:rsidR="007C1E38" w:rsidRPr="00F9216D" w:rsidRDefault="007C1E38" w:rsidP="007C1E38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doba životnosti je 5 let</w:t>
      </w:r>
      <w:r w:rsidR="001E05C9">
        <w:rPr>
          <w:rFonts w:ascii="Times New Roman" w:hAnsi="Times New Roman"/>
          <w:sz w:val="20"/>
          <w:szCs w:val="20"/>
        </w:rPr>
        <w:t xml:space="preserve">, </w:t>
      </w:r>
    </w:p>
    <w:p w:rsidR="007C1E38" w:rsidRPr="00F9216D" w:rsidRDefault="007C1E38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lastRenderedPageBreak/>
        <w:t>Společnost dále vlastní skladovací prostory, které nevyužívá ke své hlavní činnosti, ale k pronájmu. Zůstatková hodnota těch</w:t>
      </w:r>
      <w:r w:rsidR="008060BD" w:rsidRPr="00F9216D">
        <w:rPr>
          <w:rFonts w:ascii="Times New Roman" w:hAnsi="Times New Roman"/>
          <w:sz w:val="20"/>
          <w:szCs w:val="20"/>
        </w:rPr>
        <w:t>to skladovacích prostor je 3 500</w:t>
      </w:r>
      <w:r w:rsidRPr="00F9216D">
        <w:rPr>
          <w:rFonts w:ascii="Times New Roman" w:hAnsi="Times New Roman"/>
          <w:sz w:val="20"/>
          <w:szCs w:val="20"/>
        </w:rPr>
        <w:t xml:space="preserve"> tis. Kč.</w:t>
      </w:r>
    </w:p>
    <w:p w:rsidR="003D6D88" w:rsidRPr="00F9216D" w:rsidRDefault="003D6D88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</w:p>
    <w:p w:rsidR="0075126F" w:rsidRPr="00F9216D" w:rsidRDefault="007C1E38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Účetní jednotka posoudila pro účely převodu na IFRS ocenění svého hmotného majetku a zjistila, že v účetnictví u</w:t>
      </w:r>
      <w:r w:rsidR="008060BD" w:rsidRPr="00F9216D">
        <w:rPr>
          <w:rFonts w:ascii="Times New Roman" w:hAnsi="Times New Roman"/>
          <w:sz w:val="20"/>
          <w:szCs w:val="20"/>
        </w:rPr>
        <w:t>vedený stroj v zůstatkové ceně  850</w:t>
      </w:r>
      <w:r w:rsidRPr="00F9216D">
        <w:rPr>
          <w:rFonts w:ascii="Times New Roman" w:hAnsi="Times New Roman"/>
          <w:sz w:val="20"/>
          <w:szCs w:val="20"/>
        </w:rPr>
        <w:t xml:space="preserve"> tis. Kč není využíván, dle informací vedení, je možné stroj prodat, </w:t>
      </w:r>
      <w:r w:rsidR="008060BD" w:rsidRPr="00F9216D">
        <w:rPr>
          <w:rFonts w:ascii="Times New Roman" w:hAnsi="Times New Roman"/>
          <w:sz w:val="20"/>
          <w:szCs w:val="20"/>
        </w:rPr>
        <w:t>tržní cena se pohybuje ve výši  650</w:t>
      </w:r>
      <w:r w:rsidRPr="00F9216D">
        <w:rPr>
          <w:rFonts w:ascii="Times New Roman" w:hAnsi="Times New Roman"/>
          <w:sz w:val="20"/>
          <w:szCs w:val="20"/>
        </w:rPr>
        <w:t xml:space="preserve"> tis. Kč. </w:t>
      </w:r>
    </w:p>
    <w:p w:rsidR="0075126F" w:rsidRPr="00F9216D" w:rsidRDefault="0075126F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</w:p>
    <w:p w:rsidR="007C1E38" w:rsidRPr="00F9216D" w:rsidRDefault="007C1E38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Společnost však zatím nepodniká žádné aktivní kroky k prodeji tohoto majetku. Naopak je tomu</w:t>
      </w:r>
      <w:r w:rsidR="00F9216D" w:rsidRPr="00F9216D">
        <w:rPr>
          <w:rFonts w:ascii="Times New Roman" w:hAnsi="Times New Roman"/>
          <w:sz w:val="20"/>
          <w:szCs w:val="20"/>
        </w:rPr>
        <w:t xml:space="preserve"> u budovy v zůstatkové hodnotě </w:t>
      </w:r>
      <w:r w:rsidR="008060BD" w:rsidRPr="00F9216D">
        <w:rPr>
          <w:rFonts w:ascii="Times New Roman" w:hAnsi="Times New Roman"/>
          <w:sz w:val="20"/>
          <w:szCs w:val="20"/>
        </w:rPr>
        <w:t>2500</w:t>
      </w:r>
      <w:r w:rsidRPr="00F9216D">
        <w:rPr>
          <w:rFonts w:ascii="Times New Roman" w:hAnsi="Times New Roman"/>
          <w:sz w:val="20"/>
          <w:szCs w:val="20"/>
        </w:rPr>
        <w:t xml:space="preserve"> tis. Kč, kde již probíhají jednání s potenciálními kupci a je pravděpodobné, že v příštím účetním období bude tento majetek prodán.</w:t>
      </w:r>
    </w:p>
    <w:p w:rsidR="008F0973" w:rsidRPr="00F9216D" w:rsidRDefault="008F0973" w:rsidP="007C1E38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</w:p>
    <w:p w:rsidR="007C1E38" w:rsidRPr="00F9216D" w:rsidRDefault="007C1E38" w:rsidP="007C1E3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Dlouhodobý finanční majetek</w:t>
      </w:r>
    </w:p>
    <w:p w:rsidR="007C1E38" w:rsidRPr="00F9216D" w:rsidRDefault="007C1E38" w:rsidP="007C1E38">
      <w:pPr>
        <w:pStyle w:val="Odstavecseseznamem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C1E38" w:rsidRPr="00F9216D" w:rsidRDefault="007C1E38" w:rsidP="007C1E38">
      <w:pPr>
        <w:jc w:val="both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Dlouhodobý finančn</w:t>
      </w:r>
      <w:r w:rsidR="00F9216D" w:rsidRPr="00F9216D">
        <w:rPr>
          <w:rFonts w:ascii="Times New Roman" w:hAnsi="Times New Roman"/>
          <w:sz w:val="20"/>
          <w:szCs w:val="20"/>
        </w:rPr>
        <w:t xml:space="preserve">í majetek </w:t>
      </w:r>
      <w:r w:rsidRPr="00F9216D">
        <w:rPr>
          <w:rFonts w:ascii="Times New Roman" w:hAnsi="Times New Roman"/>
          <w:sz w:val="20"/>
          <w:szCs w:val="20"/>
        </w:rPr>
        <w:t xml:space="preserve">je účtován v pořizovací ceně, včetně nákladů souvisejících s jejich pořízením (poplatky a provize makléřům, právní a notářské služby). </w:t>
      </w:r>
    </w:p>
    <w:p w:rsidR="007C1E38" w:rsidRPr="00F9216D" w:rsidRDefault="007C1E38" w:rsidP="007C1E38">
      <w:pPr>
        <w:jc w:val="both"/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>V položce ostatní dlouhodobé cenné papíry a podíly vykazuje účetní jednotka dluhopis emitovaný společností G, který zakoupila za 410 tis.</w:t>
      </w:r>
      <w:r w:rsidR="008060BD" w:rsidRPr="00F9216D">
        <w:rPr>
          <w:rFonts w:ascii="Times New Roman" w:hAnsi="Times New Roman"/>
          <w:color w:val="000000"/>
          <w:sz w:val="20"/>
          <w:szCs w:val="20"/>
          <w:lang w:eastAsia="cs-CZ"/>
        </w:rPr>
        <w:t xml:space="preserve"> Kč. Dluhopis byl vydán </w:t>
      </w:r>
      <w:proofErr w:type="gramStart"/>
      <w:r w:rsidR="008060BD" w:rsidRPr="00F9216D">
        <w:rPr>
          <w:rFonts w:ascii="Times New Roman" w:hAnsi="Times New Roman"/>
          <w:color w:val="000000"/>
          <w:sz w:val="20"/>
          <w:szCs w:val="20"/>
          <w:lang w:eastAsia="cs-CZ"/>
        </w:rPr>
        <w:t>1.1.2011</w:t>
      </w:r>
      <w:proofErr w:type="gramEnd"/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 xml:space="preserve"> a je splatný za 4 roky. Nominá</w:t>
      </w:r>
      <w:r w:rsidR="0075126F" w:rsidRPr="00F9216D">
        <w:rPr>
          <w:rFonts w:ascii="Times New Roman" w:hAnsi="Times New Roman"/>
          <w:color w:val="000000"/>
          <w:sz w:val="20"/>
          <w:szCs w:val="20"/>
          <w:lang w:eastAsia="cs-CZ"/>
        </w:rPr>
        <w:t>lní hodnota dluhopisu je 380</w:t>
      </w:r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 xml:space="preserve"> tis. Kč a úroková sazba 5 % </w:t>
      </w:r>
      <w:proofErr w:type="spellStart"/>
      <w:proofErr w:type="gramStart"/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>p.a</w:t>
      </w:r>
      <w:proofErr w:type="spellEnd"/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>.</w:t>
      </w:r>
      <w:proofErr w:type="gramEnd"/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 xml:space="preserve"> Úroky jsou </w:t>
      </w:r>
      <w:r w:rsidR="008060BD" w:rsidRPr="00F9216D">
        <w:rPr>
          <w:rFonts w:ascii="Times New Roman" w:hAnsi="Times New Roman"/>
          <w:color w:val="000000"/>
          <w:sz w:val="20"/>
          <w:szCs w:val="20"/>
          <w:lang w:eastAsia="cs-CZ"/>
        </w:rPr>
        <w:t>splatné pololetně k</w:t>
      </w:r>
      <w:r w:rsidR="0075126F" w:rsidRPr="00F9216D">
        <w:rPr>
          <w:rFonts w:ascii="Times New Roman" w:hAnsi="Times New Roman"/>
          <w:color w:val="000000"/>
          <w:sz w:val="20"/>
          <w:szCs w:val="20"/>
          <w:lang w:eastAsia="cs-CZ"/>
        </w:rPr>
        <w:t xml:space="preserve"> 30.6. a </w:t>
      </w:r>
      <w:r w:rsidRPr="00F9216D">
        <w:rPr>
          <w:rFonts w:ascii="Times New Roman" w:hAnsi="Times New Roman"/>
          <w:color w:val="000000"/>
          <w:sz w:val="20"/>
          <w:szCs w:val="20"/>
          <w:lang w:eastAsia="cs-CZ"/>
        </w:rPr>
        <w:t>31.12.</w:t>
      </w:r>
      <w:r w:rsidR="0075126F" w:rsidRPr="00F9216D">
        <w:rPr>
          <w:rFonts w:ascii="Times New Roman" w:hAnsi="Times New Roman"/>
          <w:color w:val="000000"/>
          <w:sz w:val="20"/>
          <w:szCs w:val="20"/>
          <w:lang w:eastAsia="cs-CZ"/>
        </w:rPr>
        <w:t xml:space="preserve"> Efektivní úroková míra 3%.</w:t>
      </w:r>
    </w:p>
    <w:p w:rsidR="007C1E38" w:rsidRPr="00F9216D" w:rsidRDefault="007C1E38" w:rsidP="00F9216D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F9216D">
        <w:rPr>
          <w:rFonts w:ascii="Times New Roman" w:hAnsi="Times New Roman"/>
          <w:b/>
          <w:sz w:val="20"/>
          <w:szCs w:val="20"/>
        </w:rPr>
        <w:t>Oběžný majetek</w:t>
      </w:r>
    </w:p>
    <w:p w:rsidR="007C1E38" w:rsidRPr="00F9216D" w:rsidRDefault="007C1E38" w:rsidP="007C1E38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Zásoby</w:t>
      </w:r>
    </w:p>
    <w:p w:rsidR="007C1E38" w:rsidRPr="00F9216D" w:rsidRDefault="007C1E38" w:rsidP="007C1E38">
      <w:pPr>
        <w:jc w:val="both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>Zásoby nakoupené oceňuje účetní jednotka pořizovacími cenami včetně nákladů souvisejících s jejich pořízením. Náklady související s pořízením zásob jsou např.: přeprava, clo, bankovní výlohy, nevratný obalový materiál, poštovné atd. Součástí materiálu jsou náhradní díly s dobou životnosti delší než je</w:t>
      </w:r>
      <w:r w:rsidR="008060BD" w:rsidRPr="00F9216D">
        <w:rPr>
          <w:rFonts w:ascii="Times New Roman" w:hAnsi="Times New Roman"/>
          <w:sz w:val="20"/>
          <w:szCs w:val="20"/>
        </w:rPr>
        <w:t>den rok v celkové hodnotě 850</w:t>
      </w:r>
      <w:r w:rsidRPr="00F9216D">
        <w:rPr>
          <w:rFonts w:ascii="Times New Roman" w:hAnsi="Times New Roman"/>
          <w:sz w:val="20"/>
          <w:szCs w:val="20"/>
        </w:rPr>
        <w:t xml:space="preserve"> tis. Kč.</w:t>
      </w:r>
    </w:p>
    <w:p w:rsidR="007C1E38" w:rsidRPr="00F9216D" w:rsidRDefault="007C1E38" w:rsidP="007C1E38">
      <w:pPr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Cizí zdroje</w:t>
      </w:r>
    </w:p>
    <w:p w:rsidR="007C1E38" w:rsidRPr="00F9216D" w:rsidRDefault="007C1E38" w:rsidP="007C1E38">
      <w:pPr>
        <w:pStyle w:val="Odstavecseseznamem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r w:rsidRPr="00F9216D">
        <w:rPr>
          <w:rFonts w:ascii="Times New Roman" w:hAnsi="Times New Roman"/>
          <w:b/>
          <w:sz w:val="20"/>
          <w:szCs w:val="20"/>
        </w:rPr>
        <w:t>Rezervy</w:t>
      </w:r>
    </w:p>
    <w:p w:rsidR="008060BD" w:rsidRPr="00F9216D" w:rsidRDefault="008060BD" w:rsidP="008060BD">
      <w:pPr>
        <w:pStyle w:val="Odstavecseseznamem"/>
        <w:rPr>
          <w:rFonts w:ascii="Times New Roman" w:hAnsi="Times New Roman"/>
          <w:sz w:val="20"/>
          <w:szCs w:val="20"/>
        </w:rPr>
      </w:pPr>
      <w:r w:rsidRPr="00F9216D">
        <w:rPr>
          <w:rFonts w:ascii="Times New Roman" w:hAnsi="Times New Roman"/>
          <w:sz w:val="20"/>
          <w:szCs w:val="20"/>
        </w:rPr>
        <w:t xml:space="preserve">Společnost začala tvořit v roce 2010 rezervu na opravu dlouhodobého majetku, rezerva se bude vytvářet po </w:t>
      </w:r>
      <w:r w:rsidR="00D96D1C" w:rsidRPr="00F9216D">
        <w:rPr>
          <w:rFonts w:ascii="Times New Roman" w:hAnsi="Times New Roman"/>
          <w:sz w:val="20"/>
          <w:szCs w:val="20"/>
        </w:rPr>
        <w:t>dobu tří let, roční částka 2500</w:t>
      </w:r>
      <w:r w:rsidRPr="00F9216D">
        <w:rPr>
          <w:rFonts w:ascii="Times New Roman" w:hAnsi="Times New Roman"/>
          <w:sz w:val="20"/>
          <w:szCs w:val="20"/>
        </w:rPr>
        <w:t xml:space="preserve"> tis. Kč. </w:t>
      </w:r>
    </w:p>
    <w:p w:rsidR="008F0973" w:rsidRPr="00F9216D" w:rsidRDefault="008F0973" w:rsidP="008060BD">
      <w:pPr>
        <w:pStyle w:val="Odstavecseseznamem"/>
        <w:rPr>
          <w:rFonts w:ascii="Times New Roman" w:hAnsi="Times New Roman"/>
          <w:sz w:val="20"/>
          <w:szCs w:val="20"/>
        </w:rPr>
      </w:pPr>
    </w:p>
    <w:p w:rsidR="008F0973" w:rsidRPr="00F9216D" w:rsidRDefault="008F0973" w:rsidP="008060BD">
      <w:pPr>
        <w:pStyle w:val="Odstavecseseznamem"/>
        <w:rPr>
          <w:rFonts w:ascii="Times New Roman" w:hAnsi="Times New Roman"/>
          <w:sz w:val="20"/>
          <w:szCs w:val="20"/>
        </w:rPr>
      </w:pPr>
    </w:p>
    <w:sectPr w:rsidR="008F0973" w:rsidRPr="00F9216D" w:rsidSect="00FE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48" w:rsidRDefault="00137A48">
      <w:r>
        <w:separator/>
      </w:r>
    </w:p>
  </w:endnote>
  <w:endnote w:type="continuationSeparator" w:id="0">
    <w:p w:rsidR="00137A48" w:rsidRDefault="001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48" w:rsidRDefault="00137A48">
      <w:r>
        <w:separator/>
      </w:r>
    </w:p>
  </w:footnote>
  <w:footnote w:type="continuationSeparator" w:id="0">
    <w:p w:rsidR="00137A48" w:rsidRDefault="0013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B29"/>
    <w:multiLevelType w:val="multilevel"/>
    <w:tmpl w:val="B5FE746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D76FE4"/>
    <w:multiLevelType w:val="multilevel"/>
    <w:tmpl w:val="280836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3C44AE5"/>
    <w:multiLevelType w:val="hybridMultilevel"/>
    <w:tmpl w:val="C5889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957CC"/>
    <w:multiLevelType w:val="hybridMultilevel"/>
    <w:tmpl w:val="04D2508A"/>
    <w:lvl w:ilvl="0" w:tplc="52D659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DC6C51"/>
    <w:multiLevelType w:val="hybridMultilevel"/>
    <w:tmpl w:val="2FDC7C1E"/>
    <w:lvl w:ilvl="0" w:tplc="4E48B28C">
      <w:numFmt w:val="bullet"/>
      <w:lvlText w:val="–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9974889"/>
    <w:multiLevelType w:val="multilevel"/>
    <w:tmpl w:val="0ADC0156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1061C92"/>
    <w:multiLevelType w:val="multilevel"/>
    <w:tmpl w:val="CBB6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ArialTundkovn15dku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>
    <w:nsid w:val="5D1C5399"/>
    <w:multiLevelType w:val="hybridMultilevel"/>
    <w:tmpl w:val="2AB2776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C6359C"/>
    <w:multiLevelType w:val="hybridMultilevel"/>
    <w:tmpl w:val="E0780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6"/>
  </w:num>
  <w:num w:numId="5">
    <w:abstractNumId w:val="0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38"/>
    <w:rsid w:val="000C3C77"/>
    <w:rsid w:val="00137A48"/>
    <w:rsid w:val="0016150C"/>
    <w:rsid w:val="00170F6E"/>
    <w:rsid w:val="0019728C"/>
    <w:rsid w:val="001E05C9"/>
    <w:rsid w:val="0028217E"/>
    <w:rsid w:val="003D6D88"/>
    <w:rsid w:val="00422F33"/>
    <w:rsid w:val="004232DD"/>
    <w:rsid w:val="004E2746"/>
    <w:rsid w:val="00735410"/>
    <w:rsid w:val="0075126F"/>
    <w:rsid w:val="007C1E38"/>
    <w:rsid w:val="007C502E"/>
    <w:rsid w:val="008060BD"/>
    <w:rsid w:val="00856B73"/>
    <w:rsid w:val="008F0973"/>
    <w:rsid w:val="00925F75"/>
    <w:rsid w:val="009319CC"/>
    <w:rsid w:val="009615F4"/>
    <w:rsid w:val="00961EE9"/>
    <w:rsid w:val="009D59F7"/>
    <w:rsid w:val="00A65F17"/>
    <w:rsid w:val="00A77E7F"/>
    <w:rsid w:val="00AD5CDB"/>
    <w:rsid w:val="00B479CB"/>
    <w:rsid w:val="00B941E1"/>
    <w:rsid w:val="00CD33F9"/>
    <w:rsid w:val="00D46699"/>
    <w:rsid w:val="00D96D1C"/>
    <w:rsid w:val="00DC3647"/>
    <w:rsid w:val="00DE5BD8"/>
    <w:rsid w:val="00E079A1"/>
    <w:rsid w:val="00EF08E6"/>
    <w:rsid w:val="00F34E7A"/>
    <w:rsid w:val="00F802B1"/>
    <w:rsid w:val="00F9216D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1E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08E6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EF08E6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4bZarovnatdobloku">
    <w:name w:val="Styl 14 b. Zarovnat do bloku"/>
    <w:basedOn w:val="Normln"/>
    <w:rsid w:val="00A65F17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StylNadpis2Arial">
    <w:name w:val="Styl Nadpis 2 + Arial"/>
    <w:basedOn w:val="Nadpis2"/>
    <w:rsid w:val="004E2746"/>
    <w:pPr>
      <w:spacing w:after="120"/>
      <w:jc w:val="both"/>
    </w:pPr>
    <w:rPr>
      <w:rFonts w:cs="Times New Roman"/>
      <w:i/>
      <w:iCs w:val="0"/>
      <w:sz w:val="20"/>
      <w:szCs w:val="24"/>
    </w:rPr>
  </w:style>
  <w:style w:type="paragraph" w:customStyle="1" w:styleId="Styl1">
    <w:name w:val="Styl1"/>
    <w:basedOn w:val="Nadpis1"/>
    <w:rsid w:val="00925F75"/>
    <w:pPr>
      <w:numPr>
        <w:numId w:val="3"/>
      </w:numPr>
      <w:spacing w:line="480" w:lineRule="auto"/>
      <w:jc w:val="center"/>
    </w:pPr>
    <w:rPr>
      <w:b w:val="0"/>
      <w:sz w:val="28"/>
      <w:szCs w:val="28"/>
    </w:rPr>
  </w:style>
  <w:style w:type="paragraph" w:customStyle="1" w:styleId="StylArialTundkovn15dku">
    <w:name w:val="Styl Arial Tučné Řádkování:  15 řádku"/>
    <w:basedOn w:val="Nadpis2"/>
    <w:rsid w:val="00925F75"/>
    <w:pPr>
      <w:keepNext w:val="0"/>
      <w:numPr>
        <w:numId w:val="4"/>
      </w:numPr>
      <w:spacing w:before="100" w:beforeAutospacing="1" w:after="100" w:afterAutospacing="1" w:line="360" w:lineRule="auto"/>
    </w:pPr>
    <w:rPr>
      <w:rFonts w:cs="Times New Roman"/>
      <w:b w:val="0"/>
      <w:bCs w:val="0"/>
      <w:i/>
      <w:iCs w:val="0"/>
      <w:sz w:val="36"/>
      <w:szCs w:val="20"/>
    </w:rPr>
  </w:style>
  <w:style w:type="paragraph" w:styleId="Odstavecseseznamem">
    <w:name w:val="List Paragraph"/>
    <w:basedOn w:val="Normln"/>
    <w:qFormat/>
    <w:rsid w:val="007C1E38"/>
    <w:pPr>
      <w:ind w:left="720"/>
      <w:contextualSpacing/>
    </w:pPr>
  </w:style>
  <w:style w:type="paragraph" w:styleId="Zhlav">
    <w:name w:val="header"/>
    <w:basedOn w:val="Normln"/>
    <w:link w:val="ZhlavChar"/>
    <w:rsid w:val="007C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7C1E38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rsid w:val="007C1E3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5126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C1E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08E6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EF08E6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4bZarovnatdobloku">
    <w:name w:val="Styl 14 b. Zarovnat do bloku"/>
    <w:basedOn w:val="Normln"/>
    <w:rsid w:val="00A65F17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StylNadpis2Arial">
    <w:name w:val="Styl Nadpis 2 + Arial"/>
    <w:basedOn w:val="Nadpis2"/>
    <w:rsid w:val="004E2746"/>
    <w:pPr>
      <w:spacing w:after="120"/>
      <w:jc w:val="both"/>
    </w:pPr>
    <w:rPr>
      <w:rFonts w:cs="Times New Roman"/>
      <w:i/>
      <w:iCs w:val="0"/>
      <w:sz w:val="20"/>
      <w:szCs w:val="24"/>
    </w:rPr>
  </w:style>
  <w:style w:type="paragraph" w:customStyle="1" w:styleId="Styl1">
    <w:name w:val="Styl1"/>
    <w:basedOn w:val="Nadpis1"/>
    <w:rsid w:val="00925F75"/>
    <w:pPr>
      <w:numPr>
        <w:numId w:val="3"/>
      </w:numPr>
      <w:spacing w:line="480" w:lineRule="auto"/>
      <w:jc w:val="center"/>
    </w:pPr>
    <w:rPr>
      <w:b w:val="0"/>
      <w:sz w:val="28"/>
      <w:szCs w:val="28"/>
    </w:rPr>
  </w:style>
  <w:style w:type="paragraph" w:customStyle="1" w:styleId="StylArialTundkovn15dku">
    <w:name w:val="Styl Arial Tučné Řádkování:  15 řádku"/>
    <w:basedOn w:val="Nadpis2"/>
    <w:rsid w:val="00925F75"/>
    <w:pPr>
      <w:keepNext w:val="0"/>
      <w:numPr>
        <w:numId w:val="4"/>
      </w:numPr>
      <w:spacing w:before="100" w:beforeAutospacing="1" w:after="100" w:afterAutospacing="1" w:line="360" w:lineRule="auto"/>
    </w:pPr>
    <w:rPr>
      <w:rFonts w:cs="Times New Roman"/>
      <w:b w:val="0"/>
      <w:bCs w:val="0"/>
      <w:i/>
      <w:iCs w:val="0"/>
      <w:sz w:val="36"/>
      <w:szCs w:val="20"/>
    </w:rPr>
  </w:style>
  <w:style w:type="paragraph" w:styleId="Odstavecseseznamem">
    <w:name w:val="List Paragraph"/>
    <w:basedOn w:val="Normln"/>
    <w:qFormat/>
    <w:rsid w:val="007C1E38"/>
    <w:pPr>
      <w:ind w:left="720"/>
      <w:contextualSpacing/>
    </w:pPr>
  </w:style>
  <w:style w:type="paragraph" w:styleId="Zhlav">
    <w:name w:val="header"/>
    <w:basedOn w:val="Normln"/>
    <w:link w:val="ZhlavChar"/>
    <w:rsid w:val="007C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7C1E38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rsid w:val="007C1E3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5126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945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hyblova</dc:creator>
  <cp:keywords/>
  <cp:lastModifiedBy>Your User Name</cp:lastModifiedBy>
  <cp:revision>4</cp:revision>
  <cp:lastPrinted>2011-05-10T09:46:00Z</cp:lastPrinted>
  <dcterms:created xsi:type="dcterms:W3CDTF">2011-11-23T08:56:00Z</dcterms:created>
  <dcterms:modified xsi:type="dcterms:W3CDTF">2011-11-29T18:18:00Z</dcterms:modified>
</cp:coreProperties>
</file>