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8F" w:rsidRPr="002A2F8F" w:rsidRDefault="002A2F8F" w:rsidP="002A2F8F">
      <w:pPr>
        <w:spacing w:after="120"/>
        <w:jc w:val="center"/>
        <w:rPr>
          <w:b/>
        </w:rPr>
      </w:pPr>
      <w:r w:rsidRPr="002A2F8F">
        <w:rPr>
          <w:b/>
        </w:rPr>
        <w:t>ORGANIZAČNÍ SCHÉMA – GRAFICKÝ MODEL ÚTVAROVÉ STRUKTURY</w:t>
      </w:r>
    </w:p>
    <w:p w:rsidR="002A2F8F" w:rsidRDefault="002A2F8F" w:rsidP="002A2F8F">
      <w:pPr>
        <w:spacing w:after="120"/>
        <w:jc w:val="center"/>
        <w:rPr>
          <w:sz w:val="22"/>
          <w:szCs w:val="22"/>
        </w:rPr>
      </w:pPr>
      <w:r w:rsidRPr="00244228">
        <w:rPr>
          <w:sz w:val="22"/>
          <w:szCs w:val="22"/>
        </w:rPr>
        <w:t>Ladislav Blažek</w:t>
      </w:r>
    </w:p>
    <w:p w:rsidR="00EE4313" w:rsidRDefault="00EE4313" w:rsidP="002A2F8F">
      <w:pPr>
        <w:spacing w:after="120"/>
        <w:jc w:val="center"/>
        <w:rPr>
          <w:sz w:val="22"/>
          <w:szCs w:val="22"/>
        </w:rPr>
      </w:pPr>
    </w:p>
    <w:p w:rsidR="00EE4313" w:rsidRPr="00244228" w:rsidRDefault="00EE4313" w:rsidP="002A2F8F">
      <w:pPr>
        <w:spacing w:after="120"/>
        <w:jc w:val="center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Vhodným a v praxi </w:t>
      </w:r>
      <w:r w:rsidR="00244228" w:rsidRPr="00244228">
        <w:rPr>
          <w:sz w:val="22"/>
          <w:szCs w:val="22"/>
        </w:rPr>
        <w:t xml:space="preserve">často </w:t>
      </w:r>
      <w:r w:rsidRPr="00244228">
        <w:rPr>
          <w:sz w:val="22"/>
          <w:szCs w:val="22"/>
        </w:rPr>
        <w:t>užívaným grafickým zobrazením útvarové struktury je organizační schéma. Jde o standardizovaný grafický model útvarové struktury</w:t>
      </w:r>
      <w:r w:rsidR="004B4EFE" w:rsidRPr="00244228">
        <w:rPr>
          <w:sz w:val="22"/>
          <w:szCs w:val="22"/>
        </w:rPr>
        <w:t>,</w:t>
      </w:r>
      <w:r w:rsidR="00244228">
        <w:rPr>
          <w:sz w:val="22"/>
          <w:szCs w:val="22"/>
        </w:rPr>
        <w:t xml:space="preserve"> který</w:t>
      </w:r>
      <w:r w:rsidR="004B4EFE" w:rsidRPr="00244228">
        <w:rPr>
          <w:sz w:val="22"/>
          <w:szCs w:val="22"/>
        </w:rPr>
        <w:t xml:space="preserve"> nelze</w:t>
      </w:r>
      <w:r w:rsidRPr="00244228">
        <w:rPr>
          <w:sz w:val="22"/>
          <w:szCs w:val="22"/>
        </w:rPr>
        <w:t xml:space="preserve"> kreslit libovolně. Jednotlivé pozice nebo útvary se značí obdélníky, vztahy nadřízenosti a podřízenosti mezi nimi se značí </w:t>
      </w:r>
      <w:r w:rsidR="004B4EFE" w:rsidRPr="00244228">
        <w:rPr>
          <w:sz w:val="22"/>
          <w:szCs w:val="22"/>
        </w:rPr>
        <w:t>prostřednictvím pravoúhle lomených čar.</w:t>
      </w:r>
    </w:p>
    <w:p w:rsidR="00012DA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Rovněž tak nelze libovolně nazývat prvky útvarové struktury. Dle převažujících zvyklostí je pojem </w:t>
      </w:r>
      <w:r w:rsidRPr="00244228">
        <w:rPr>
          <w:sz w:val="22"/>
          <w:szCs w:val="22"/>
          <w:u w:val="single"/>
        </w:rPr>
        <w:t>útvar</w:t>
      </w:r>
      <w:r w:rsidRPr="00244228">
        <w:rPr>
          <w:sz w:val="22"/>
          <w:szCs w:val="22"/>
        </w:rPr>
        <w:t xml:space="preserve"> chápán jako obecné označení části útvarové struktury. Útvar, který se dále již nedělí na menší útvary se nazývá </w:t>
      </w:r>
      <w:r w:rsidRPr="00244228">
        <w:rPr>
          <w:sz w:val="22"/>
          <w:szCs w:val="22"/>
          <w:u w:val="single"/>
        </w:rPr>
        <w:t>oddělení</w:t>
      </w:r>
      <w:r w:rsidRPr="00244228">
        <w:rPr>
          <w:sz w:val="22"/>
          <w:szCs w:val="22"/>
        </w:rPr>
        <w:t xml:space="preserve">, více oddělení společně vytváří </w:t>
      </w:r>
      <w:r w:rsidRPr="00244228">
        <w:rPr>
          <w:sz w:val="22"/>
          <w:szCs w:val="22"/>
          <w:u w:val="single"/>
        </w:rPr>
        <w:t>úsek</w:t>
      </w:r>
      <w:r w:rsidRPr="00244228">
        <w:rPr>
          <w:sz w:val="22"/>
          <w:szCs w:val="22"/>
        </w:rPr>
        <w:t xml:space="preserve">. Pojem oddělení je užíván spíše v oblasti administrativní </w:t>
      </w:r>
      <w:r w:rsidR="00244228">
        <w:rPr>
          <w:sz w:val="22"/>
          <w:szCs w:val="22"/>
        </w:rPr>
        <w:t>činnosti</w:t>
      </w:r>
      <w:r w:rsidRPr="00244228">
        <w:rPr>
          <w:sz w:val="22"/>
          <w:szCs w:val="22"/>
        </w:rPr>
        <w:t xml:space="preserve">. V oblasti výroby se většinou používá pojem </w:t>
      </w:r>
      <w:r w:rsidRPr="00244228">
        <w:rPr>
          <w:sz w:val="22"/>
          <w:szCs w:val="22"/>
          <w:u w:val="single"/>
        </w:rPr>
        <w:t>provoz</w:t>
      </w:r>
      <w:r w:rsidRPr="00244228">
        <w:rPr>
          <w:sz w:val="22"/>
          <w:szCs w:val="22"/>
        </w:rPr>
        <w:t>, který se může skládat z </w:t>
      </w:r>
      <w:r w:rsidRPr="00244228">
        <w:rPr>
          <w:sz w:val="22"/>
          <w:szCs w:val="22"/>
          <w:u w:val="single"/>
        </w:rPr>
        <w:t>dílen</w:t>
      </w:r>
      <w:r w:rsidRPr="00244228">
        <w:rPr>
          <w:sz w:val="22"/>
          <w:szCs w:val="22"/>
        </w:rPr>
        <w:t>.</w:t>
      </w:r>
      <w:r w:rsidR="00B02D31">
        <w:rPr>
          <w:sz w:val="22"/>
          <w:szCs w:val="22"/>
        </w:rPr>
        <w:t xml:space="preserve"> </w:t>
      </w:r>
      <w:r w:rsidR="00BB75D1">
        <w:rPr>
          <w:sz w:val="22"/>
          <w:szCs w:val="22"/>
        </w:rPr>
        <w:t xml:space="preserve">Obvyklé </w:t>
      </w:r>
      <w:r w:rsidR="00B02D31">
        <w:rPr>
          <w:sz w:val="22"/>
          <w:szCs w:val="22"/>
        </w:rPr>
        <w:t>pojmenování jednotlivých útvarů je znázorněn</w:t>
      </w:r>
      <w:r w:rsidR="00BB75D1">
        <w:rPr>
          <w:sz w:val="22"/>
          <w:szCs w:val="22"/>
        </w:rPr>
        <w:t>o</w:t>
      </w:r>
      <w:r w:rsidR="00B02D31">
        <w:rPr>
          <w:sz w:val="22"/>
          <w:szCs w:val="22"/>
        </w:rPr>
        <w:t xml:space="preserve"> na obrázku 1.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EE4313" w:rsidRDefault="00EE4313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>
        <w:rPr>
          <w:sz w:val="22"/>
          <w:szCs w:val="22"/>
        </w:rPr>
        <w:t>1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Pr="003C6E97" w:rsidRDefault="00AB19E0" w:rsidP="00FF5E8C">
      <w:pPr>
        <w:pStyle w:val="Bnodstavec"/>
        <w:tabs>
          <w:tab w:val="left" w:pos="540"/>
        </w:tabs>
        <w:spacing w:before="0" w:after="0"/>
        <w:ind w:left="540" w:hanging="5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79021" cy="3623941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6"/>
                    <a:stretch/>
                  </pic:blipFill>
                  <pic:spPr bwMode="auto">
                    <a:xfrm>
                      <a:off x="0" y="0"/>
                      <a:ext cx="5206256" cy="36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D31" w:rsidRDefault="00B02D31" w:rsidP="00012DA8">
      <w:pPr>
        <w:spacing w:after="120"/>
        <w:jc w:val="both"/>
        <w:rPr>
          <w:sz w:val="22"/>
          <w:szCs w:val="22"/>
        </w:rPr>
      </w:pPr>
    </w:p>
    <w:p w:rsidR="00FF5E8C" w:rsidRPr="00244228" w:rsidRDefault="00FF5E8C" w:rsidP="00012DA8">
      <w:pPr>
        <w:spacing w:after="120"/>
        <w:jc w:val="both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Příklad organizačního schématu </w:t>
      </w:r>
      <w:r w:rsidR="004B4EFE" w:rsidRPr="00244228">
        <w:rPr>
          <w:sz w:val="22"/>
          <w:szCs w:val="22"/>
        </w:rPr>
        <w:t xml:space="preserve">středně velkého průmyslového podniku je </w:t>
      </w:r>
      <w:r w:rsidR="002E561A" w:rsidRPr="00244228">
        <w:rPr>
          <w:sz w:val="22"/>
          <w:szCs w:val="22"/>
        </w:rPr>
        <w:t>uveden</w:t>
      </w:r>
      <w:r w:rsidR="002E561A">
        <w:rPr>
          <w:sz w:val="22"/>
          <w:szCs w:val="22"/>
        </w:rPr>
        <w:t xml:space="preserve"> na</w:t>
      </w:r>
      <w:r w:rsidR="004B4EFE" w:rsidRPr="00244228">
        <w:rPr>
          <w:sz w:val="22"/>
          <w:szCs w:val="22"/>
        </w:rPr>
        <w:t xml:space="preserve"> obrázku</w:t>
      </w:r>
      <w:r w:rsidR="002E561A">
        <w:rPr>
          <w:sz w:val="22"/>
          <w:szCs w:val="22"/>
        </w:rPr>
        <w:t xml:space="preserve"> </w:t>
      </w:r>
      <w:r w:rsidR="00B02D31">
        <w:rPr>
          <w:sz w:val="22"/>
          <w:szCs w:val="22"/>
        </w:rPr>
        <w:t>2</w:t>
      </w:r>
      <w:r w:rsidR="004B4EFE" w:rsidRPr="00244228">
        <w:rPr>
          <w:sz w:val="22"/>
          <w:szCs w:val="22"/>
        </w:rPr>
        <w:t>.</w:t>
      </w:r>
    </w:p>
    <w:p w:rsidR="004B4EFE" w:rsidRPr="00244228" w:rsidRDefault="004B4EFE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>Jde o typickou útvarovou strukturu</w:t>
      </w:r>
      <w:r w:rsidR="00D623A2" w:rsidRPr="00244228">
        <w:rPr>
          <w:sz w:val="22"/>
          <w:szCs w:val="22"/>
        </w:rPr>
        <w:t>,</w:t>
      </w:r>
      <w:r w:rsidRPr="00244228">
        <w:rPr>
          <w:sz w:val="22"/>
          <w:szCs w:val="22"/>
        </w:rPr>
        <w:t xml:space="preserve"> kde na nejvyšším stupn</w:t>
      </w:r>
      <w:r w:rsidR="00D623A2" w:rsidRPr="00244228">
        <w:rPr>
          <w:sz w:val="22"/>
          <w:szCs w:val="22"/>
        </w:rPr>
        <w:t>i řízení je generální ředitel, který řídí podnik jako celek. Pravomoc a odpovědnost za jednotlivé oblasti činnosti podniku, (</w:t>
      </w:r>
      <w:r w:rsidR="002E561A">
        <w:rPr>
          <w:sz w:val="22"/>
          <w:szCs w:val="22"/>
        </w:rPr>
        <w:t xml:space="preserve">za </w:t>
      </w:r>
      <w:r w:rsidR="00D623A2" w:rsidRPr="00244228">
        <w:rPr>
          <w:sz w:val="22"/>
          <w:szCs w:val="22"/>
        </w:rPr>
        <w:t>tzv. podnikové funkce) jsou delegovány na odborné ředitele, kteří stojí v čele jednotlivých úseků, a to obchodní ředitel v čele obchodního úseku, finanční ředitel finančního úseku, výrobní ředitel výrobního úseku atd.</w:t>
      </w:r>
    </w:p>
    <w:p w:rsidR="00EE4313" w:rsidRDefault="00EE43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561A" w:rsidRDefault="00D623A2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lastRenderedPageBreak/>
        <w:t xml:space="preserve">V návaznosti </w:t>
      </w:r>
      <w:r w:rsidR="00244228">
        <w:rPr>
          <w:sz w:val="22"/>
          <w:szCs w:val="22"/>
        </w:rPr>
        <w:t>na výše zmíněnou zásadu</w:t>
      </w:r>
      <w:r w:rsidRPr="00244228">
        <w:rPr>
          <w:sz w:val="22"/>
          <w:szCs w:val="22"/>
        </w:rPr>
        <w:t xml:space="preserve"> je v tom kterém obdélníku uvedena buď pozice, např. výrobní ředitel, vedoucí provozu, asistentka ap</w:t>
      </w:r>
      <w:r w:rsidR="00244228">
        <w:rPr>
          <w:sz w:val="22"/>
          <w:szCs w:val="22"/>
        </w:rPr>
        <w:t>od., nebo útvar, např. oddělení</w:t>
      </w:r>
      <w:r w:rsidRPr="00244228">
        <w:rPr>
          <w:sz w:val="22"/>
          <w:szCs w:val="22"/>
        </w:rPr>
        <w:t xml:space="preserve"> nebo dílna. </w:t>
      </w:r>
      <w:r w:rsidR="002A2F8F" w:rsidRPr="00244228">
        <w:rPr>
          <w:sz w:val="22"/>
          <w:szCs w:val="22"/>
        </w:rPr>
        <w:t>Tyto ú</w:t>
      </w:r>
      <w:r w:rsidRPr="00244228">
        <w:rPr>
          <w:sz w:val="22"/>
          <w:szCs w:val="22"/>
        </w:rPr>
        <w:t xml:space="preserve">tvary se dále dělí na menší útvary </w:t>
      </w:r>
      <w:r w:rsidR="00244228">
        <w:rPr>
          <w:sz w:val="22"/>
          <w:szCs w:val="22"/>
        </w:rPr>
        <w:t>popřípadě</w:t>
      </w:r>
      <w:r w:rsidRPr="00244228">
        <w:rPr>
          <w:sz w:val="22"/>
          <w:szCs w:val="22"/>
        </w:rPr>
        <w:t xml:space="preserve"> jednotlivé pozice, </w:t>
      </w:r>
      <w:r w:rsidR="002A2F8F" w:rsidRPr="00244228">
        <w:rPr>
          <w:sz w:val="22"/>
          <w:szCs w:val="22"/>
        </w:rPr>
        <w:t xml:space="preserve">nicméně na rozlišovací úrovni zvolené pro dané organizační schéma nejsou již zobrazeny. </w:t>
      </w:r>
    </w:p>
    <w:p w:rsidR="00D623A2" w:rsidRPr="00244228" w:rsidRDefault="00244228" w:rsidP="00012DA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A2F8F" w:rsidRPr="00244228">
        <w:rPr>
          <w:sz w:val="22"/>
          <w:szCs w:val="22"/>
        </w:rPr>
        <w:t xml:space="preserve">  </w:t>
      </w:r>
    </w:p>
    <w:p w:rsidR="00012DA8" w:rsidRPr="003C6E97" w:rsidRDefault="002E561A" w:rsidP="00012DA8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2</w:t>
      </w:r>
    </w:p>
    <w:p w:rsidR="00012DA8" w:rsidRDefault="00B02D31" w:rsidP="00FF5E8C">
      <w:pPr>
        <w:spacing w:after="120"/>
        <w:jc w:val="center"/>
      </w:pPr>
      <w:r>
        <w:rPr>
          <w:noProof/>
        </w:rPr>
        <w:drawing>
          <wp:inline distT="0" distB="0" distL="0" distR="0">
            <wp:extent cx="5135270" cy="3638034"/>
            <wp:effectExtent l="0" t="0" r="825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6"/>
                    <a:stretch/>
                  </pic:blipFill>
                  <pic:spPr bwMode="auto">
                    <a:xfrm>
                      <a:off x="0" y="0"/>
                      <a:ext cx="5150666" cy="36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DA8" w:rsidRDefault="00012DA8" w:rsidP="00012DA8">
      <w:pPr>
        <w:spacing w:after="120"/>
        <w:jc w:val="both"/>
      </w:pPr>
    </w:p>
    <w:p w:rsidR="00EE4313" w:rsidRDefault="00EE4313" w:rsidP="00012DA8">
      <w:pPr>
        <w:spacing w:after="120"/>
        <w:jc w:val="both"/>
      </w:pPr>
    </w:p>
    <w:p w:rsidR="002E561A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t xml:space="preserve">Pokud by se zvolila podrobnější rozlišovací úroveň, byla by jednotlivá oddělení členěna vždy na pozici vedoucího oddělení a pozice výkonných pracovníků, kteří jsou tomuto vedoucímu přímo podřízeni. Příklad podrobnějšího členění obchodního úseku uvádíme na obrázku </w:t>
      </w:r>
      <w:r w:rsidR="00B02D31">
        <w:rPr>
          <w:sz w:val="22"/>
          <w:szCs w:val="22"/>
        </w:rPr>
        <w:t>3</w:t>
      </w:r>
      <w:r w:rsidRPr="003C6E97">
        <w:rPr>
          <w:sz w:val="22"/>
          <w:szCs w:val="22"/>
        </w:rPr>
        <w:t xml:space="preserve">. </w:t>
      </w:r>
    </w:p>
    <w:p w:rsidR="003C6E97" w:rsidRDefault="003C6E97" w:rsidP="002E561A">
      <w:pPr>
        <w:jc w:val="both"/>
      </w:pPr>
    </w:p>
    <w:p w:rsidR="002E561A" w:rsidRDefault="00094914" w:rsidP="00FF5E8C">
      <w:pPr>
        <w:jc w:val="both"/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3</w:t>
      </w:r>
    </w:p>
    <w:p w:rsidR="002E561A" w:rsidRDefault="00B02D31" w:rsidP="00FF5E8C">
      <w:pPr>
        <w:jc w:val="center"/>
      </w:pPr>
      <w:r>
        <w:rPr>
          <w:noProof/>
        </w:rPr>
        <w:drawing>
          <wp:inline distT="0" distB="0" distL="0" distR="0">
            <wp:extent cx="5186477" cy="2221417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 b="36558"/>
                    <a:stretch/>
                  </pic:blipFill>
                  <pic:spPr bwMode="auto">
                    <a:xfrm>
                      <a:off x="0" y="0"/>
                      <a:ext cx="5297271" cy="22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61A" w:rsidRDefault="002E561A" w:rsidP="002E561A">
      <w:pPr>
        <w:jc w:val="both"/>
      </w:pPr>
    </w:p>
    <w:p w:rsidR="002E561A" w:rsidRDefault="002E561A" w:rsidP="002E561A">
      <w:pPr>
        <w:jc w:val="both"/>
      </w:pPr>
    </w:p>
    <w:p w:rsidR="00C349D9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lastRenderedPageBreak/>
        <w:t>Pokud by byla naopak zvolena méně podrobná rozlišovací úroveň,</w:t>
      </w:r>
      <w:r w:rsidR="00094914" w:rsidRPr="003C6E97">
        <w:rPr>
          <w:sz w:val="22"/>
          <w:szCs w:val="22"/>
        </w:rPr>
        <w:t xml:space="preserve"> tak jak je znázorněno na obrázku </w:t>
      </w:r>
      <w:r w:rsidR="00B02D31">
        <w:rPr>
          <w:sz w:val="22"/>
          <w:szCs w:val="22"/>
        </w:rPr>
        <w:t>4</w:t>
      </w:r>
      <w:r w:rsidR="00094914" w:rsidRPr="003C6E97">
        <w:rPr>
          <w:sz w:val="22"/>
          <w:szCs w:val="22"/>
        </w:rPr>
        <w:t>,</w:t>
      </w:r>
      <w:r w:rsidRPr="003C6E97">
        <w:rPr>
          <w:sz w:val="22"/>
          <w:szCs w:val="22"/>
        </w:rPr>
        <w:t xml:space="preserve"> jednotlivé úseky by v grafu již dále členěny nebyly.</w:t>
      </w:r>
    </w:p>
    <w:p w:rsidR="00FF5E8C" w:rsidRDefault="00FF5E8C">
      <w:pPr>
        <w:rPr>
          <w:sz w:val="22"/>
          <w:szCs w:val="22"/>
        </w:rPr>
      </w:pPr>
    </w:p>
    <w:p w:rsidR="00D623A2" w:rsidRPr="003C6E97" w:rsidRDefault="00094914">
      <w:pPr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4</w:t>
      </w:r>
    </w:p>
    <w:p w:rsidR="00D623A2" w:rsidRDefault="00D623A2"/>
    <w:p w:rsidR="00D623A2" w:rsidRDefault="00B02D31" w:rsidP="00094914">
      <w:pPr>
        <w:jc w:val="center"/>
      </w:pPr>
      <w:r>
        <w:rPr>
          <w:noProof/>
        </w:rPr>
        <w:drawing>
          <wp:inline distT="0" distB="0" distL="0" distR="0">
            <wp:extent cx="5359325" cy="1294790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4" b="35155"/>
                    <a:stretch/>
                  </pic:blipFill>
                  <pic:spPr bwMode="auto">
                    <a:xfrm>
                      <a:off x="0" y="0"/>
                      <a:ext cx="5373131" cy="129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3A2" w:rsidSect="001A3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9C" w:rsidRDefault="00071E9C" w:rsidP="003C6E97">
      <w:r>
        <w:separator/>
      </w:r>
    </w:p>
  </w:endnote>
  <w:endnote w:type="continuationSeparator" w:id="0">
    <w:p w:rsidR="00071E9C" w:rsidRDefault="00071E9C" w:rsidP="003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0125"/>
      <w:docPartObj>
        <w:docPartGallery w:val="Page Numbers (Bottom of Page)"/>
        <w:docPartUnique/>
      </w:docPartObj>
    </w:sdtPr>
    <w:sdtEndPr/>
    <w:sdtContent>
      <w:p w:rsidR="003C6E97" w:rsidRDefault="00D044CE">
        <w:pPr>
          <w:pStyle w:val="Zpat"/>
          <w:jc w:val="center"/>
        </w:pPr>
        <w:r>
          <w:fldChar w:fldCharType="begin"/>
        </w:r>
        <w:r w:rsidR="003C6E97">
          <w:instrText>PAGE   \* MERGEFORMAT</w:instrText>
        </w:r>
        <w:r>
          <w:fldChar w:fldCharType="separate"/>
        </w:r>
        <w:r w:rsidR="00B2758F">
          <w:rPr>
            <w:noProof/>
          </w:rPr>
          <w:t>1</w:t>
        </w:r>
        <w:r>
          <w:fldChar w:fldCharType="end"/>
        </w:r>
      </w:p>
    </w:sdtContent>
  </w:sdt>
  <w:p w:rsidR="003C6E97" w:rsidRDefault="003C6E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9C" w:rsidRDefault="00071E9C" w:rsidP="003C6E97">
      <w:r>
        <w:separator/>
      </w:r>
    </w:p>
  </w:footnote>
  <w:footnote w:type="continuationSeparator" w:id="0">
    <w:p w:rsidR="00071E9C" w:rsidRDefault="00071E9C" w:rsidP="003C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8"/>
    <w:rsid w:val="0001179B"/>
    <w:rsid w:val="00012DA8"/>
    <w:rsid w:val="00071E9C"/>
    <w:rsid w:val="00094914"/>
    <w:rsid w:val="001619AA"/>
    <w:rsid w:val="001A3072"/>
    <w:rsid w:val="001A50B3"/>
    <w:rsid w:val="00244228"/>
    <w:rsid w:val="002A2F8F"/>
    <w:rsid w:val="002E561A"/>
    <w:rsid w:val="003C6E97"/>
    <w:rsid w:val="004B4EFE"/>
    <w:rsid w:val="009D34C3"/>
    <w:rsid w:val="00A42DD9"/>
    <w:rsid w:val="00AB19E0"/>
    <w:rsid w:val="00B02D31"/>
    <w:rsid w:val="00B2758F"/>
    <w:rsid w:val="00BB75D1"/>
    <w:rsid w:val="00C349D9"/>
    <w:rsid w:val="00C952EF"/>
    <w:rsid w:val="00D044CE"/>
    <w:rsid w:val="00D623A2"/>
    <w:rsid w:val="00ED0986"/>
    <w:rsid w:val="00EE4313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2</cp:revision>
  <cp:lastPrinted>2015-09-15T12:57:00Z</cp:lastPrinted>
  <dcterms:created xsi:type="dcterms:W3CDTF">2016-12-08T08:37:00Z</dcterms:created>
  <dcterms:modified xsi:type="dcterms:W3CDTF">2016-12-08T08:37:00Z</dcterms:modified>
</cp:coreProperties>
</file>