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CA" w:rsidRPr="00E24F93" w:rsidRDefault="009B6FCA" w:rsidP="00E24F93">
      <w:pPr>
        <w:jc w:val="center"/>
        <w:rPr>
          <w:b/>
          <w:iCs/>
          <w:sz w:val="28"/>
          <w:szCs w:val="28"/>
        </w:rPr>
      </w:pPr>
      <w:r w:rsidRPr="00E24F93">
        <w:rPr>
          <w:b/>
          <w:iCs/>
          <w:sz w:val="28"/>
          <w:szCs w:val="28"/>
        </w:rPr>
        <w:t>Témata Mezinárodního obchodu pro rok 2017</w:t>
      </w:r>
    </w:p>
    <w:p w:rsidR="009B6FCA" w:rsidRPr="00E24F93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 xml:space="preserve">Evropské unie v mezinárodním </w:t>
      </w:r>
      <w:proofErr w:type="gramStart"/>
      <w:r w:rsidRPr="009B6FCA">
        <w:rPr>
          <w:i/>
          <w:iCs/>
        </w:rPr>
        <w:t>obchodu - struktura</w:t>
      </w:r>
      <w:proofErr w:type="gramEnd"/>
      <w:r w:rsidRPr="009B6FCA">
        <w:rPr>
          <w:i/>
          <w:iCs/>
        </w:rPr>
        <w:t xml:space="preserve"> </w:t>
      </w:r>
      <w:r w:rsidRPr="009B6FCA">
        <w:rPr>
          <w:b/>
          <w:bCs/>
          <w:i/>
          <w:iCs/>
          <w:u w:val="single"/>
        </w:rPr>
        <w:t>vnitroevropského obchodu</w:t>
      </w:r>
      <w:r w:rsidRPr="009B6FCA">
        <w:rPr>
          <w:i/>
          <w:iCs/>
        </w:rPr>
        <w:t xml:space="preserve"> po roce 2015; hlavní partneři, zbožová struktura</w:t>
      </w:r>
    </w:p>
    <w:p w:rsidR="00E24F93" w:rsidRPr="00E24F93" w:rsidRDefault="00E24F93" w:rsidP="00E24F93">
      <w:pPr>
        <w:pStyle w:val="Odstavecseseznamem"/>
        <w:rPr>
          <w:sz w:val="10"/>
          <w:szCs w:val="10"/>
        </w:rPr>
      </w:pPr>
    </w:p>
    <w:p w:rsidR="00E24F93" w:rsidRPr="00E24F93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EU versus Rozvojové země (BRICS) v oblasti mezinárodního obchodu – současný stav a dlouhodobé trendy</w:t>
      </w:r>
    </w:p>
    <w:p w:rsidR="00E24F93" w:rsidRPr="00E24F93" w:rsidRDefault="00E24F93" w:rsidP="00E24F93">
      <w:pPr>
        <w:pStyle w:val="Odstavecseseznamem"/>
        <w:rPr>
          <w:sz w:val="4"/>
          <w:szCs w:val="4"/>
        </w:rPr>
      </w:pPr>
    </w:p>
    <w:p w:rsidR="00E24F93" w:rsidRPr="00E24F93" w:rsidRDefault="00E24F93" w:rsidP="00E24F93">
      <w:pPr>
        <w:pStyle w:val="Odstavecseseznamem"/>
        <w:rPr>
          <w:sz w:val="4"/>
          <w:szCs w:val="4"/>
        </w:rPr>
      </w:pPr>
    </w:p>
    <w:p w:rsidR="009B6FCA" w:rsidRPr="00E24F93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b/>
          <w:bCs/>
          <w:i/>
          <w:iCs/>
        </w:rPr>
        <w:t xml:space="preserve">Globální pozice EU </w:t>
      </w:r>
      <w:r w:rsidRPr="009B6FCA">
        <w:rPr>
          <w:i/>
          <w:iCs/>
        </w:rPr>
        <w:t>v mezinárodním obchodu; postavení, komoditní a teritoriální struktura?</w:t>
      </w:r>
    </w:p>
    <w:p w:rsidR="00E24F93" w:rsidRPr="00E24F93" w:rsidRDefault="00E24F93" w:rsidP="00E24F93">
      <w:pPr>
        <w:pStyle w:val="Odstavecseseznamem"/>
        <w:rPr>
          <w:sz w:val="10"/>
          <w:szCs w:val="10"/>
        </w:rPr>
      </w:pPr>
    </w:p>
    <w:p w:rsidR="00E24F93" w:rsidRPr="00E24F93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Současná role Japonska v mezinárodním obchodě a její vývoj po roce 2010 do současnosti, hlavní partneři; komoditní struktura</w:t>
      </w:r>
    </w:p>
    <w:p w:rsidR="00E24F93" w:rsidRPr="00E643DD" w:rsidRDefault="00E24F93" w:rsidP="00E24F93">
      <w:pPr>
        <w:pStyle w:val="Odstavecseseznamem"/>
        <w:rPr>
          <w:sz w:val="8"/>
          <w:szCs w:val="8"/>
        </w:rPr>
      </w:pPr>
    </w:p>
    <w:p w:rsidR="00E24F93" w:rsidRPr="00E24F93" w:rsidRDefault="00E24F93" w:rsidP="00E24F93">
      <w:pPr>
        <w:pStyle w:val="Odstavecseseznamem"/>
        <w:rPr>
          <w:sz w:val="4"/>
          <w:szCs w:val="4"/>
        </w:rPr>
      </w:pPr>
    </w:p>
    <w:p w:rsidR="009B6FCA" w:rsidRPr="009B6FCA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Role Číny v současném mezinárodním obchodě (komoditní a teritoriální struktura)</w:t>
      </w:r>
    </w:p>
    <w:p w:rsidR="00E24F93" w:rsidRPr="00E643DD" w:rsidRDefault="00E24F93" w:rsidP="00E24F93">
      <w:pPr>
        <w:pStyle w:val="Odstavecseseznamem"/>
        <w:rPr>
          <w:sz w:val="8"/>
          <w:szCs w:val="8"/>
        </w:rPr>
      </w:pPr>
    </w:p>
    <w:p w:rsidR="009B6FCA" w:rsidRPr="00E24F93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Role Indie v současném mezinárodním obchodě; dopady globální a finanční krize</w:t>
      </w:r>
    </w:p>
    <w:p w:rsidR="00E24F93" w:rsidRPr="00E643DD" w:rsidRDefault="00E24F93" w:rsidP="00E24F93">
      <w:pPr>
        <w:pStyle w:val="Odstavecseseznamem"/>
        <w:rPr>
          <w:sz w:val="8"/>
          <w:szCs w:val="8"/>
        </w:rPr>
      </w:pPr>
    </w:p>
    <w:p w:rsidR="00E24F93" w:rsidRPr="00E24F93" w:rsidRDefault="00E24F93" w:rsidP="00E24F93">
      <w:pPr>
        <w:pStyle w:val="Odstavecseseznamem"/>
        <w:rPr>
          <w:sz w:val="4"/>
          <w:szCs w:val="4"/>
        </w:rPr>
      </w:pPr>
    </w:p>
    <w:p w:rsidR="009B6FCA" w:rsidRPr="00E24F93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Role Jižní Koreje v mezinárodním obchodě po roce 2010 do současnosti, hlavní partneři; komoditní struktura</w:t>
      </w:r>
    </w:p>
    <w:p w:rsidR="00E24F93" w:rsidRPr="00E643DD" w:rsidRDefault="00E24F93" w:rsidP="00E24F93">
      <w:pPr>
        <w:pStyle w:val="Odstavecseseznamem"/>
        <w:rPr>
          <w:sz w:val="8"/>
          <w:szCs w:val="8"/>
        </w:rPr>
      </w:pPr>
    </w:p>
    <w:p w:rsidR="009B6FCA" w:rsidRPr="00E24F93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 xml:space="preserve">Role Ruska v současném mezinárodním obchodě; dopady na teritoriální a komoditní strukturu zahraničního obchodu Ruska; </w:t>
      </w:r>
      <w:r w:rsidR="00E24F93">
        <w:rPr>
          <w:i/>
          <w:iCs/>
        </w:rPr>
        <w:t>s</w:t>
      </w:r>
      <w:r w:rsidRPr="009B6FCA">
        <w:rPr>
          <w:i/>
          <w:iCs/>
        </w:rPr>
        <w:t>oučasné obchodní sankce a s tím spojené dopady na Rusko; problémy kolem struktury zahraničního obchodu Ruska v této souvislosti</w:t>
      </w:r>
    </w:p>
    <w:p w:rsidR="00E24F93" w:rsidRPr="00E24F93" w:rsidRDefault="00E24F93" w:rsidP="00E24F93">
      <w:pPr>
        <w:pStyle w:val="Odstavecseseznamem"/>
        <w:rPr>
          <w:sz w:val="6"/>
          <w:szCs w:val="6"/>
        </w:rPr>
      </w:pPr>
    </w:p>
    <w:p w:rsidR="00E24F93" w:rsidRPr="00E24F93" w:rsidRDefault="00E24F93" w:rsidP="00E24F93">
      <w:pPr>
        <w:pStyle w:val="Odstavecseseznamem"/>
        <w:rPr>
          <w:sz w:val="4"/>
          <w:szCs w:val="4"/>
        </w:rPr>
      </w:pPr>
    </w:p>
    <w:p w:rsidR="009B6FCA" w:rsidRPr="00E643DD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Role USA v kontextu dominantní světové ekonomiky: vůdcovství nebo oslabení pozic?</w:t>
      </w:r>
    </w:p>
    <w:p w:rsidR="00E643DD" w:rsidRPr="00E643DD" w:rsidRDefault="00E643DD" w:rsidP="00E643DD">
      <w:pPr>
        <w:pStyle w:val="Odstavecseseznamem"/>
        <w:rPr>
          <w:sz w:val="8"/>
          <w:szCs w:val="8"/>
        </w:rPr>
      </w:pPr>
    </w:p>
    <w:p w:rsidR="009B6FCA" w:rsidRPr="00E643DD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Ropa v současném mezinárodním obchodě; politické a ekonomické souvislosti; perspektivy světových cen</w:t>
      </w:r>
    </w:p>
    <w:p w:rsidR="00E643DD" w:rsidRPr="00E643DD" w:rsidRDefault="00E643DD" w:rsidP="00E643DD">
      <w:pPr>
        <w:pStyle w:val="Odstavecseseznamem"/>
        <w:rPr>
          <w:sz w:val="8"/>
          <w:szCs w:val="8"/>
        </w:rPr>
      </w:pPr>
    </w:p>
    <w:p w:rsidR="00E643DD" w:rsidRPr="00E643DD" w:rsidRDefault="00E643DD" w:rsidP="00E643DD">
      <w:pPr>
        <w:pStyle w:val="Odstavecseseznamem"/>
        <w:rPr>
          <w:sz w:val="4"/>
          <w:szCs w:val="4"/>
        </w:rPr>
      </w:pPr>
    </w:p>
    <w:p w:rsidR="009B6FCA" w:rsidRPr="00E643DD" w:rsidRDefault="009B6FCA" w:rsidP="00E24F93">
      <w:pPr>
        <w:pStyle w:val="Odstavecseseznamem"/>
        <w:numPr>
          <w:ilvl w:val="0"/>
          <w:numId w:val="1"/>
        </w:numPr>
      </w:pPr>
      <w:r w:rsidRPr="009B6FCA">
        <w:rPr>
          <w:i/>
          <w:iCs/>
        </w:rPr>
        <w:t>Zemní plyn v současném mezinárodním obchodě; politické a ekonomické souvislosti; perspektivy světových cen</w:t>
      </w:r>
    </w:p>
    <w:p w:rsidR="00E643DD" w:rsidRPr="00E643DD" w:rsidRDefault="00E643DD" w:rsidP="00E643DD">
      <w:pPr>
        <w:pStyle w:val="Odstavecseseznamem"/>
        <w:rPr>
          <w:sz w:val="8"/>
          <w:szCs w:val="8"/>
        </w:rPr>
      </w:pPr>
    </w:p>
    <w:p w:rsidR="009B6FCA" w:rsidRPr="00E24F93" w:rsidRDefault="009B6FCA" w:rsidP="00E24F93">
      <w:pPr>
        <w:pStyle w:val="Odstavecseseznamem"/>
        <w:numPr>
          <w:ilvl w:val="0"/>
          <w:numId w:val="1"/>
        </w:numPr>
        <w:spacing w:line="240" w:lineRule="auto"/>
      </w:pPr>
      <w:r w:rsidRPr="009B6FCA">
        <w:rPr>
          <w:i/>
          <w:iCs/>
        </w:rPr>
        <w:t>Obnovitelné zdroje a s tím spojena role energetických surovin v mezinárodním obchodě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>Postavení Afriky v mezinárodním obchodě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>ICT z hlediska MO – vlivy, aktéři, budoucí vývoj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proofErr w:type="spellStart"/>
      <w:r w:rsidRPr="00E24F93">
        <w:rPr>
          <w:i/>
          <w:iCs/>
        </w:rPr>
        <w:t>Automotive</w:t>
      </w:r>
      <w:proofErr w:type="spellEnd"/>
      <w:r w:rsidRPr="00E24F93">
        <w:rPr>
          <w:i/>
          <w:iCs/>
        </w:rPr>
        <w:t xml:space="preserve"> v MO a jeho budoucí vývoj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proofErr w:type="spellStart"/>
      <w:r w:rsidRPr="00E24F93">
        <w:rPr>
          <w:i/>
          <w:iCs/>
        </w:rPr>
        <w:t>Visegrad</w:t>
      </w:r>
      <w:proofErr w:type="spellEnd"/>
      <w:r w:rsidRPr="00E24F93">
        <w:rPr>
          <w:i/>
          <w:iCs/>
        </w:rPr>
        <w:t xml:space="preserve"> 4 v </w:t>
      </w:r>
      <w:proofErr w:type="gramStart"/>
      <w:r w:rsidRPr="00E24F93">
        <w:rPr>
          <w:i/>
          <w:iCs/>
        </w:rPr>
        <w:t>MO - hlavní</w:t>
      </w:r>
      <w:proofErr w:type="gramEnd"/>
      <w:r w:rsidRPr="00E24F93">
        <w:rPr>
          <w:i/>
          <w:iCs/>
        </w:rPr>
        <w:t xml:space="preserve"> partneři, zbožová struktura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 xml:space="preserve">Role Latinské Ameriky v současném MO 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 xml:space="preserve">Norsko, Island a Švýcarsko z pohledu MO v kontextu EU 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 xml:space="preserve">Lidská práva versus </w:t>
      </w:r>
      <w:proofErr w:type="gramStart"/>
      <w:r w:rsidRPr="00E24F93">
        <w:rPr>
          <w:i/>
          <w:iCs/>
        </w:rPr>
        <w:t>MO - fakta</w:t>
      </w:r>
      <w:proofErr w:type="gramEnd"/>
      <w:r w:rsidRPr="00E24F93">
        <w:rPr>
          <w:i/>
          <w:iCs/>
        </w:rPr>
        <w:t xml:space="preserve"> nebo fikce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>Dopady současné migrační krize na mezinárodní obchod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>„Korejská krize“ – potencionální dopad na MO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proofErr w:type="gramStart"/>
      <w:r w:rsidRPr="00E24F93">
        <w:rPr>
          <w:i/>
          <w:iCs/>
        </w:rPr>
        <w:t>TTIP</w:t>
      </w:r>
      <w:bookmarkStart w:id="0" w:name="_GoBack"/>
      <w:bookmarkEnd w:id="0"/>
      <w:r w:rsidRPr="00E24F93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Pr="00E24F93">
        <w:rPr>
          <w:i/>
          <w:iCs/>
        </w:rPr>
        <w:t>výzva</w:t>
      </w:r>
      <w:proofErr w:type="gramEnd"/>
      <w:r w:rsidRPr="00E24F93">
        <w:rPr>
          <w:i/>
          <w:iCs/>
        </w:rPr>
        <w:t xml:space="preserve"> nebo hrozba</w:t>
      </w:r>
    </w:p>
    <w:p w:rsidR="00E24F93" w:rsidRPr="00E24F93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>BREXIT – dopady na MO z pohledu GB a EU</w:t>
      </w:r>
    </w:p>
    <w:p w:rsidR="00E24F93" w:rsidRPr="009B6FCA" w:rsidRDefault="00E24F93" w:rsidP="00E24F93">
      <w:pPr>
        <w:numPr>
          <w:ilvl w:val="0"/>
          <w:numId w:val="1"/>
        </w:numPr>
        <w:spacing w:line="240" w:lineRule="auto"/>
      </w:pPr>
      <w:r w:rsidRPr="00E24F93">
        <w:rPr>
          <w:i/>
          <w:iCs/>
        </w:rPr>
        <w:t>Konkrétní příklad operací v MO v praxi</w:t>
      </w:r>
    </w:p>
    <w:sectPr w:rsidR="00E24F93" w:rsidRPr="009B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E50"/>
    <w:multiLevelType w:val="hybridMultilevel"/>
    <w:tmpl w:val="D72AF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A39B5"/>
    <w:multiLevelType w:val="hybridMultilevel"/>
    <w:tmpl w:val="BD501BDE"/>
    <w:lvl w:ilvl="0" w:tplc="7598A2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CA"/>
    <w:rsid w:val="0000292E"/>
    <w:rsid w:val="007867E8"/>
    <w:rsid w:val="0099525E"/>
    <w:rsid w:val="009B6FCA"/>
    <w:rsid w:val="00B34B76"/>
    <w:rsid w:val="00D927E0"/>
    <w:rsid w:val="00E24F93"/>
    <w:rsid w:val="00E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525DA-B6A2-458A-9928-37E8817A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Pirožek Petr</dc:creator>
  <cp:lastModifiedBy>Ladislava Kuchynková</cp:lastModifiedBy>
  <cp:revision>3</cp:revision>
  <dcterms:created xsi:type="dcterms:W3CDTF">2017-09-17T13:13:00Z</dcterms:created>
  <dcterms:modified xsi:type="dcterms:W3CDTF">2017-09-17T17:21:00Z</dcterms:modified>
</cp:coreProperties>
</file>