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3C" w:rsidRPr="00F40DA1" w:rsidRDefault="00105BBC" w:rsidP="00105BBC">
      <w:pPr>
        <w:jc w:val="center"/>
        <w:rPr>
          <w:rFonts w:asciiTheme="majorHAnsi" w:eastAsia="Calibri" w:hAnsiTheme="majorHAnsi" w:cs="Times New Roman"/>
          <w:b/>
          <w:sz w:val="24"/>
          <w:szCs w:val="24"/>
          <w:lang w:val="en-US"/>
        </w:rPr>
      </w:pPr>
      <w:r w:rsidRPr="00F40DA1">
        <w:rPr>
          <w:rFonts w:asciiTheme="majorHAnsi" w:eastAsia="Calibri" w:hAnsiTheme="majorHAnsi" w:cs="Times New Roman"/>
          <w:b/>
          <w:sz w:val="24"/>
          <w:szCs w:val="24"/>
          <w:lang w:val="en-US"/>
        </w:rPr>
        <w:t>Impairment of assets</w:t>
      </w:r>
    </w:p>
    <w:p w:rsidR="00F15479" w:rsidRPr="00F40DA1" w:rsidRDefault="00F15479" w:rsidP="00126388">
      <w:pPr>
        <w:pStyle w:val="a5"/>
        <w:numPr>
          <w:ilvl w:val="0"/>
          <w:numId w:val="9"/>
        </w:numPr>
        <w:ind w:left="360"/>
        <w:jc w:val="both"/>
        <w:rPr>
          <w:rFonts w:asciiTheme="majorHAnsi" w:hAnsiTheme="majorHAnsi"/>
          <w:lang w:val="en-US"/>
        </w:rPr>
      </w:pPr>
      <w:r w:rsidRPr="00F40DA1">
        <w:rPr>
          <w:rFonts w:asciiTheme="majorHAnsi" w:hAnsiTheme="majorHAnsi"/>
          <w:lang w:val="en-US"/>
        </w:rPr>
        <w:t>Impairment test for inventories is carried out by:</w:t>
      </w:r>
    </w:p>
    <w:p w:rsidR="00F15479" w:rsidRPr="00126388" w:rsidRDefault="00F15479" w:rsidP="00126388">
      <w:pPr>
        <w:pStyle w:val="a5"/>
        <w:numPr>
          <w:ilvl w:val="0"/>
          <w:numId w:val="10"/>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inventory (or group of similar items) with its </w:t>
      </w:r>
      <w:r w:rsidR="00A43517">
        <w:rPr>
          <w:rFonts w:asciiTheme="majorHAnsi" w:eastAsia="Calibri" w:hAnsiTheme="majorHAnsi" w:cs="Times New Roman"/>
          <w:lang w:val="en-US"/>
        </w:rPr>
        <w:t xml:space="preserve">net </w:t>
      </w:r>
      <w:r w:rsidRPr="00126388">
        <w:rPr>
          <w:rFonts w:asciiTheme="majorHAnsi" w:eastAsia="Calibri" w:hAnsiTheme="majorHAnsi" w:cs="Times New Roman"/>
          <w:lang w:val="en-US"/>
        </w:rPr>
        <w:t>selling price</w:t>
      </w:r>
      <w:r w:rsidR="0031071D">
        <w:rPr>
          <w:rFonts w:asciiTheme="majorHAnsi" w:eastAsia="Calibri" w:hAnsiTheme="majorHAnsi" w:cs="Times New Roman"/>
          <w:lang w:val="en-US"/>
        </w:rPr>
        <w:t xml:space="preserve">. </w:t>
      </w:r>
    </w:p>
    <w:p w:rsidR="00F15479" w:rsidRPr="00126388" w:rsidRDefault="00F15479" w:rsidP="00126388">
      <w:pPr>
        <w:pStyle w:val="a5"/>
        <w:numPr>
          <w:ilvl w:val="0"/>
          <w:numId w:val="10"/>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inventory (or group of similar items) with its </w:t>
      </w:r>
      <w:r w:rsidR="00A43517">
        <w:rPr>
          <w:rFonts w:asciiTheme="majorHAnsi" w:eastAsia="Calibri" w:hAnsiTheme="majorHAnsi" w:cs="Times New Roman"/>
          <w:lang w:val="en-US"/>
        </w:rPr>
        <w:t xml:space="preserve">net </w:t>
      </w:r>
      <w:r w:rsidRPr="00126388">
        <w:rPr>
          <w:rFonts w:asciiTheme="majorHAnsi" w:eastAsia="Calibri" w:hAnsiTheme="majorHAnsi" w:cs="Times New Roman"/>
          <w:lang w:val="en-US"/>
        </w:rPr>
        <w:t>fair value.</w:t>
      </w:r>
    </w:p>
    <w:p w:rsidR="00F15479" w:rsidRPr="00126388" w:rsidRDefault="00F15479" w:rsidP="00126388">
      <w:pPr>
        <w:pStyle w:val="a5"/>
        <w:numPr>
          <w:ilvl w:val="0"/>
          <w:numId w:val="10"/>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inventory (or group of similar items) with its </w:t>
      </w:r>
      <w:r w:rsidR="00A43517">
        <w:rPr>
          <w:rFonts w:asciiTheme="majorHAnsi" w:eastAsia="Calibri" w:hAnsiTheme="majorHAnsi" w:cs="Times New Roman"/>
          <w:lang w:val="en-US"/>
        </w:rPr>
        <w:t xml:space="preserve">net </w:t>
      </w:r>
      <w:r w:rsidRPr="00126388">
        <w:rPr>
          <w:rFonts w:asciiTheme="majorHAnsi" w:eastAsia="Calibri" w:hAnsiTheme="majorHAnsi" w:cs="Times New Roman"/>
          <w:lang w:val="en-US"/>
        </w:rPr>
        <w:t>recoverable amount.</w:t>
      </w:r>
    </w:p>
    <w:p w:rsidR="00126388" w:rsidRPr="00F40DA1" w:rsidRDefault="00126388" w:rsidP="00126388">
      <w:pPr>
        <w:pStyle w:val="a5"/>
        <w:rPr>
          <w:rFonts w:asciiTheme="majorHAnsi" w:hAnsiTheme="majorHAnsi"/>
          <w:lang w:val="en-US"/>
        </w:rPr>
      </w:pPr>
    </w:p>
    <w:p w:rsidR="00F15479" w:rsidRPr="00F40DA1" w:rsidRDefault="00F15479" w:rsidP="00126388">
      <w:pPr>
        <w:pStyle w:val="a5"/>
        <w:numPr>
          <w:ilvl w:val="0"/>
          <w:numId w:val="9"/>
        </w:numPr>
        <w:ind w:left="360"/>
        <w:jc w:val="both"/>
        <w:rPr>
          <w:rFonts w:asciiTheme="majorHAnsi" w:hAnsiTheme="majorHAnsi"/>
          <w:lang w:val="en-US"/>
        </w:rPr>
      </w:pPr>
      <w:r w:rsidRPr="00F40DA1">
        <w:rPr>
          <w:rFonts w:asciiTheme="majorHAnsi" w:hAnsiTheme="majorHAnsi"/>
          <w:lang w:val="en-US"/>
        </w:rPr>
        <w:t>Impairment test for assets other than inventories is carried out by:</w:t>
      </w:r>
    </w:p>
    <w:p w:rsidR="00F15479" w:rsidRPr="00126388" w:rsidRDefault="00F15479" w:rsidP="00126388">
      <w:pPr>
        <w:pStyle w:val="a5"/>
        <w:numPr>
          <w:ilvl w:val="0"/>
          <w:numId w:val="11"/>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w:t>
      </w:r>
      <w:r w:rsidR="0031071D">
        <w:rPr>
          <w:rFonts w:asciiTheme="majorHAnsi" w:eastAsia="Calibri" w:hAnsiTheme="majorHAnsi" w:cs="Times New Roman"/>
          <w:lang w:val="en-US"/>
        </w:rPr>
        <w:t xml:space="preserve">other assets </w:t>
      </w:r>
      <w:r w:rsidRPr="00126388">
        <w:rPr>
          <w:rFonts w:asciiTheme="majorHAnsi" w:eastAsia="Calibri" w:hAnsiTheme="majorHAnsi" w:cs="Times New Roman"/>
          <w:lang w:val="en-US"/>
        </w:rPr>
        <w:t xml:space="preserve">(or group of similar items) with its </w:t>
      </w:r>
      <w:r w:rsidR="0031071D">
        <w:rPr>
          <w:rFonts w:asciiTheme="majorHAnsi" w:eastAsia="Calibri" w:hAnsiTheme="majorHAnsi" w:cs="Times New Roman"/>
          <w:lang w:val="en-US"/>
        </w:rPr>
        <w:t xml:space="preserve">net </w:t>
      </w:r>
      <w:r w:rsidRPr="00126388">
        <w:rPr>
          <w:rFonts w:asciiTheme="majorHAnsi" w:eastAsia="Calibri" w:hAnsiTheme="majorHAnsi" w:cs="Times New Roman"/>
          <w:lang w:val="en-US"/>
        </w:rPr>
        <w:t xml:space="preserve">selling price. </w:t>
      </w:r>
    </w:p>
    <w:p w:rsidR="00F15479" w:rsidRPr="00126388" w:rsidRDefault="00F15479" w:rsidP="00126388">
      <w:pPr>
        <w:pStyle w:val="a5"/>
        <w:numPr>
          <w:ilvl w:val="0"/>
          <w:numId w:val="11"/>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w:t>
      </w:r>
      <w:r w:rsidR="0031071D">
        <w:rPr>
          <w:rFonts w:asciiTheme="majorHAnsi" w:eastAsia="Calibri" w:hAnsiTheme="majorHAnsi" w:cs="Times New Roman"/>
          <w:lang w:val="en-US"/>
        </w:rPr>
        <w:t>other assets</w:t>
      </w:r>
      <w:r w:rsidRPr="00126388">
        <w:rPr>
          <w:rFonts w:asciiTheme="majorHAnsi" w:eastAsia="Calibri" w:hAnsiTheme="majorHAnsi" w:cs="Times New Roman"/>
          <w:lang w:val="en-US"/>
        </w:rPr>
        <w:t xml:space="preserve"> (or group of similar items) with its </w:t>
      </w:r>
      <w:r w:rsidR="0031071D">
        <w:rPr>
          <w:rFonts w:asciiTheme="majorHAnsi" w:eastAsia="Calibri" w:hAnsiTheme="majorHAnsi" w:cs="Times New Roman"/>
          <w:lang w:val="en-US"/>
        </w:rPr>
        <w:t xml:space="preserve">net </w:t>
      </w:r>
      <w:r w:rsidRPr="00126388">
        <w:rPr>
          <w:rFonts w:asciiTheme="majorHAnsi" w:eastAsia="Calibri" w:hAnsiTheme="majorHAnsi" w:cs="Times New Roman"/>
          <w:lang w:val="en-US"/>
        </w:rPr>
        <w:t>fair value.</w:t>
      </w:r>
    </w:p>
    <w:p w:rsidR="00F15479" w:rsidRPr="00126388" w:rsidRDefault="00F15479" w:rsidP="00126388">
      <w:pPr>
        <w:pStyle w:val="a5"/>
        <w:numPr>
          <w:ilvl w:val="0"/>
          <w:numId w:val="11"/>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comparing</w:t>
      </w:r>
      <w:proofErr w:type="gramEnd"/>
      <w:r w:rsidRPr="00126388">
        <w:rPr>
          <w:rFonts w:asciiTheme="majorHAnsi" w:eastAsia="Calibri" w:hAnsiTheme="majorHAnsi" w:cs="Times New Roman"/>
          <w:lang w:val="en-US"/>
        </w:rPr>
        <w:t xml:space="preserve"> the carrying amount of each item of </w:t>
      </w:r>
      <w:r w:rsidR="0031071D">
        <w:rPr>
          <w:rFonts w:asciiTheme="majorHAnsi" w:eastAsia="Calibri" w:hAnsiTheme="majorHAnsi" w:cs="Times New Roman"/>
          <w:lang w:val="en-US"/>
        </w:rPr>
        <w:t>other assets</w:t>
      </w:r>
      <w:r w:rsidRPr="00126388">
        <w:rPr>
          <w:rFonts w:asciiTheme="majorHAnsi" w:eastAsia="Calibri" w:hAnsiTheme="majorHAnsi" w:cs="Times New Roman"/>
          <w:lang w:val="en-US"/>
        </w:rPr>
        <w:t xml:space="preserve"> (or group of similar items) w</w:t>
      </w:r>
      <w:r w:rsidR="0031071D">
        <w:rPr>
          <w:rFonts w:asciiTheme="majorHAnsi" w:eastAsia="Calibri" w:hAnsiTheme="majorHAnsi" w:cs="Times New Roman"/>
          <w:lang w:val="en-US"/>
        </w:rPr>
        <w:t xml:space="preserve">ith its recoverable amount. </w:t>
      </w:r>
    </w:p>
    <w:p w:rsidR="00126388" w:rsidRPr="00F40DA1" w:rsidRDefault="00126388" w:rsidP="00126388">
      <w:pPr>
        <w:pStyle w:val="a5"/>
        <w:rPr>
          <w:rFonts w:asciiTheme="majorHAnsi" w:hAnsiTheme="majorHAnsi"/>
          <w:lang w:val="en-US"/>
        </w:rPr>
      </w:pPr>
    </w:p>
    <w:p w:rsidR="00F15479" w:rsidRPr="00F40DA1" w:rsidRDefault="00F15479" w:rsidP="00126388">
      <w:pPr>
        <w:pStyle w:val="a5"/>
        <w:numPr>
          <w:ilvl w:val="0"/>
          <w:numId w:val="9"/>
        </w:numPr>
        <w:ind w:left="360"/>
        <w:jc w:val="both"/>
        <w:rPr>
          <w:rFonts w:asciiTheme="majorHAnsi" w:hAnsiTheme="majorHAnsi"/>
          <w:lang w:val="en-US"/>
        </w:rPr>
      </w:pPr>
      <w:r w:rsidRPr="00F40DA1">
        <w:rPr>
          <w:rFonts w:asciiTheme="majorHAnsi" w:hAnsiTheme="majorHAnsi"/>
          <w:lang w:val="en-US"/>
        </w:rPr>
        <w:t>If there is an indication that an asset may be impaired, this may indicate that the entity should review:</w:t>
      </w:r>
    </w:p>
    <w:p w:rsidR="00F15479" w:rsidRPr="00126388" w:rsidRDefault="00F15479" w:rsidP="00126388">
      <w:pPr>
        <w:pStyle w:val="a5"/>
        <w:numPr>
          <w:ilvl w:val="0"/>
          <w:numId w:val="12"/>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the</w:t>
      </w:r>
      <w:proofErr w:type="gramEnd"/>
      <w:r w:rsidRPr="00126388">
        <w:rPr>
          <w:rFonts w:asciiTheme="majorHAnsi" w:eastAsia="Calibri" w:hAnsiTheme="majorHAnsi" w:cs="Times New Roman"/>
          <w:lang w:val="en-US"/>
        </w:rPr>
        <w:t xml:space="preserve"> remaining useful life of such asset</w:t>
      </w:r>
      <w:r w:rsidR="002B64F7">
        <w:rPr>
          <w:rFonts w:asciiTheme="majorHAnsi" w:eastAsia="Calibri" w:hAnsiTheme="majorHAnsi" w:cs="Times New Roman"/>
          <w:lang w:val="en-US"/>
        </w:rPr>
        <w:t>.</w:t>
      </w:r>
    </w:p>
    <w:p w:rsidR="00F15479" w:rsidRPr="00126388" w:rsidRDefault="00F15479" w:rsidP="00126388">
      <w:pPr>
        <w:pStyle w:val="a5"/>
        <w:numPr>
          <w:ilvl w:val="0"/>
          <w:numId w:val="12"/>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the</w:t>
      </w:r>
      <w:proofErr w:type="gramEnd"/>
      <w:r w:rsidRPr="00126388">
        <w:rPr>
          <w:rFonts w:asciiTheme="majorHAnsi" w:eastAsia="Calibri" w:hAnsiTheme="majorHAnsi" w:cs="Times New Roman"/>
          <w:lang w:val="en-US"/>
        </w:rPr>
        <w:t xml:space="preserve"> </w:t>
      </w:r>
      <w:r w:rsidR="00A0330B">
        <w:rPr>
          <w:rFonts w:asciiTheme="majorHAnsi" w:eastAsia="Calibri" w:hAnsiTheme="majorHAnsi" w:cs="Times New Roman"/>
          <w:lang w:val="en-US"/>
        </w:rPr>
        <w:t>replacement cost of</w:t>
      </w:r>
      <w:r w:rsidRPr="00126388">
        <w:rPr>
          <w:rFonts w:asciiTheme="majorHAnsi" w:eastAsia="Calibri" w:hAnsiTheme="majorHAnsi" w:cs="Times New Roman"/>
          <w:lang w:val="en-US"/>
        </w:rPr>
        <w:t xml:space="preserve"> such asset</w:t>
      </w:r>
      <w:r w:rsidR="002B64F7">
        <w:rPr>
          <w:rFonts w:asciiTheme="majorHAnsi" w:eastAsia="Calibri" w:hAnsiTheme="majorHAnsi" w:cs="Times New Roman"/>
          <w:lang w:val="en-US"/>
        </w:rPr>
        <w:t>.</w:t>
      </w:r>
    </w:p>
    <w:p w:rsidR="00F15479" w:rsidRPr="00126388" w:rsidRDefault="00F15479" w:rsidP="00126388">
      <w:pPr>
        <w:pStyle w:val="a5"/>
        <w:numPr>
          <w:ilvl w:val="0"/>
          <w:numId w:val="12"/>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the</w:t>
      </w:r>
      <w:proofErr w:type="gramEnd"/>
      <w:r w:rsidRPr="00126388">
        <w:rPr>
          <w:rFonts w:asciiTheme="majorHAnsi" w:eastAsia="Calibri" w:hAnsiTheme="majorHAnsi" w:cs="Times New Roman"/>
          <w:lang w:val="en-US"/>
        </w:rPr>
        <w:t xml:space="preserve"> </w:t>
      </w:r>
      <w:r w:rsidR="00A0330B">
        <w:rPr>
          <w:rFonts w:asciiTheme="majorHAnsi" w:eastAsia="Calibri" w:hAnsiTheme="majorHAnsi" w:cs="Times New Roman"/>
          <w:lang w:val="en-US"/>
        </w:rPr>
        <w:t>technical appreciation terms for</w:t>
      </w:r>
      <w:r w:rsidRPr="00126388">
        <w:rPr>
          <w:rFonts w:asciiTheme="majorHAnsi" w:eastAsia="Calibri" w:hAnsiTheme="majorHAnsi" w:cs="Times New Roman"/>
          <w:lang w:val="en-US"/>
        </w:rPr>
        <w:t xml:space="preserve"> such asset</w:t>
      </w:r>
      <w:r w:rsidR="002B64F7">
        <w:rPr>
          <w:rFonts w:asciiTheme="majorHAnsi" w:eastAsia="Calibri" w:hAnsiTheme="majorHAnsi" w:cs="Times New Roman"/>
          <w:lang w:val="en-US"/>
        </w:rPr>
        <w:t>.</w:t>
      </w:r>
    </w:p>
    <w:p w:rsidR="00F15479" w:rsidRPr="00126388" w:rsidRDefault="00A0330B" w:rsidP="00126388">
      <w:pPr>
        <w:pStyle w:val="a5"/>
        <w:numPr>
          <w:ilvl w:val="0"/>
          <w:numId w:val="12"/>
        </w:numPr>
        <w:rPr>
          <w:rFonts w:asciiTheme="majorHAnsi" w:eastAsia="Calibri" w:hAnsiTheme="majorHAnsi" w:cs="Times New Roman"/>
          <w:lang w:val="en-US"/>
        </w:rPr>
      </w:pPr>
      <w:proofErr w:type="gramStart"/>
      <w:r>
        <w:rPr>
          <w:rFonts w:asciiTheme="majorHAnsi" w:eastAsia="Calibri" w:hAnsiTheme="majorHAnsi" w:cs="Times New Roman"/>
          <w:lang w:val="en-US"/>
        </w:rPr>
        <w:t>all</w:t>
      </w:r>
      <w:proofErr w:type="gramEnd"/>
      <w:r>
        <w:rPr>
          <w:rFonts w:asciiTheme="majorHAnsi" w:eastAsia="Calibri" w:hAnsiTheme="majorHAnsi" w:cs="Times New Roman"/>
          <w:lang w:val="en-US"/>
        </w:rPr>
        <w:t xml:space="preserve"> mentioned above</w:t>
      </w:r>
      <w:r w:rsidR="002B64F7">
        <w:rPr>
          <w:rFonts w:asciiTheme="majorHAnsi" w:eastAsia="Calibri" w:hAnsiTheme="majorHAnsi" w:cs="Times New Roman"/>
          <w:lang w:val="en-US"/>
        </w:rPr>
        <w:t>.</w:t>
      </w:r>
    </w:p>
    <w:p w:rsidR="00126388" w:rsidRPr="00F40DA1" w:rsidRDefault="00126388" w:rsidP="00126388">
      <w:pPr>
        <w:pStyle w:val="a5"/>
        <w:rPr>
          <w:rFonts w:asciiTheme="majorHAnsi" w:hAnsiTheme="majorHAnsi"/>
          <w:lang w:val="en-US"/>
        </w:rPr>
      </w:pPr>
    </w:p>
    <w:p w:rsidR="00F15479" w:rsidRPr="00F40DA1" w:rsidRDefault="00F15479" w:rsidP="00126388">
      <w:pPr>
        <w:pStyle w:val="a5"/>
        <w:numPr>
          <w:ilvl w:val="0"/>
          <w:numId w:val="9"/>
        </w:numPr>
        <w:ind w:left="360"/>
        <w:jc w:val="both"/>
        <w:rPr>
          <w:rFonts w:asciiTheme="majorHAnsi" w:hAnsiTheme="majorHAnsi"/>
          <w:lang w:val="en-US"/>
        </w:rPr>
      </w:pPr>
      <w:r w:rsidRPr="00F40DA1">
        <w:rPr>
          <w:rFonts w:asciiTheme="majorHAnsi" w:hAnsiTheme="majorHAnsi"/>
          <w:lang w:val="en-US"/>
        </w:rPr>
        <w:t>If asset’s fair value less costs to sell and its value in use exceed asset’s carrying amount, then:</w:t>
      </w:r>
    </w:p>
    <w:p w:rsidR="00F15479" w:rsidRPr="00126388" w:rsidRDefault="00A0330B" w:rsidP="00126388">
      <w:pPr>
        <w:pStyle w:val="a5"/>
        <w:numPr>
          <w:ilvl w:val="0"/>
          <w:numId w:val="13"/>
        </w:numPr>
        <w:rPr>
          <w:rFonts w:asciiTheme="majorHAnsi" w:eastAsia="Calibri" w:hAnsiTheme="majorHAnsi" w:cs="Times New Roman"/>
          <w:lang w:val="en-US"/>
        </w:rPr>
      </w:pPr>
      <w:proofErr w:type="gramStart"/>
      <w:r>
        <w:rPr>
          <w:rFonts w:asciiTheme="majorHAnsi" w:eastAsia="Calibri" w:hAnsiTheme="majorHAnsi" w:cs="Times New Roman"/>
          <w:lang w:val="en-US"/>
        </w:rPr>
        <w:t>such</w:t>
      </w:r>
      <w:proofErr w:type="gramEnd"/>
      <w:r>
        <w:rPr>
          <w:rFonts w:asciiTheme="majorHAnsi" w:eastAsia="Calibri" w:hAnsiTheme="majorHAnsi" w:cs="Times New Roman"/>
          <w:lang w:val="en-US"/>
        </w:rPr>
        <w:t xml:space="preserve"> asset is not impaired</w:t>
      </w:r>
      <w:r w:rsidR="002B64F7">
        <w:rPr>
          <w:rFonts w:asciiTheme="majorHAnsi" w:eastAsia="Calibri" w:hAnsiTheme="majorHAnsi" w:cs="Times New Roman"/>
          <w:lang w:val="en-US"/>
        </w:rPr>
        <w:t>.</w:t>
      </w:r>
    </w:p>
    <w:p w:rsidR="00F15479" w:rsidRDefault="00F15479" w:rsidP="00126388">
      <w:pPr>
        <w:pStyle w:val="a5"/>
        <w:numPr>
          <w:ilvl w:val="0"/>
          <w:numId w:val="13"/>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such</w:t>
      </w:r>
      <w:proofErr w:type="gramEnd"/>
      <w:r w:rsidRPr="00126388">
        <w:rPr>
          <w:rFonts w:asciiTheme="majorHAnsi" w:eastAsia="Calibri" w:hAnsiTheme="majorHAnsi" w:cs="Times New Roman"/>
          <w:lang w:val="en-US"/>
        </w:rPr>
        <w:t xml:space="preserve"> asset is impaired</w:t>
      </w:r>
      <w:r w:rsidR="002B64F7">
        <w:rPr>
          <w:rFonts w:asciiTheme="majorHAnsi" w:eastAsia="Calibri" w:hAnsiTheme="majorHAnsi" w:cs="Times New Roman"/>
          <w:lang w:val="en-US"/>
        </w:rPr>
        <w:t>.</w:t>
      </w:r>
    </w:p>
    <w:p w:rsidR="00A0330B" w:rsidRPr="00126388" w:rsidRDefault="00A0330B" w:rsidP="00126388">
      <w:pPr>
        <w:pStyle w:val="a5"/>
        <w:numPr>
          <w:ilvl w:val="0"/>
          <w:numId w:val="13"/>
        </w:numPr>
        <w:rPr>
          <w:rFonts w:asciiTheme="majorHAnsi" w:eastAsia="Calibri" w:hAnsiTheme="majorHAnsi" w:cs="Times New Roman"/>
          <w:lang w:val="en-US"/>
        </w:rPr>
      </w:pPr>
      <w:proofErr w:type="gramStart"/>
      <w:r>
        <w:rPr>
          <w:rFonts w:asciiTheme="majorHAnsi" w:eastAsia="Calibri" w:hAnsiTheme="majorHAnsi" w:cs="Times New Roman"/>
          <w:lang w:val="en-US"/>
        </w:rPr>
        <w:t>its</w:t>
      </w:r>
      <w:proofErr w:type="gramEnd"/>
      <w:r>
        <w:rPr>
          <w:rFonts w:asciiTheme="majorHAnsi" w:eastAsia="Calibri" w:hAnsiTheme="majorHAnsi" w:cs="Times New Roman"/>
          <w:lang w:val="en-US"/>
        </w:rPr>
        <w:t xml:space="preserve"> fair value should be reviewed</w:t>
      </w:r>
      <w:r w:rsidR="002B64F7">
        <w:rPr>
          <w:rFonts w:asciiTheme="majorHAnsi" w:eastAsia="Calibri" w:hAnsiTheme="majorHAnsi" w:cs="Times New Roman"/>
          <w:lang w:val="en-US"/>
        </w:rPr>
        <w:t>.</w:t>
      </w:r>
    </w:p>
    <w:p w:rsidR="00F15479" w:rsidRPr="00126388" w:rsidRDefault="00A0330B" w:rsidP="00126388">
      <w:pPr>
        <w:pStyle w:val="a5"/>
        <w:numPr>
          <w:ilvl w:val="0"/>
          <w:numId w:val="13"/>
        </w:numPr>
        <w:rPr>
          <w:rFonts w:asciiTheme="majorHAnsi" w:eastAsia="Calibri" w:hAnsiTheme="majorHAnsi" w:cs="Times New Roman"/>
          <w:lang w:val="en-US"/>
        </w:rPr>
      </w:pPr>
      <w:proofErr w:type="gramStart"/>
      <w:r>
        <w:rPr>
          <w:rFonts w:asciiTheme="majorHAnsi" w:eastAsia="Calibri" w:hAnsiTheme="majorHAnsi" w:cs="Times New Roman"/>
          <w:lang w:val="en-US"/>
        </w:rPr>
        <w:t>its</w:t>
      </w:r>
      <w:proofErr w:type="gramEnd"/>
      <w:r>
        <w:rPr>
          <w:rFonts w:asciiTheme="majorHAnsi" w:eastAsia="Calibri" w:hAnsiTheme="majorHAnsi" w:cs="Times New Roman"/>
          <w:lang w:val="en-US"/>
        </w:rPr>
        <w:t xml:space="preserve"> replacement cost should be reviewed</w:t>
      </w:r>
      <w:r w:rsidR="002B64F7">
        <w:rPr>
          <w:rFonts w:asciiTheme="majorHAnsi" w:eastAsia="Calibri" w:hAnsiTheme="majorHAnsi" w:cs="Times New Roman"/>
          <w:lang w:val="en-US"/>
        </w:rPr>
        <w:t>.</w:t>
      </w:r>
    </w:p>
    <w:p w:rsidR="00126388" w:rsidRPr="00F40DA1" w:rsidRDefault="00126388" w:rsidP="00126388">
      <w:pPr>
        <w:pStyle w:val="a5"/>
        <w:rPr>
          <w:rFonts w:asciiTheme="majorHAnsi" w:hAnsiTheme="majorHAnsi"/>
          <w:lang w:val="en-US"/>
        </w:rPr>
      </w:pPr>
    </w:p>
    <w:p w:rsidR="00F15479" w:rsidRPr="00F40DA1" w:rsidRDefault="00F15479" w:rsidP="00126388">
      <w:pPr>
        <w:pStyle w:val="a5"/>
        <w:numPr>
          <w:ilvl w:val="0"/>
          <w:numId w:val="9"/>
        </w:numPr>
        <w:ind w:left="360"/>
        <w:jc w:val="both"/>
        <w:rPr>
          <w:rFonts w:asciiTheme="majorHAnsi" w:hAnsiTheme="majorHAnsi"/>
          <w:lang w:val="en-US"/>
        </w:rPr>
      </w:pPr>
      <w:r w:rsidRPr="00F40DA1">
        <w:rPr>
          <w:rFonts w:asciiTheme="majorHAnsi" w:hAnsiTheme="majorHAnsi"/>
          <w:lang w:val="en-US"/>
        </w:rPr>
        <w:t>Impairment loss shall be allocated to reduce the carrying amount of the assets of the unit in the following order:</w:t>
      </w:r>
    </w:p>
    <w:p w:rsidR="00F15479" w:rsidRPr="00126388" w:rsidRDefault="00F15479" w:rsidP="00126388">
      <w:pPr>
        <w:pStyle w:val="a5"/>
        <w:numPr>
          <w:ilvl w:val="0"/>
          <w:numId w:val="14"/>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first</w:t>
      </w:r>
      <w:proofErr w:type="gramEnd"/>
      <w:r w:rsidRPr="00126388">
        <w:rPr>
          <w:rFonts w:asciiTheme="majorHAnsi" w:eastAsia="Calibri" w:hAnsiTheme="majorHAnsi" w:cs="Times New Roman"/>
          <w:lang w:val="en-US"/>
        </w:rPr>
        <w:t>, to reduce the carrying amount of all assets other than goodwill, which comprise a cash-generating unit, and then to any goodwill allocated to the cash-generating unit</w:t>
      </w:r>
      <w:r w:rsidR="002B64F7">
        <w:rPr>
          <w:rFonts w:asciiTheme="majorHAnsi" w:eastAsia="Calibri" w:hAnsiTheme="majorHAnsi" w:cs="Times New Roman"/>
          <w:lang w:val="en-US"/>
        </w:rPr>
        <w:t>.</w:t>
      </w:r>
    </w:p>
    <w:p w:rsidR="00F15479" w:rsidRPr="00126388" w:rsidRDefault="00F15479" w:rsidP="00126388">
      <w:pPr>
        <w:pStyle w:val="a5"/>
        <w:numPr>
          <w:ilvl w:val="0"/>
          <w:numId w:val="14"/>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first</w:t>
      </w:r>
      <w:proofErr w:type="gramEnd"/>
      <w:r w:rsidRPr="00126388">
        <w:rPr>
          <w:rFonts w:asciiTheme="majorHAnsi" w:eastAsia="Calibri" w:hAnsiTheme="majorHAnsi" w:cs="Times New Roman"/>
          <w:lang w:val="en-US"/>
        </w:rPr>
        <w:t>, to reduce the carrying amount of any goodwill allocated to the cash-generating unit, and then, to the other assets of the unit pro rata on the basis of the carrying amount of each asset i</w:t>
      </w:r>
      <w:r w:rsidR="002B64F7">
        <w:rPr>
          <w:rFonts w:asciiTheme="majorHAnsi" w:eastAsia="Calibri" w:hAnsiTheme="majorHAnsi" w:cs="Times New Roman"/>
          <w:lang w:val="en-US"/>
        </w:rPr>
        <w:t xml:space="preserve">n the cash-generating unit. </w:t>
      </w:r>
    </w:p>
    <w:p w:rsidR="00F15479" w:rsidRPr="00126388" w:rsidRDefault="00F15479" w:rsidP="00126388">
      <w:pPr>
        <w:pStyle w:val="a5"/>
        <w:numPr>
          <w:ilvl w:val="0"/>
          <w:numId w:val="14"/>
        </w:numPr>
        <w:rPr>
          <w:rFonts w:asciiTheme="majorHAnsi" w:eastAsia="Calibri" w:hAnsiTheme="majorHAnsi" w:cs="Times New Roman"/>
          <w:lang w:val="en-US"/>
        </w:rPr>
      </w:pPr>
      <w:proofErr w:type="gramStart"/>
      <w:r w:rsidRPr="00126388">
        <w:rPr>
          <w:rFonts w:asciiTheme="majorHAnsi" w:eastAsia="Calibri" w:hAnsiTheme="majorHAnsi" w:cs="Times New Roman"/>
          <w:lang w:val="en-US"/>
        </w:rPr>
        <w:t>to</w:t>
      </w:r>
      <w:proofErr w:type="gramEnd"/>
      <w:r w:rsidRPr="00126388">
        <w:rPr>
          <w:rFonts w:asciiTheme="majorHAnsi" w:eastAsia="Calibri" w:hAnsiTheme="majorHAnsi" w:cs="Times New Roman"/>
          <w:lang w:val="en-US"/>
        </w:rPr>
        <w:t xml:space="preserve"> reduce the carrying amount of all assets, which comprise a cash-generating unit</w:t>
      </w:r>
      <w:r w:rsidR="002B64F7">
        <w:rPr>
          <w:rFonts w:asciiTheme="majorHAnsi" w:eastAsia="Calibri" w:hAnsiTheme="majorHAnsi" w:cs="Times New Roman"/>
          <w:lang w:val="en-US"/>
        </w:rPr>
        <w:t>.</w:t>
      </w:r>
    </w:p>
    <w:p w:rsidR="009867C0" w:rsidRPr="00F40DA1" w:rsidRDefault="009867C0" w:rsidP="009867C0">
      <w:pPr>
        <w:pStyle w:val="a5"/>
        <w:rPr>
          <w:rFonts w:asciiTheme="majorHAnsi" w:hAnsiTheme="majorHAnsi"/>
          <w:lang w:val="en-US"/>
        </w:rPr>
      </w:pPr>
    </w:p>
    <w:p w:rsidR="002B1E14" w:rsidRDefault="002B1E14">
      <w:pPr>
        <w:rPr>
          <w:rFonts w:asciiTheme="majorHAnsi" w:hAnsiTheme="majorHAnsi"/>
          <w:u w:val="single"/>
          <w:lang w:val="en-US"/>
        </w:rPr>
      </w:pPr>
    </w:p>
    <w:p w:rsidR="002B1E14" w:rsidRDefault="002B1E14">
      <w:pPr>
        <w:rPr>
          <w:rFonts w:asciiTheme="majorHAnsi" w:hAnsiTheme="majorHAnsi"/>
          <w:u w:val="single"/>
          <w:lang w:val="en-US"/>
        </w:rPr>
      </w:pPr>
    </w:p>
    <w:p w:rsidR="00105BBC" w:rsidRPr="00F40DA1" w:rsidRDefault="00105BBC">
      <w:pPr>
        <w:rPr>
          <w:rFonts w:asciiTheme="majorHAnsi" w:hAnsiTheme="majorHAnsi"/>
          <w:u w:val="single"/>
          <w:lang w:val="en-US"/>
        </w:rPr>
      </w:pPr>
      <w:r w:rsidRPr="00F40DA1">
        <w:rPr>
          <w:rFonts w:asciiTheme="majorHAnsi" w:hAnsiTheme="majorHAnsi"/>
          <w:u w:val="single"/>
          <w:lang w:val="en-US"/>
        </w:rPr>
        <w:lastRenderedPageBreak/>
        <w:t>Example 1: Inventory impairment</w:t>
      </w:r>
    </w:p>
    <w:p w:rsidR="00105BBC" w:rsidRPr="00F40DA1" w:rsidRDefault="00105BBC" w:rsidP="000D2F66">
      <w:pPr>
        <w:jc w:val="both"/>
        <w:rPr>
          <w:rFonts w:asciiTheme="majorHAnsi" w:hAnsiTheme="majorHAnsi"/>
          <w:lang w:val="en-US"/>
        </w:rPr>
      </w:pPr>
      <w:r w:rsidRPr="00F40DA1">
        <w:rPr>
          <w:rFonts w:asciiTheme="majorHAnsi" w:hAnsiTheme="majorHAnsi"/>
          <w:lang w:val="en-US"/>
        </w:rPr>
        <w:t>A retailer holds three items of inventory (X, Y, and Z) at 31 December 20X0. It is</w:t>
      </w:r>
      <w:r w:rsidR="003D1E09" w:rsidRPr="00F40DA1">
        <w:rPr>
          <w:rFonts w:asciiTheme="majorHAnsi" w:hAnsiTheme="majorHAnsi"/>
          <w:lang w:val="en-US"/>
        </w:rPr>
        <w:t xml:space="preserve"> </w:t>
      </w:r>
      <w:r w:rsidRPr="00F40DA1">
        <w:rPr>
          <w:rFonts w:asciiTheme="majorHAnsi" w:hAnsiTheme="majorHAnsi"/>
          <w:lang w:val="en-US"/>
        </w:rPr>
        <w:t>likely that all items of inventory will be sold. Based on the information provided</w:t>
      </w:r>
      <w:r w:rsidR="003D1E09" w:rsidRPr="00F40DA1">
        <w:rPr>
          <w:rFonts w:asciiTheme="majorHAnsi" w:hAnsiTheme="majorHAnsi"/>
          <w:lang w:val="en-US"/>
        </w:rPr>
        <w:t xml:space="preserve"> </w:t>
      </w:r>
      <w:r w:rsidRPr="00F40DA1">
        <w:rPr>
          <w:rFonts w:asciiTheme="majorHAnsi" w:hAnsiTheme="majorHAnsi"/>
          <w:lang w:val="en-US"/>
        </w:rPr>
        <w:t>in the table below, is the entity required to record any impairment loss at</w:t>
      </w:r>
      <w:r w:rsidR="003D1E09" w:rsidRPr="00F40DA1">
        <w:rPr>
          <w:rFonts w:asciiTheme="majorHAnsi" w:hAnsiTheme="majorHAnsi"/>
          <w:lang w:val="en-US"/>
        </w:rPr>
        <w:t xml:space="preserve"> </w:t>
      </w:r>
      <w:r w:rsidRPr="00F40DA1">
        <w:rPr>
          <w:rFonts w:asciiTheme="majorHAnsi" w:hAnsiTheme="majorHAnsi"/>
          <w:lang w:val="en-US"/>
        </w:rPr>
        <w:t>31 December 20X0?</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48"/>
        <w:gridCol w:w="2448"/>
        <w:gridCol w:w="2448"/>
      </w:tblGrid>
      <w:tr w:rsidR="00040071" w:rsidRPr="00F40DA1" w:rsidTr="00040071">
        <w:trPr>
          <w:trHeight w:val="300"/>
        </w:trPr>
        <w:tc>
          <w:tcPr>
            <w:tcW w:w="1689" w:type="dxa"/>
            <w:shd w:val="clear" w:color="auto" w:fill="auto"/>
            <w:noWrap/>
            <w:vAlign w:val="center"/>
            <w:hideMark/>
          </w:tcPr>
          <w:p w:rsidR="00040071" w:rsidRPr="00F40DA1" w:rsidRDefault="00040071" w:rsidP="006E23C2">
            <w:pPr>
              <w:spacing w:after="0" w:line="240" w:lineRule="auto"/>
              <w:jc w:val="center"/>
              <w:rPr>
                <w:rFonts w:asciiTheme="majorHAnsi" w:eastAsia="Times New Roman" w:hAnsiTheme="majorHAnsi" w:cs="Times New Roman"/>
                <w:b/>
                <w:color w:val="000000"/>
                <w:lang w:val="en-US"/>
              </w:rPr>
            </w:pPr>
          </w:p>
        </w:tc>
        <w:tc>
          <w:tcPr>
            <w:tcW w:w="2448" w:type="dxa"/>
            <w:shd w:val="clear" w:color="auto" w:fill="auto"/>
            <w:noWrap/>
            <w:vAlign w:val="center"/>
            <w:hideMark/>
          </w:tcPr>
          <w:p w:rsidR="00040071" w:rsidRPr="00F40DA1" w:rsidRDefault="00040071"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Carrying amount</w:t>
            </w:r>
          </w:p>
        </w:tc>
        <w:tc>
          <w:tcPr>
            <w:tcW w:w="2448" w:type="dxa"/>
            <w:shd w:val="clear" w:color="auto" w:fill="auto"/>
            <w:noWrap/>
            <w:vAlign w:val="center"/>
            <w:hideMark/>
          </w:tcPr>
          <w:p w:rsidR="00040071" w:rsidRPr="00F40DA1" w:rsidRDefault="00040071"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Selling price estimated at 31/12/20X0</w:t>
            </w:r>
          </w:p>
        </w:tc>
        <w:tc>
          <w:tcPr>
            <w:tcW w:w="2448" w:type="dxa"/>
            <w:shd w:val="clear" w:color="auto" w:fill="auto"/>
            <w:noWrap/>
            <w:vAlign w:val="center"/>
            <w:hideMark/>
          </w:tcPr>
          <w:p w:rsidR="00040071" w:rsidRPr="00F40DA1" w:rsidRDefault="00040071"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Costs to sell estimated at 31/12/20X0</w:t>
            </w:r>
          </w:p>
        </w:tc>
      </w:tr>
      <w:tr w:rsidR="00040071" w:rsidRPr="00F40DA1" w:rsidTr="00040071">
        <w:trPr>
          <w:trHeight w:val="300"/>
        </w:trPr>
        <w:tc>
          <w:tcPr>
            <w:tcW w:w="1689" w:type="dxa"/>
            <w:shd w:val="clear" w:color="auto" w:fill="auto"/>
            <w:noWrap/>
            <w:vAlign w:val="center"/>
            <w:hideMark/>
          </w:tcPr>
          <w:p w:rsidR="00040071" w:rsidRPr="00F40DA1" w:rsidRDefault="00040071"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Item X</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50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55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5 </w:t>
            </w:r>
            <w:r w:rsidR="00040071" w:rsidRPr="00F40DA1">
              <w:rPr>
                <w:rFonts w:asciiTheme="majorHAnsi" w:hAnsiTheme="majorHAnsi"/>
                <w:color w:val="000000"/>
              </w:rPr>
              <w:t>000</w:t>
            </w:r>
          </w:p>
        </w:tc>
      </w:tr>
      <w:tr w:rsidR="00040071" w:rsidRPr="00F40DA1" w:rsidTr="00040071">
        <w:trPr>
          <w:trHeight w:val="300"/>
        </w:trPr>
        <w:tc>
          <w:tcPr>
            <w:tcW w:w="1689" w:type="dxa"/>
            <w:shd w:val="clear" w:color="auto" w:fill="auto"/>
            <w:noWrap/>
            <w:vAlign w:val="center"/>
            <w:hideMark/>
          </w:tcPr>
          <w:p w:rsidR="00040071" w:rsidRPr="00F40DA1" w:rsidRDefault="00040071"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Item Y</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75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75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10 </w:t>
            </w:r>
            <w:r w:rsidR="00040071" w:rsidRPr="00F40DA1">
              <w:rPr>
                <w:rFonts w:asciiTheme="majorHAnsi" w:hAnsiTheme="majorHAnsi"/>
                <w:color w:val="000000"/>
              </w:rPr>
              <w:t>000</w:t>
            </w:r>
          </w:p>
        </w:tc>
      </w:tr>
      <w:tr w:rsidR="00040071" w:rsidRPr="00F40DA1" w:rsidTr="00040071">
        <w:trPr>
          <w:trHeight w:val="300"/>
        </w:trPr>
        <w:tc>
          <w:tcPr>
            <w:tcW w:w="1689" w:type="dxa"/>
            <w:shd w:val="clear" w:color="auto" w:fill="auto"/>
            <w:noWrap/>
            <w:vAlign w:val="center"/>
            <w:hideMark/>
          </w:tcPr>
          <w:p w:rsidR="00040071" w:rsidRPr="00F40DA1" w:rsidRDefault="00040071"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Item Z</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100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115 </w:t>
            </w:r>
            <w:r w:rsidR="00040071" w:rsidRPr="00F40DA1">
              <w:rPr>
                <w:rFonts w:asciiTheme="majorHAnsi" w:hAnsiTheme="majorHAnsi"/>
                <w:color w:val="000000"/>
              </w:rPr>
              <w:t>000</w:t>
            </w:r>
          </w:p>
        </w:tc>
        <w:tc>
          <w:tcPr>
            <w:tcW w:w="2448" w:type="dxa"/>
            <w:shd w:val="clear" w:color="auto" w:fill="auto"/>
            <w:noWrap/>
            <w:vAlign w:val="center"/>
            <w:hideMark/>
          </w:tcPr>
          <w:p w:rsidR="00040071" w:rsidRPr="00F40DA1" w:rsidRDefault="007B60FC" w:rsidP="005618D5">
            <w:pPr>
              <w:pStyle w:val="a3"/>
              <w:jc w:val="center"/>
              <w:rPr>
                <w:rFonts w:asciiTheme="majorHAnsi" w:hAnsiTheme="majorHAnsi"/>
                <w:color w:val="000000"/>
              </w:rPr>
            </w:pPr>
            <w:r>
              <w:rPr>
                <w:rFonts w:asciiTheme="majorHAnsi" w:hAnsiTheme="majorHAnsi"/>
                <w:color w:val="000000"/>
              </w:rPr>
              <w:t xml:space="preserve">20 </w:t>
            </w:r>
            <w:r w:rsidR="00040071" w:rsidRPr="00F40DA1">
              <w:rPr>
                <w:rFonts w:asciiTheme="majorHAnsi" w:hAnsiTheme="majorHAnsi"/>
                <w:color w:val="000000"/>
              </w:rPr>
              <w:t>000</w:t>
            </w:r>
          </w:p>
        </w:tc>
      </w:tr>
    </w:tbl>
    <w:p w:rsidR="00D14A1B" w:rsidRPr="00F40DA1" w:rsidRDefault="00D14A1B" w:rsidP="00D14A1B">
      <w:pPr>
        <w:rPr>
          <w:rFonts w:asciiTheme="majorHAnsi" w:hAnsiTheme="majorHAnsi"/>
          <w:lang w:val="en-US"/>
        </w:rPr>
      </w:pPr>
    </w:p>
    <w:tbl>
      <w:tblPr>
        <w:tblW w:w="900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584"/>
        <w:gridCol w:w="1584"/>
        <w:gridCol w:w="1584"/>
      </w:tblGrid>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b/>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X</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Y</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Z</w:t>
            </w:r>
          </w:p>
        </w:tc>
      </w:tr>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r>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Selling price estimated at 31/12/20X0</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r>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Costs to sell estimated at 31/12/20X0</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r>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Selling price less cost to sell</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r>
      <w:tr w:rsidR="006E23C2" w:rsidRPr="00F40DA1" w:rsidTr="006E23C2">
        <w:trPr>
          <w:trHeight w:val="300"/>
        </w:trPr>
        <w:tc>
          <w:tcPr>
            <w:tcW w:w="4251" w:type="dxa"/>
            <w:shd w:val="clear" w:color="auto" w:fill="auto"/>
            <w:noWrap/>
            <w:vAlign w:val="center"/>
            <w:hideMark/>
          </w:tcPr>
          <w:p w:rsidR="006E23C2" w:rsidRPr="00F40DA1" w:rsidRDefault="006E23C2"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Impairment loss for the year ended 31/12/20X0</w:t>
            </w: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6E23C2" w:rsidRPr="00F40DA1" w:rsidRDefault="006E23C2" w:rsidP="006E23C2">
            <w:pPr>
              <w:spacing w:after="0" w:line="240" w:lineRule="auto"/>
              <w:jc w:val="center"/>
              <w:rPr>
                <w:rFonts w:asciiTheme="majorHAnsi" w:eastAsia="Times New Roman" w:hAnsiTheme="majorHAnsi" w:cs="Times New Roman"/>
                <w:color w:val="000000"/>
                <w:lang w:val="en-US"/>
              </w:rPr>
            </w:pPr>
          </w:p>
        </w:tc>
      </w:tr>
      <w:tr w:rsidR="00CA0BE4" w:rsidRPr="00F40DA1" w:rsidTr="006E23C2">
        <w:trPr>
          <w:trHeight w:val="300"/>
        </w:trPr>
        <w:tc>
          <w:tcPr>
            <w:tcW w:w="4251" w:type="dxa"/>
            <w:shd w:val="clear" w:color="auto" w:fill="auto"/>
            <w:noWrap/>
            <w:vAlign w:val="center"/>
            <w:hideMark/>
          </w:tcPr>
          <w:p w:rsidR="00CA0BE4" w:rsidRPr="00F40DA1" w:rsidRDefault="00CA0BE4" w:rsidP="006E23C2">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 of the inventory after recognition of impairment loss</w:t>
            </w:r>
          </w:p>
        </w:tc>
        <w:tc>
          <w:tcPr>
            <w:tcW w:w="1584" w:type="dxa"/>
            <w:shd w:val="clear" w:color="auto" w:fill="auto"/>
            <w:noWrap/>
            <w:vAlign w:val="center"/>
            <w:hideMark/>
          </w:tcPr>
          <w:p w:rsidR="00CA0BE4" w:rsidRPr="00F40DA1" w:rsidRDefault="00CA0BE4"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CA0BE4" w:rsidRPr="00F40DA1" w:rsidRDefault="00CA0BE4" w:rsidP="006E23C2">
            <w:pPr>
              <w:spacing w:after="0" w:line="240" w:lineRule="auto"/>
              <w:jc w:val="center"/>
              <w:rPr>
                <w:rFonts w:asciiTheme="majorHAnsi" w:eastAsia="Times New Roman" w:hAnsiTheme="majorHAnsi" w:cs="Times New Roman"/>
                <w:color w:val="000000"/>
                <w:lang w:val="en-US"/>
              </w:rPr>
            </w:pPr>
          </w:p>
        </w:tc>
        <w:tc>
          <w:tcPr>
            <w:tcW w:w="1584" w:type="dxa"/>
            <w:shd w:val="clear" w:color="auto" w:fill="auto"/>
            <w:noWrap/>
            <w:vAlign w:val="center"/>
            <w:hideMark/>
          </w:tcPr>
          <w:p w:rsidR="00CA0BE4" w:rsidRPr="00F40DA1" w:rsidRDefault="00CA0BE4" w:rsidP="006E23C2">
            <w:pPr>
              <w:spacing w:after="0" w:line="240" w:lineRule="auto"/>
              <w:jc w:val="center"/>
              <w:rPr>
                <w:rFonts w:asciiTheme="majorHAnsi" w:eastAsia="Times New Roman" w:hAnsiTheme="majorHAnsi" w:cs="Times New Roman"/>
                <w:color w:val="000000"/>
                <w:lang w:val="en-US"/>
              </w:rPr>
            </w:pPr>
          </w:p>
        </w:tc>
      </w:tr>
    </w:tbl>
    <w:p w:rsidR="00D14A1B" w:rsidRPr="00F40DA1" w:rsidRDefault="00D14A1B" w:rsidP="006E23C2">
      <w:pPr>
        <w:pStyle w:val="a3"/>
        <w:rPr>
          <w:rFonts w:asciiTheme="majorHAnsi" w:hAnsiTheme="majorHAnsi"/>
          <w:lang w:val="en-US"/>
        </w:rPr>
      </w:pPr>
    </w:p>
    <w:p w:rsidR="00327CB9" w:rsidRPr="00F40DA1" w:rsidRDefault="00327CB9" w:rsidP="006E23C2">
      <w:pPr>
        <w:pStyle w:val="a3"/>
        <w:rPr>
          <w:rFonts w:asciiTheme="majorHAnsi" w:hAnsiTheme="majorHAnsi"/>
          <w:lang w:val="en-US"/>
        </w:rPr>
      </w:pPr>
    </w:p>
    <w:p w:rsidR="00F02188" w:rsidRPr="00F40DA1" w:rsidRDefault="00F02188" w:rsidP="00F02188">
      <w:pPr>
        <w:rPr>
          <w:rFonts w:asciiTheme="majorHAnsi" w:hAnsiTheme="majorHAnsi"/>
          <w:u w:val="single"/>
          <w:lang w:val="en-US"/>
        </w:rPr>
      </w:pPr>
      <w:r w:rsidRPr="00F40DA1">
        <w:rPr>
          <w:rFonts w:asciiTheme="majorHAnsi" w:hAnsiTheme="majorHAnsi"/>
          <w:u w:val="single"/>
          <w:lang w:val="en-US"/>
        </w:rPr>
        <w:t>Example 2: Inventory impairment</w:t>
      </w:r>
    </w:p>
    <w:p w:rsidR="00F02188" w:rsidRPr="00F40DA1" w:rsidRDefault="00F02188" w:rsidP="000D2F66">
      <w:pPr>
        <w:jc w:val="both"/>
        <w:rPr>
          <w:rFonts w:asciiTheme="majorHAnsi" w:hAnsiTheme="majorHAnsi"/>
          <w:lang w:val="en-US"/>
        </w:rPr>
      </w:pPr>
      <w:r w:rsidRPr="00F40DA1">
        <w:rPr>
          <w:rFonts w:asciiTheme="majorHAnsi" w:hAnsiTheme="majorHAnsi"/>
          <w:lang w:val="en-US"/>
        </w:rPr>
        <w:t xml:space="preserve">On 31 December 20X1 </w:t>
      </w:r>
      <w:proofErr w:type="gramStart"/>
      <w:r w:rsidRPr="00F40DA1">
        <w:rPr>
          <w:rFonts w:asciiTheme="majorHAnsi" w:hAnsiTheme="majorHAnsi"/>
          <w:lang w:val="en-US"/>
        </w:rPr>
        <w:t>an</w:t>
      </w:r>
      <w:proofErr w:type="gramEnd"/>
      <w:r w:rsidRPr="00F40DA1">
        <w:rPr>
          <w:rFonts w:asciiTheme="majorHAnsi" w:hAnsiTheme="majorHAnsi"/>
          <w:lang w:val="en-US"/>
        </w:rPr>
        <w:t xml:space="preserve"> entity holds raw materials to be consumed in the manufacturing of Product A. Before testing for impairment the entity carries the raw m</w:t>
      </w:r>
      <w:r w:rsidR="007B60FC">
        <w:rPr>
          <w:rFonts w:asciiTheme="majorHAnsi" w:hAnsiTheme="majorHAnsi"/>
          <w:lang w:val="en-US"/>
        </w:rPr>
        <w:t xml:space="preserve">aterials at their cost of CU 100 </w:t>
      </w:r>
      <w:r w:rsidRPr="00F40DA1">
        <w:rPr>
          <w:rFonts w:asciiTheme="majorHAnsi" w:hAnsiTheme="majorHAnsi"/>
          <w:lang w:val="en-US"/>
        </w:rPr>
        <w:t>000. At 31 December 20X1 the replacement co</w:t>
      </w:r>
      <w:r w:rsidR="007B60FC">
        <w:rPr>
          <w:rFonts w:asciiTheme="majorHAnsi" w:hAnsiTheme="majorHAnsi"/>
          <w:lang w:val="en-US"/>
        </w:rPr>
        <w:t xml:space="preserve">st of the raw materials is CU 80 </w:t>
      </w:r>
      <w:r w:rsidRPr="00F40DA1">
        <w:rPr>
          <w:rFonts w:asciiTheme="majorHAnsi" w:hAnsiTheme="majorHAnsi"/>
          <w:lang w:val="en-US"/>
        </w:rPr>
        <w:t>000.</w:t>
      </w:r>
    </w:p>
    <w:p w:rsidR="00F02188" w:rsidRPr="00F40DA1" w:rsidRDefault="00F02188" w:rsidP="000D2F66">
      <w:pPr>
        <w:jc w:val="both"/>
        <w:rPr>
          <w:rFonts w:asciiTheme="majorHAnsi" w:hAnsiTheme="majorHAnsi"/>
          <w:lang w:val="en-US"/>
        </w:rPr>
      </w:pPr>
      <w:r w:rsidRPr="00F40DA1">
        <w:rPr>
          <w:rFonts w:asciiTheme="majorHAnsi" w:hAnsiTheme="majorHAnsi"/>
          <w:lang w:val="en-US"/>
        </w:rPr>
        <w:t xml:space="preserve">On 31 December 20X1 management </w:t>
      </w:r>
      <w:r w:rsidR="007B60FC">
        <w:rPr>
          <w:rFonts w:asciiTheme="majorHAnsi" w:hAnsiTheme="majorHAnsi"/>
          <w:lang w:val="en-US"/>
        </w:rPr>
        <w:t xml:space="preserve">estimate that it will cost CU 60 000 to convert the CU 100 </w:t>
      </w:r>
      <w:r w:rsidRPr="00F40DA1">
        <w:rPr>
          <w:rFonts w:asciiTheme="majorHAnsi" w:hAnsiTheme="majorHAnsi"/>
          <w:lang w:val="en-US"/>
        </w:rPr>
        <w:t>000 of raw material into finished goods. Furth</w:t>
      </w:r>
      <w:r w:rsidR="007B60FC">
        <w:rPr>
          <w:rFonts w:asciiTheme="majorHAnsi" w:hAnsiTheme="majorHAnsi"/>
          <w:lang w:val="en-US"/>
        </w:rPr>
        <w:t xml:space="preserve">ermore, they estimate that CU 25 </w:t>
      </w:r>
      <w:r w:rsidRPr="00F40DA1">
        <w:rPr>
          <w:rFonts w:asciiTheme="majorHAnsi" w:hAnsiTheme="majorHAnsi"/>
          <w:lang w:val="en-US"/>
        </w:rPr>
        <w:t>000 will be incurred to sell those finished goods. The finished goods ar</w:t>
      </w:r>
      <w:r w:rsidR="007B60FC">
        <w:rPr>
          <w:rFonts w:asciiTheme="majorHAnsi" w:hAnsiTheme="majorHAnsi"/>
          <w:lang w:val="en-US"/>
        </w:rPr>
        <w:t xml:space="preserve">e expected to be sold for CU 200 </w:t>
      </w:r>
      <w:r w:rsidRPr="00F40DA1">
        <w:rPr>
          <w:rFonts w:asciiTheme="majorHAnsi" w:hAnsiTheme="majorHAnsi"/>
          <w:lang w:val="en-US"/>
        </w:rPr>
        <w:t>000.</w:t>
      </w:r>
    </w:p>
    <w:p w:rsidR="006E23C2" w:rsidRPr="00F40DA1" w:rsidRDefault="00F02188" w:rsidP="000D2F66">
      <w:pPr>
        <w:jc w:val="both"/>
        <w:rPr>
          <w:rFonts w:asciiTheme="majorHAnsi" w:hAnsiTheme="majorHAnsi"/>
          <w:lang w:val="en-US"/>
        </w:rPr>
      </w:pPr>
      <w:r w:rsidRPr="00F40DA1">
        <w:rPr>
          <w:rFonts w:asciiTheme="majorHAnsi" w:hAnsiTheme="majorHAnsi"/>
          <w:lang w:val="en-US"/>
        </w:rPr>
        <w:t>Must the entity record an impairment loss?</w:t>
      </w:r>
    </w:p>
    <w:p w:rsidR="00F02188" w:rsidRPr="00F40DA1" w:rsidRDefault="00F02188" w:rsidP="00EF2FA3">
      <w:pPr>
        <w:pStyle w:val="a3"/>
        <w:rPr>
          <w:rFonts w:asciiTheme="majorHAnsi" w:hAnsiTheme="majorHAnsi"/>
          <w:lang w:val="en-US"/>
        </w:rPr>
      </w:pPr>
    </w:p>
    <w:p w:rsidR="00F02188" w:rsidRPr="00F40DA1" w:rsidRDefault="00F02188" w:rsidP="00F02188">
      <w:pPr>
        <w:rPr>
          <w:rFonts w:asciiTheme="majorHAnsi" w:hAnsiTheme="majorHAnsi"/>
          <w:u w:val="single"/>
          <w:lang w:val="en-US"/>
        </w:rPr>
      </w:pPr>
      <w:r w:rsidRPr="00F40DA1">
        <w:rPr>
          <w:rFonts w:asciiTheme="majorHAnsi" w:hAnsiTheme="majorHAnsi"/>
          <w:u w:val="single"/>
          <w:lang w:val="en-US"/>
        </w:rPr>
        <w:t>Example 3: Inventory impairment</w:t>
      </w:r>
    </w:p>
    <w:p w:rsidR="00F02188" w:rsidRPr="00F40DA1" w:rsidRDefault="00F02188" w:rsidP="00F02188">
      <w:pPr>
        <w:jc w:val="both"/>
        <w:rPr>
          <w:rFonts w:asciiTheme="majorHAnsi" w:hAnsiTheme="majorHAnsi"/>
          <w:lang w:val="en-US"/>
        </w:rPr>
      </w:pPr>
      <w:r w:rsidRPr="00F40DA1">
        <w:rPr>
          <w:rFonts w:asciiTheme="majorHAnsi" w:hAnsiTheme="majorHAnsi"/>
          <w:lang w:val="en-US"/>
        </w:rPr>
        <w:t>On 30 September 20X6 a fire destroyed inventory that</w:t>
      </w:r>
      <w:r w:rsidR="007B60FC">
        <w:rPr>
          <w:rFonts w:asciiTheme="majorHAnsi" w:hAnsiTheme="majorHAnsi"/>
          <w:lang w:val="en-US"/>
        </w:rPr>
        <w:t xml:space="preserve"> had a carrying amount of CU 500 </w:t>
      </w:r>
      <w:r w:rsidRPr="00F40DA1">
        <w:rPr>
          <w:rFonts w:asciiTheme="majorHAnsi" w:hAnsiTheme="majorHAnsi"/>
          <w:lang w:val="en-US"/>
        </w:rPr>
        <w:t>000. The entity immediatel</w:t>
      </w:r>
      <w:r w:rsidR="007B60FC">
        <w:rPr>
          <w:rFonts w:asciiTheme="majorHAnsi" w:hAnsiTheme="majorHAnsi"/>
          <w:lang w:val="en-US"/>
        </w:rPr>
        <w:t xml:space="preserve">y registered a claim of CU 700 </w:t>
      </w:r>
      <w:r w:rsidRPr="00F40DA1">
        <w:rPr>
          <w:rFonts w:asciiTheme="majorHAnsi" w:hAnsiTheme="majorHAnsi"/>
          <w:lang w:val="en-US"/>
        </w:rPr>
        <w:t xml:space="preserve">000 for the replacement cost of the inventory with an insurance company. However, the insurance company disputed the claim, citing negligence on the part of the entity. On 15 November 20X6, the fire authorities completed their investigation and found an electrical fault to be the cause of the fire. </w:t>
      </w:r>
      <w:proofErr w:type="gramStart"/>
      <w:r w:rsidRPr="00F40DA1">
        <w:rPr>
          <w:rFonts w:asciiTheme="majorHAnsi" w:hAnsiTheme="majorHAnsi"/>
          <w:lang w:val="en-US"/>
        </w:rPr>
        <w:t>As a result</w:t>
      </w:r>
      <w:proofErr w:type="gramEnd"/>
      <w:r w:rsidRPr="00F40DA1">
        <w:rPr>
          <w:rFonts w:asciiTheme="majorHAnsi" w:hAnsiTheme="majorHAnsi"/>
          <w:lang w:val="en-US"/>
        </w:rPr>
        <w:t xml:space="preserve"> of these findings the insurance company notified the </w:t>
      </w:r>
      <w:r w:rsidR="007B60FC">
        <w:rPr>
          <w:rFonts w:asciiTheme="majorHAnsi" w:hAnsiTheme="majorHAnsi"/>
          <w:lang w:val="en-US"/>
        </w:rPr>
        <w:t xml:space="preserve">entity that its claim for CU 700 </w:t>
      </w:r>
      <w:r w:rsidRPr="00F40DA1">
        <w:rPr>
          <w:rFonts w:asciiTheme="majorHAnsi" w:hAnsiTheme="majorHAnsi"/>
          <w:lang w:val="en-US"/>
        </w:rPr>
        <w:t>000 would be settled in full. The insuranc</w:t>
      </w:r>
      <w:r w:rsidR="007B60FC">
        <w:rPr>
          <w:rFonts w:asciiTheme="majorHAnsi" w:hAnsiTheme="majorHAnsi"/>
          <w:lang w:val="en-US"/>
        </w:rPr>
        <w:t xml:space="preserve">e company paid the entity CU 700 </w:t>
      </w:r>
      <w:r w:rsidRPr="00F40DA1">
        <w:rPr>
          <w:rFonts w:asciiTheme="majorHAnsi" w:hAnsiTheme="majorHAnsi"/>
          <w:lang w:val="en-US"/>
        </w:rPr>
        <w:t>000 on 30 November 20X6.</w:t>
      </w:r>
    </w:p>
    <w:p w:rsidR="00F02188" w:rsidRPr="00F40DA1" w:rsidRDefault="00F02188" w:rsidP="00F02188">
      <w:pPr>
        <w:autoSpaceDE w:val="0"/>
        <w:autoSpaceDN w:val="0"/>
        <w:adjustRightInd w:val="0"/>
        <w:spacing w:after="0" w:line="240" w:lineRule="auto"/>
        <w:rPr>
          <w:rFonts w:asciiTheme="majorHAnsi" w:hAnsiTheme="majorHAnsi"/>
          <w:lang w:val="en-US"/>
        </w:rPr>
      </w:pPr>
      <w:r w:rsidRPr="00F40DA1">
        <w:rPr>
          <w:rFonts w:asciiTheme="majorHAnsi" w:hAnsiTheme="majorHAnsi"/>
          <w:lang w:val="en-US"/>
        </w:rPr>
        <w:lastRenderedPageBreak/>
        <w:t>How would the entity account for its inventories for the year ended 31 December 20X6?</w:t>
      </w:r>
    </w:p>
    <w:p w:rsidR="002B1E14" w:rsidRDefault="002B1E14" w:rsidP="00F02188">
      <w:pPr>
        <w:rPr>
          <w:rFonts w:asciiTheme="majorHAnsi" w:hAnsiTheme="majorHAnsi"/>
          <w:u w:val="single"/>
          <w:lang w:val="en-US"/>
        </w:rPr>
      </w:pPr>
    </w:p>
    <w:p w:rsidR="00F02188" w:rsidRPr="00F40DA1" w:rsidRDefault="00F02188" w:rsidP="00F02188">
      <w:pPr>
        <w:rPr>
          <w:rFonts w:asciiTheme="majorHAnsi" w:hAnsiTheme="majorHAnsi"/>
          <w:u w:val="single"/>
          <w:lang w:val="en-US"/>
        </w:rPr>
      </w:pPr>
      <w:r w:rsidRPr="00F40DA1">
        <w:rPr>
          <w:rFonts w:asciiTheme="majorHAnsi" w:hAnsiTheme="majorHAnsi"/>
          <w:u w:val="single"/>
          <w:lang w:val="en-US"/>
        </w:rPr>
        <w:t xml:space="preserve">Example 4: </w:t>
      </w:r>
      <w:r w:rsidR="00667852" w:rsidRPr="00F40DA1">
        <w:rPr>
          <w:rFonts w:asciiTheme="majorHAnsi" w:hAnsiTheme="majorHAnsi"/>
          <w:u w:val="single"/>
          <w:lang w:val="en-US"/>
        </w:rPr>
        <w:t>Inventory impairment reversal</w:t>
      </w:r>
    </w:p>
    <w:p w:rsidR="00667852" w:rsidRPr="00F40DA1" w:rsidRDefault="00832585" w:rsidP="00832585">
      <w:pPr>
        <w:jc w:val="both"/>
        <w:rPr>
          <w:rFonts w:asciiTheme="majorHAnsi" w:hAnsiTheme="majorHAnsi"/>
          <w:lang w:val="en-US"/>
        </w:rPr>
      </w:pPr>
      <w:r w:rsidRPr="00F40DA1">
        <w:rPr>
          <w:rFonts w:asciiTheme="majorHAnsi" w:hAnsiTheme="majorHAnsi"/>
          <w:lang w:val="en-US"/>
        </w:rPr>
        <w:t xml:space="preserve">A retailer holds three items of inventory (X, Y, and Z) at 31 December 20X0. All three inventories stay unsold at 31 December 20X1. </w:t>
      </w:r>
    </w:p>
    <w:tbl>
      <w:tblPr>
        <w:tblW w:w="988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685"/>
        <w:gridCol w:w="1685"/>
        <w:gridCol w:w="1685"/>
        <w:gridCol w:w="1685"/>
        <w:gridCol w:w="1685"/>
      </w:tblGrid>
      <w:tr w:rsidR="00832585" w:rsidRPr="00F40DA1" w:rsidTr="00040071">
        <w:trPr>
          <w:trHeight w:val="300"/>
        </w:trPr>
        <w:tc>
          <w:tcPr>
            <w:tcW w:w="1461"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r w:rsidRPr="00F40DA1">
              <w:rPr>
                <w:rFonts w:asciiTheme="majorHAnsi" w:hAnsiTheme="majorHAnsi"/>
                <w:b/>
                <w:lang w:val="en-US"/>
              </w:rPr>
              <w:t>Cost</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r w:rsidRPr="00F40DA1">
              <w:rPr>
                <w:rFonts w:asciiTheme="majorHAnsi" w:hAnsiTheme="majorHAnsi"/>
                <w:b/>
                <w:lang w:val="en-US"/>
              </w:rPr>
              <w:t>Accumulated impairment loss at 31/12/20X0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r w:rsidRPr="00F40DA1">
              <w:rPr>
                <w:rFonts w:asciiTheme="majorHAnsi" w:hAnsiTheme="majorHAnsi"/>
                <w:b/>
                <w:lang w:val="en-US"/>
              </w:rPr>
              <w:t>Carrying amount at 31/12/20X1 before impairment reversal test</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r w:rsidRPr="00F40DA1">
              <w:rPr>
                <w:rFonts w:asciiTheme="majorHAnsi" w:hAnsiTheme="majorHAnsi"/>
                <w:b/>
                <w:lang w:val="en-US"/>
              </w:rPr>
              <w:t>Selling price estimated at 31/12/20X1</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b/>
                <w:lang w:val="en-US"/>
              </w:rPr>
            </w:pPr>
            <w:r w:rsidRPr="00F40DA1">
              <w:rPr>
                <w:rFonts w:asciiTheme="majorHAnsi" w:hAnsiTheme="majorHAnsi"/>
                <w:b/>
                <w:lang w:val="en-US"/>
              </w:rPr>
              <w:t>Costs to sell estimated at 31/12/20X1</w:t>
            </w:r>
          </w:p>
        </w:tc>
      </w:tr>
      <w:tr w:rsidR="00832585" w:rsidRPr="00F40DA1" w:rsidTr="00040071">
        <w:trPr>
          <w:trHeight w:val="300"/>
        </w:trPr>
        <w:tc>
          <w:tcPr>
            <w:tcW w:w="1461" w:type="dxa"/>
            <w:shd w:val="clear" w:color="auto" w:fill="auto"/>
            <w:noWrap/>
            <w:vAlign w:val="center"/>
            <w:hideMark/>
          </w:tcPr>
          <w:p w:rsidR="00832585" w:rsidRPr="00F40DA1" w:rsidRDefault="00832585" w:rsidP="00832585">
            <w:pPr>
              <w:pStyle w:val="a3"/>
              <w:rPr>
                <w:rFonts w:asciiTheme="majorHAnsi" w:hAnsiTheme="majorHAnsi"/>
                <w:lang w:val="en-US"/>
              </w:rPr>
            </w:pPr>
            <w:r w:rsidRPr="00F40DA1">
              <w:rPr>
                <w:rFonts w:asciiTheme="majorHAnsi" w:hAnsiTheme="majorHAnsi"/>
                <w:lang w:val="en-US"/>
              </w:rPr>
              <w:t>Item X</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70 000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10 000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60 000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69 000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4 000</w:t>
            </w:r>
          </w:p>
        </w:tc>
      </w:tr>
      <w:tr w:rsidR="00832585" w:rsidRPr="00F40DA1" w:rsidTr="00040071">
        <w:trPr>
          <w:trHeight w:val="300"/>
        </w:trPr>
        <w:tc>
          <w:tcPr>
            <w:tcW w:w="1461" w:type="dxa"/>
            <w:shd w:val="clear" w:color="auto" w:fill="auto"/>
            <w:noWrap/>
            <w:vAlign w:val="center"/>
            <w:hideMark/>
          </w:tcPr>
          <w:p w:rsidR="00832585" w:rsidRPr="00F40DA1" w:rsidRDefault="00832585" w:rsidP="00832585">
            <w:pPr>
              <w:pStyle w:val="a3"/>
              <w:rPr>
                <w:rFonts w:asciiTheme="majorHAnsi" w:hAnsiTheme="majorHAnsi"/>
                <w:lang w:val="en-US"/>
              </w:rPr>
            </w:pPr>
            <w:r w:rsidRPr="00F40DA1">
              <w:rPr>
                <w:rFonts w:asciiTheme="majorHAnsi" w:hAnsiTheme="majorHAnsi"/>
                <w:lang w:val="en-US"/>
              </w:rPr>
              <w:t>Item Y</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86 000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2 000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84 000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94 000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5 500</w:t>
            </w:r>
          </w:p>
        </w:tc>
      </w:tr>
      <w:tr w:rsidR="00832585" w:rsidRPr="00F40DA1" w:rsidTr="00040071">
        <w:trPr>
          <w:trHeight w:val="300"/>
        </w:trPr>
        <w:tc>
          <w:tcPr>
            <w:tcW w:w="1461" w:type="dxa"/>
            <w:shd w:val="clear" w:color="auto" w:fill="auto"/>
            <w:noWrap/>
            <w:vAlign w:val="center"/>
            <w:hideMark/>
          </w:tcPr>
          <w:p w:rsidR="00832585" w:rsidRPr="00F40DA1" w:rsidRDefault="00832585" w:rsidP="00832585">
            <w:pPr>
              <w:pStyle w:val="a3"/>
              <w:rPr>
                <w:rFonts w:asciiTheme="majorHAnsi" w:hAnsiTheme="majorHAnsi"/>
                <w:lang w:val="en-US"/>
              </w:rPr>
            </w:pPr>
            <w:r w:rsidRPr="00F40DA1">
              <w:rPr>
                <w:rFonts w:asciiTheme="majorHAnsi" w:hAnsiTheme="majorHAnsi"/>
                <w:lang w:val="en-US"/>
              </w:rPr>
              <w:t>Item Z</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150 000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150 000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175 000</w:t>
            </w:r>
          </w:p>
        </w:tc>
        <w:tc>
          <w:tcPr>
            <w:tcW w:w="1685" w:type="dxa"/>
            <w:shd w:val="clear" w:color="auto" w:fill="auto"/>
            <w:noWrap/>
            <w:vAlign w:val="center"/>
            <w:hideMark/>
          </w:tcPr>
          <w:p w:rsidR="00832585" w:rsidRPr="00F40DA1" w:rsidRDefault="00832585" w:rsidP="00832585">
            <w:pPr>
              <w:pStyle w:val="a3"/>
              <w:jc w:val="center"/>
              <w:rPr>
                <w:rFonts w:asciiTheme="majorHAnsi" w:hAnsiTheme="majorHAnsi"/>
                <w:lang w:val="en-US"/>
              </w:rPr>
            </w:pPr>
            <w:r w:rsidRPr="00F40DA1">
              <w:rPr>
                <w:rFonts w:asciiTheme="majorHAnsi" w:hAnsiTheme="majorHAnsi"/>
                <w:lang w:val="en-US"/>
              </w:rPr>
              <w:t>26 000</w:t>
            </w:r>
          </w:p>
        </w:tc>
      </w:tr>
    </w:tbl>
    <w:p w:rsidR="00832585" w:rsidRPr="00F40DA1" w:rsidRDefault="00832585" w:rsidP="00832585">
      <w:pPr>
        <w:pStyle w:val="a3"/>
        <w:rPr>
          <w:rFonts w:asciiTheme="majorHAnsi" w:hAnsiTheme="majorHAnsi"/>
          <w:lang w:val="en-US"/>
        </w:rPr>
      </w:pPr>
    </w:p>
    <w:p w:rsidR="00832585" w:rsidRPr="00F40DA1" w:rsidRDefault="00832585" w:rsidP="00F02188">
      <w:pPr>
        <w:rPr>
          <w:rFonts w:asciiTheme="majorHAnsi" w:hAnsiTheme="majorHAnsi"/>
          <w:lang w:val="en-US"/>
        </w:rPr>
      </w:pPr>
      <w:r w:rsidRPr="00F40DA1">
        <w:rPr>
          <w:rFonts w:asciiTheme="majorHAnsi" w:hAnsiTheme="majorHAnsi"/>
          <w:lang w:val="en-US"/>
        </w:rPr>
        <w:t>Decide about reversal of impairment and calculate the values</w:t>
      </w:r>
      <w:r w:rsidR="00327CB9" w:rsidRPr="00F40DA1">
        <w:rPr>
          <w:rFonts w:asciiTheme="majorHAnsi" w:hAnsiTheme="majorHAnsi"/>
          <w:lang w:val="en-US"/>
        </w:rPr>
        <w:t>:</w:t>
      </w:r>
    </w:p>
    <w:tbl>
      <w:tblPr>
        <w:tblW w:w="97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1800"/>
        <w:gridCol w:w="1800"/>
      </w:tblGrid>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b/>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X</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Y</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Item Z</w:t>
            </w: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Accumulated impairment loss at 31/12/20X0</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 at 31/12/20X1 before impairment test</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Selling price estimated at 31/12/20X1</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Costs to sell estimated at 31/12/20X1</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Selling price less cost to sell</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Impairment loss for the year ended 31/12/20X1</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r w:rsidR="00832585" w:rsidRPr="00F40DA1" w:rsidTr="00832585">
        <w:trPr>
          <w:trHeight w:val="300"/>
        </w:trPr>
        <w:tc>
          <w:tcPr>
            <w:tcW w:w="4320" w:type="dxa"/>
            <w:shd w:val="clear" w:color="auto" w:fill="auto"/>
            <w:noWrap/>
            <w:vAlign w:val="center"/>
            <w:hideMark/>
          </w:tcPr>
          <w:p w:rsidR="00832585" w:rsidRPr="00F40DA1" w:rsidRDefault="00832585" w:rsidP="00832585">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Reversal of impairment loss for the year ended 31/12/20X1</w:t>
            </w: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c>
          <w:tcPr>
            <w:tcW w:w="1800" w:type="dxa"/>
            <w:shd w:val="clear" w:color="auto" w:fill="auto"/>
            <w:noWrap/>
            <w:vAlign w:val="center"/>
            <w:hideMark/>
          </w:tcPr>
          <w:p w:rsidR="00832585" w:rsidRPr="00F40DA1" w:rsidRDefault="00832585" w:rsidP="00832585">
            <w:pPr>
              <w:spacing w:after="0" w:line="240" w:lineRule="auto"/>
              <w:jc w:val="center"/>
              <w:rPr>
                <w:rFonts w:asciiTheme="majorHAnsi" w:eastAsia="Times New Roman" w:hAnsiTheme="majorHAnsi" w:cs="Times New Roman"/>
                <w:color w:val="000000"/>
                <w:lang w:val="en-US"/>
              </w:rPr>
            </w:pPr>
          </w:p>
        </w:tc>
      </w:tr>
    </w:tbl>
    <w:p w:rsidR="00832585" w:rsidRPr="00F40DA1" w:rsidRDefault="00832585" w:rsidP="00327CB9">
      <w:pPr>
        <w:pStyle w:val="a3"/>
        <w:rPr>
          <w:rFonts w:asciiTheme="majorHAnsi" w:hAnsiTheme="majorHAnsi"/>
          <w:lang w:val="en-US"/>
        </w:rPr>
      </w:pPr>
    </w:p>
    <w:p w:rsidR="000D0FD5" w:rsidRPr="00F40DA1" w:rsidRDefault="000D0FD5" w:rsidP="000D0FD5">
      <w:pPr>
        <w:pStyle w:val="a3"/>
        <w:rPr>
          <w:rFonts w:asciiTheme="majorHAnsi" w:hAnsiTheme="majorHAnsi"/>
          <w:lang w:val="en-US"/>
        </w:rPr>
      </w:pPr>
    </w:p>
    <w:p w:rsidR="003D1E09" w:rsidRPr="00F40DA1" w:rsidRDefault="003D1E09">
      <w:pPr>
        <w:rPr>
          <w:rFonts w:asciiTheme="majorHAnsi" w:hAnsiTheme="majorHAnsi"/>
          <w:u w:val="single"/>
          <w:lang w:val="en-US"/>
        </w:rPr>
      </w:pPr>
      <w:r w:rsidRPr="00F40DA1">
        <w:rPr>
          <w:rFonts w:asciiTheme="majorHAnsi" w:hAnsiTheme="majorHAnsi"/>
          <w:u w:val="single"/>
          <w:lang w:val="en-US"/>
        </w:rPr>
        <w:t>Example</w:t>
      </w:r>
      <w:r w:rsidR="00F02188" w:rsidRPr="00F40DA1">
        <w:rPr>
          <w:rFonts w:asciiTheme="majorHAnsi" w:hAnsiTheme="majorHAnsi"/>
          <w:u w:val="single"/>
          <w:lang w:val="en-US"/>
        </w:rPr>
        <w:t xml:space="preserve"> </w:t>
      </w:r>
      <w:r w:rsidR="007F4310" w:rsidRPr="00F40DA1">
        <w:rPr>
          <w:rFonts w:asciiTheme="majorHAnsi" w:hAnsiTheme="majorHAnsi"/>
          <w:u w:val="single"/>
          <w:lang w:val="en-US"/>
        </w:rPr>
        <w:t>6</w:t>
      </w:r>
      <w:r w:rsidR="00672D7F" w:rsidRPr="00F40DA1">
        <w:rPr>
          <w:rFonts w:asciiTheme="majorHAnsi" w:hAnsiTheme="majorHAnsi"/>
          <w:u w:val="single"/>
          <w:lang w:val="en-US"/>
        </w:rPr>
        <w:t xml:space="preserve">: </w:t>
      </w:r>
      <w:r w:rsidR="00AA16AE">
        <w:rPr>
          <w:rFonts w:asciiTheme="majorHAnsi" w:hAnsiTheme="majorHAnsi"/>
          <w:u w:val="single"/>
          <w:lang w:val="en-US"/>
        </w:rPr>
        <w:t>Impairment of assets other than inventories</w:t>
      </w:r>
    </w:p>
    <w:p w:rsidR="00672D7F" w:rsidRPr="00F40DA1" w:rsidRDefault="00672D7F" w:rsidP="00672D7F">
      <w:pPr>
        <w:jc w:val="both"/>
        <w:rPr>
          <w:rFonts w:asciiTheme="majorHAnsi" w:hAnsiTheme="majorHAnsi"/>
          <w:lang w:val="en-US"/>
        </w:rPr>
      </w:pPr>
      <w:r w:rsidRPr="00F40DA1">
        <w:rPr>
          <w:rFonts w:asciiTheme="majorHAnsi" w:hAnsiTheme="majorHAnsi"/>
          <w:lang w:val="en-US"/>
        </w:rPr>
        <w:t xml:space="preserve">At the end of </w:t>
      </w:r>
      <w:proofErr w:type="gramStart"/>
      <w:r w:rsidRPr="00F40DA1">
        <w:rPr>
          <w:rFonts w:asciiTheme="majorHAnsi" w:hAnsiTheme="majorHAnsi"/>
          <w:lang w:val="en-US"/>
        </w:rPr>
        <w:t>20X0</w:t>
      </w:r>
      <w:proofErr w:type="gramEnd"/>
      <w:r w:rsidRPr="00F40DA1">
        <w:rPr>
          <w:rFonts w:asciiTheme="majorHAnsi" w:hAnsiTheme="majorHAnsi"/>
          <w:lang w:val="en-US"/>
        </w:rPr>
        <w:t xml:space="preserve"> an entity tests a machine for impairment. The machine was boug</w:t>
      </w:r>
      <w:r w:rsidR="007B60FC">
        <w:rPr>
          <w:rFonts w:asciiTheme="majorHAnsi" w:hAnsiTheme="majorHAnsi"/>
          <w:lang w:val="en-US"/>
        </w:rPr>
        <w:t xml:space="preserve">ht five years earlier for CU 300 </w:t>
      </w:r>
      <w:r w:rsidRPr="00F40DA1">
        <w:rPr>
          <w:rFonts w:asciiTheme="majorHAnsi" w:hAnsiTheme="majorHAnsi"/>
          <w:lang w:val="en-US"/>
        </w:rPr>
        <w:t xml:space="preserve">000, when its useful life was estimated to be 15 years and the estimated residual value was nil. At 31 December 20X0, after </w:t>
      </w:r>
      <w:r w:rsidR="00327CB9" w:rsidRPr="00F40DA1">
        <w:rPr>
          <w:rFonts w:asciiTheme="majorHAnsi" w:hAnsiTheme="majorHAnsi"/>
          <w:lang w:val="en-US"/>
        </w:rPr>
        <w:t>recognizing</w:t>
      </w:r>
      <w:r w:rsidRPr="00F40DA1">
        <w:rPr>
          <w:rFonts w:asciiTheme="majorHAnsi" w:hAnsiTheme="majorHAnsi"/>
          <w:lang w:val="en-US"/>
        </w:rPr>
        <w:t xml:space="preserve"> the depreciation charge for 20X0, the mach</w:t>
      </w:r>
      <w:r w:rsidR="007B60FC">
        <w:rPr>
          <w:rFonts w:asciiTheme="majorHAnsi" w:hAnsiTheme="majorHAnsi"/>
          <w:lang w:val="en-US"/>
        </w:rPr>
        <w:t xml:space="preserve">ine’s carrying amount was CU 200 </w:t>
      </w:r>
      <w:r w:rsidRPr="00F40DA1">
        <w:rPr>
          <w:rFonts w:asciiTheme="majorHAnsi" w:hAnsiTheme="majorHAnsi"/>
          <w:lang w:val="en-US"/>
        </w:rPr>
        <w:t>000 and its remaining useful life was estimated at 10 years.</w:t>
      </w:r>
    </w:p>
    <w:p w:rsidR="003D1E09" w:rsidRPr="00F40DA1" w:rsidRDefault="00672D7F" w:rsidP="00672D7F">
      <w:pPr>
        <w:jc w:val="both"/>
        <w:rPr>
          <w:rFonts w:asciiTheme="majorHAnsi" w:hAnsiTheme="majorHAnsi"/>
          <w:lang w:val="en-US"/>
        </w:rPr>
      </w:pPr>
      <w:r w:rsidRPr="00F40DA1">
        <w:rPr>
          <w:rFonts w:asciiTheme="majorHAnsi" w:hAnsiTheme="majorHAnsi"/>
          <w:lang w:val="en-US"/>
        </w:rPr>
        <w:t>The machine’s value in use is calculated using a pre-tax discount rate of 14 per cent per year. Budgets approved by management reflect expected cash inflows net of the estimated costs necessary to maintain the level of economic benefit expected to arise from the machine in its current condition</w:t>
      </w:r>
    </w:p>
    <w:p w:rsidR="00105BBC" w:rsidRPr="00F40DA1" w:rsidRDefault="00672D7F" w:rsidP="00672D7F">
      <w:pPr>
        <w:jc w:val="both"/>
        <w:rPr>
          <w:rFonts w:asciiTheme="majorHAnsi" w:hAnsiTheme="majorHAnsi"/>
          <w:lang w:val="en-US"/>
        </w:rPr>
      </w:pPr>
      <w:r w:rsidRPr="00F40DA1">
        <w:rPr>
          <w:rFonts w:asciiTheme="majorHAnsi" w:hAnsiTheme="majorHAnsi"/>
          <w:lang w:val="en-US"/>
        </w:rPr>
        <w:lastRenderedPageBreak/>
        <w:t xml:space="preserve">Assume, for simplicity, that the expected future cash flows occur at the end of each </w:t>
      </w:r>
      <w:r w:rsidR="00327CB9" w:rsidRPr="00F40DA1">
        <w:rPr>
          <w:rFonts w:asciiTheme="majorHAnsi" w:hAnsiTheme="majorHAnsi"/>
          <w:lang w:val="en-US"/>
        </w:rPr>
        <w:t xml:space="preserve">reporting period. The discounted cash flow will be: </w:t>
      </w:r>
    </w:p>
    <w:tbl>
      <w:tblPr>
        <w:tblW w:w="993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1656"/>
        <w:gridCol w:w="1656"/>
        <w:gridCol w:w="1656"/>
        <w:gridCol w:w="1656"/>
      </w:tblGrid>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Year</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Estimated future cash flow</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Probability</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Probability-weighted future cash flow</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Present value factor14%</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Discounted cash flow</w:t>
            </w: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20X1</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23939</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0.95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327CB9">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20X2</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27878</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0.9</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20X3</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31522</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0.85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20X4</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44371</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0.8</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53313</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0.75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20X6</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59941</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0.7</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20X7</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66865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0.65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20X8</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78907</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0.6</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7F4310" w:rsidRPr="00F40DA1" w:rsidTr="007F4310">
        <w:trPr>
          <w:trHeight w:val="300"/>
        </w:trPr>
        <w:tc>
          <w:tcPr>
            <w:tcW w:w="1656" w:type="dxa"/>
            <w:shd w:val="clear" w:color="auto" w:fill="auto"/>
            <w:noWrap/>
            <w:vAlign w:val="center"/>
            <w:hideMark/>
          </w:tcPr>
          <w:p w:rsidR="007F4310" w:rsidRPr="00F40DA1" w:rsidRDefault="007F4310"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20X9</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85976</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0.55</w:t>
            </w: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7F4310" w:rsidRPr="00F40DA1" w:rsidRDefault="007F4310" w:rsidP="007F4310">
            <w:pPr>
              <w:spacing w:after="0" w:line="240" w:lineRule="auto"/>
              <w:jc w:val="center"/>
              <w:rPr>
                <w:rFonts w:asciiTheme="majorHAnsi" w:eastAsia="Times New Roman" w:hAnsiTheme="majorHAnsi" w:cs="Times New Roman"/>
                <w:color w:val="000000"/>
                <w:lang w:val="en-US"/>
              </w:rPr>
            </w:pPr>
          </w:p>
        </w:tc>
      </w:tr>
      <w:tr w:rsidR="00327CB9" w:rsidRPr="00F40DA1" w:rsidTr="007F4310">
        <w:trPr>
          <w:trHeight w:val="300"/>
        </w:trPr>
        <w:tc>
          <w:tcPr>
            <w:tcW w:w="1656" w:type="dxa"/>
            <w:shd w:val="clear" w:color="auto" w:fill="auto"/>
            <w:noWrap/>
            <w:vAlign w:val="center"/>
            <w:hideMark/>
          </w:tcPr>
          <w:p w:rsidR="00327CB9" w:rsidRPr="00F40DA1" w:rsidRDefault="00327CB9" w:rsidP="007F4310">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20X0</w:t>
            </w: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93148</w:t>
            </w: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0.5</w:t>
            </w: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p>
        </w:tc>
      </w:tr>
      <w:tr w:rsidR="00327CB9" w:rsidRPr="00F40DA1" w:rsidTr="00EC4ACC">
        <w:trPr>
          <w:trHeight w:val="300"/>
        </w:trPr>
        <w:tc>
          <w:tcPr>
            <w:tcW w:w="1656" w:type="dxa"/>
            <w:shd w:val="clear" w:color="auto" w:fill="auto"/>
            <w:noWrap/>
            <w:vAlign w:val="center"/>
            <w:hideMark/>
          </w:tcPr>
          <w:p w:rsidR="00327CB9" w:rsidRPr="00F40DA1" w:rsidRDefault="00327CB9" w:rsidP="007F4310">
            <w:pPr>
              <w:spacing w:after="0" w:line="240" w:lineRule="auto"/>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Value in use</w:t>
            </w: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b/>
                <w:color w:val="000000"/>
                <w:lang w:val="en-US"/>
              </w:rPr>
            </w:pP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b/>
                <w:color w:val="000000"/>
                <w:lang w:val="en-US"/>
              </w:rPr>
            </w:pP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b/>
                <w:color w:val="000000"/>
                <w:lang w:val="en-US"/>
              </w:rPr>
            </w:pPr>
          </w:p>
        </w:tc>
        <w:tc>
          <w:tcPr>
            <w:tcW w:w="1656" w:type="dxa"/>
            <w:shd w:val="clear" w:color="auto" w:fill="auto"/>
            <w:noWrap/>
            <w:vAlign w:val="center"/>
            <w:hideMark/>
          </w:tcPr>
          <w:p w:rsidR="00327CB9" w:rsidRPr="00F40DA1" w:rsidRDefault="00327CB9" w:rsidP="007F4310">
            <w:pPr>
              <w:spacing w:after="0" w:line="240" w:lineRule="auto"/>
              <w:jc w:val="center"/>
              <w:rPr>
                <w:rFonts w:asciiTheme="majorHAnsi" w:eastAsia="Times New Roman" w:hAnsiTheme="majorHAnsi" w:cs="Times New Roman"/>
                <w:b/>
                <w:color w:val="000000"/>
                <w:lang w:val="en-US"/>
              </w:rPr>
            </w:pPr>
          </w:p>
        </w:tc>
        <w:tc>
          <w:tcPr>
            <w:tcW w:w="1656" w:type="dxa"/>
            <w:shd w:val="clear" w:color="auto" w:fill="auto"/>
            <w:vAlign w:val="center"/>
          </w:tcPr>
          <w:p w:rsidR="00327CB9" w:rsidRPr="00F40DA1" w:rsidRDefault="00327CB9" w:rsidP="007F4310">
            <w:pPr>
              <w:spacing w:after="0" w:line="240" w:lineRule="auto"/>
              <w:jc w:val="center"/>
              <w:rPr>
                <w:rFonts w:asciiTheme="majorHAnsi" w:eastAsia="Times New Roman" w:hAnsiTheme="majorHAnsi" w:cs="Times New Roman"/>
                <w:color w:val="000000"/>
                <w:lang w:val="en-US"/>
              </w:rPr>
            </w:pPr>
          </w:p>
        </w:tc>
      </w:tr>
    </w:tbl>
    <w:p w:rsidR="00327CB9" w:rsidRPr="00F40DA1" w:rsidRDefault="00327CB9" w:rsidP="00327CB9">
      <w:pPr>
        <w:pStyle w:val="a3"/>
        <w:rPr>
          <w:rFonts w:asciiTheme="majorHAnsi" w:hAnsiTheme="majorHAnsi"/>
          <w:lang w:val="en-US"/>
        </w:rPr>
      </w:pPr>
    </w:p>
    <w:p w:rsidR="007F4310" w:rsidRPr="00F40DA1" w:rsidRDefault="00D222DF" w:rsidP="00672D7F">
      <w:pPr>
        <w:jc w:val="both"/>
        <w:rPr>
          <w:rFonts w:asciiTheme="majorHAnsi" w:hAnsiTheme="majorHAnsi"/>
          <w:lang w:val="en-US"/>
        </w:rPr>
      </w:pPr>
      <w:r w:rsidRPr="00F40DA1">
        <w:rPr>
          <w:rFonts w:asciiTheme="majorHAnsi" w:hAnsiTheme="majorHAnsi"/>
          <w:lang w:val="en-US"/>
        </w:rPr>
        <w:t xml:space="preserve">Carrying amount before impairment loss: </w:t>
      </w:r>
    </w:p>
    <w:p w:rsidR="00D222DF" w:rsidRPr="00F40DA1" w:rsidRDefault="00327CB9" w:rsidP="00672D7F">
      <w:pPr>
        <w:jc w:val="both"/>
        <w:rPr>
          <w:rFonts w:asciiTheme="majorHAnsi" w:hAnsiTheme="majorHAnsi"/>
          <w:lang w:val="en-US"/>
        </w:rPr>
      </w:pPr>
      <w:r w:rsidRPr="00F40DA1">
        <w:rPr>
          <w:rFonts w:asciiTheme="majorHAnsi" w:hAnsiTheme="majorHAnsi"/>
          <w:lang w:val="en-US"/>
        </w:rPr>
        <w:t>R</w:t>
      </w:r>
      <w:r w:rsidR="00D222DF" w:rsidRPr="00F40DA1">
        <w:rPr>
          <w:rFonts w:asciiTheme="majorHAnsi" w:hAnsiTheme="majorHAnsi"/>
          <w:lang w:val="en-US"/>
        </w:rPr>
        <w:t xml:space="preserve">ecoverable amount: </w:t>
      </w:r>
    </w:p>
    <w:p w:rsidR="00D222DF" w:rsidRPr="00F40DA1" w:rsidRDefault="00D222DF" w:rsidP="00672D7F">
      <w:pPr>
        <w:jc w:val="both"/>
        <w:rPr>
          <w:rFonts w:asciiTheme="majorHAnsi" w:hAnsiTheme="majorHAnsi"/>
          <w:lang w:val="en-US"/>
        </w:rPr>
      </w:pPr>
      <w:r w:rsidRPr="00F40DA1">
        <w:rPr>
          <w:rFonts w:asciiTheme="majorHAnsi" w:hAnsiTheme="majorHAnsi"/>
          <w:lang w:val="en-US"/>
        </w:rPr>
        <w:t xml:space="preserve">Impairment loss: </w:t>
      </w:r>
    </w:p>
    <w:p w:rsidR="00D222DF" w:rsidRPr="00F40DA1" w:rsidRDefault="00D222DF" w:rsidP="00672D7F">
      <w:pPr>
        <w:jc w:val="both"/>
        <w:rPr>
          <w:rFonts w:asciiTheme="majorHAnsi" w:hAnsiTheme="majorHAnsi"/>
          <w:lang w:val="en-US"/>
        </w:rPr>
      </w:pPr>
      <w:r w:rsidRPr="00F40DA1">
        <w:rPr>
          <w:rFonts w:asciiTheme="majorHAnsi" w:hAnsiTheme="majorHAnsi"/>
          <w:lang w:val="en-US"/>
        </w:rPr>
        <w:t>Carrying amount after impairment loss (i</w:t>
      </w:r>
      <w:r w:rsidR="00327CB9" w:rsidRPr="00F40DA1">
        <w:rPr>
          <w:rFonts w:asciiTheme="majorHAnsi" w:hAnsiTheme="majorHAnsi"/>
          <w:lang w:val="en-US"/>
        </w:rPr>
        <w:t>.</w:t>
      </w:r>
      <w:r w:rsidRPr="00F40DA1">
        <w:rPr>
          <w:rFonts w:asciiTheme="majorHAnsi" w:hAnsiTheme="majorHAnsi"/>
          <w:lang w:val="en-US"/>
        </w:rPr>
        <w:t>e</w:t>
      </w:r>
      <w:r w:rsidR="00327CB9" w:rsidRPr="00F40DA1">
        <w:rPr>
          <w:rFonts w:asciiTheme="majorHAnsi" w:hAnsiTheme="majorHAnsi"/>
          <w:lang w:val="en-US"/>
        </w:rPr>
        <w:t>.</w:t>
      </w:r>
      <w:r w:rsidRPr="00F40DA1">
        <w:rPr>
          <w:rFonts w:asciiTheme="majorHAnsi" w:hAnsiTheme="majorHAnsi"/>
          <w:lang w:val="en-US"/>
        </w:rPr>
        <w:t xml:space="preserve"> recoverable amount): </w:t>
      </w:r>
    </w:p>
    <w:p w:rsidR="00D222DF" w:rsidRPr="00F40DA1" w:rsidRDefault="00D222DF" w:rsidP="00327CB9">
      <w:pPr>
        <w:pStyle w:val="a3"/>
        <w:rPr>
          <w:rFonts w:asciiTheme="majorHAnsi" w:hAnsiTheme="majorHAnsi"/>
          <w:lang w:val="en-US"/>
        </w:rPr>
      </w:pPr>
    </w:p>
    <w:p w:rsidR="00BC1855" w:rsidRPr="00F40DA1" w:rsidRDefault="00BC1855" w:rsidP="00BC1855">
      <w:pPr>
        <w:rPr>
          <w:rFonts w:asciiTheme="majorHAnsi" w:hAnsiTheme="majorHAnsi"/>
          <w:u w:val="single"/>
          <w:lang w:val="en-US"/>
        </w:rPr>
      </w:pPr>
      <w:r w:rsidRPr="00F40DA1">
        <w:rPr>
          <w:rFonts w:asciiTheme="majorHAnsi" w:hAnsiTheme="majorHAnsi"/>
          <w:u w:val="single"/>
          <w:lang w:val="en-US"/>
        </w:rPr>
        <w:t xml:space="preserve">Example </w:t>
      </w:r>
      <w:r>
        <w:rPr>
          <w:rFonts w:asciiTheme="majorHAnsi" w:hAnsiTheme="majorHAnsi"/>
          <w:u w:val="single"/>
          <w:lang w:val="en-US"/>
        </w:rPr>
        <w:t>7</w:t>
      </w:r>
      <w:r w:rsidRPr="00F40DA1">
        <w:rPr>
          <w:rFonts w:asciiTheme="majorHAnsi" w:hAnsiTheme="majorHAnsi"/>
          <w:u w:val="single"/>
          <w:lang w:val="en-US"/>
        </w:rPr>
        <w:t xml:space="preserve">: </w:t>
      </w:r>
      <w:r w:rsidR="00AA16AE">
        <w:rPr>
          <w:rFonts w:asciiTheme="majorHAnsi" w:hAnsiTheme="majorHAnsi"/>
          <w:u w:val="single"/>
          <w:lang w:val="en-US"/>
        </w:rPr>
        <w:t>Impairment of items from cash-generating unit</w:t>
      </w:r>
    </w:p>
    <w:p w:rsidR="00BC1855" w:rsidRPr="00BC1855" w:rsidRDefault="00BC1855" w:rsidP="00BC1855">
      <w:pPr>
        <w:jc w:val="both"/>
        <w:rPr>
          <w:rFonts w:asciiTheme="majorHAnsi" w:hAnsiTheme="majorHAnsi"/>
          <w:lang w:val="en-US"/>
        </w:rPr>
      </w:pPr>
      <w:r w:rsidRPr="00BC1855">
        <w:rPr>
          <w:rFonts w:asciiTheme="majorHAnsi" w:hAnsiTheme="majorHAnsi"/>
          <w:lang w:val="en-US"/>
        </w:rPr>
        <w:t xml:space="preserve">An entity produces a product in a continuous process using three </w:t>
      </w:r>
      <w:r w:rsidRPr="00BC1855">
        <w:rPr>
          <w:rFonts w:asciiTheme="majorHAnsi" w:hAnsiTheme="majorHAnsi"/>
          <w:lang w:val="en-US"/>
        </w:rPr>
        <w:t>press-</w:t>
      </w:r>
      <w:r w:rsidRPr="00BC1855">
        <w:rPr>
          <w:rFonts w:asciiTheme="majorHAnsi" w:hAnsiTheme="majorHAnsi"/>
          <w:lang w:val="en-US"/>
        </w:rPr>
        <w:t>machines (</w:t>
      </w:r>
      <w:proofErr w:type="spellStart"/>
      <w:r w:rsidRPr="00BC1855">
        <w:rPr>
          <w:rFonts w:asciiTheme="majorHAnsi" w:hAnsiTheme="majorHAnsi"/>
          <w:lang w:val="en-US"/>
        </w:rPr>
        <w:t>ie</w:t>
      </w:r>
      <w:proofErr w:type="spellEnd"/>
      <w:r w:rsidRPr="00BC1855">
        <w:rPr>
          <w:rFonts w:asciiTheme="majorHAnsi" w:hAnsiTheme="majorHAnsi"/>
          <w:lang w:val="en-US"/>
        </w:rPr>
        <w:t xml:space="preserve"> the</w:t>
      </w:r>
      <w:r>
        <w:rPr>
          <w:rFonts w:asciiTheme="majorHAnsi" w:hAnsiTheme="majorHAnsi"/>
          <w:lang w:val="en-US"/>
        </w:rPr>
        <w:t xml:space="preserve"> </w:t>
      </w:r>
      <w:r w:rsidRPr="00BC1855">
        <w:rPr>
          <w:rFonts w:asciiTheme="majorHAnsi" w:hAnsiTheme="majorHAnsi"/>
          <w:lang w:val="en-US"/>
        </w:rPr>
        <w:t>output of Machine A is the input (raw material) for Machine B, the output of</w:t>
      </w:r>
      <w:r>
        <w:rPr>
          <w:rFonts w:asciiTheme="majorHAnsi" w:hAnsiTheme="majorHAnsi"/>
          <w:lang w:val="en-US"/>
        </w:rPr>
        <w:t xml:space="preserve"> </w:t>
      </w:r>
      <w:r w:rsidRPr="00BC1855">
        <w:rPr>
          <w:rFonts w:asciiTheme="majorHAnsi" w:hAnsiTheme="majorHAnsi"/>
          <w:lang w:val="en-US"/>
        </w:rPr>
        <w:t>which is the raw material for Machine C. The output from Machine C is the</w:t>
      </w:r>
      <w:r>
        <w:rPr>
          <w:rFonts w:asciiTheme="majorHAnsi" w:hAnsiTheme="majorHAnsi"/>
          <w:lang w:val="en-US"/>
        </w:rPr>
        <w:t xml:space="preserve"> </w:t>
      </w:r>
      <w:r w:rsidRPr="00BC1855">
        <w:rPr>
          <w:rFonts w:asciiTheme="majorHAnsi" w:hAnsiTheme="majorHAnsi"/>
          <w:lang w:val="en-US"/>
        </w:rPr>
        <w:t xml:space="preserve">entity’s only marketable product. After </w:t>
      </w:r>
      <w:proofErr w:type="spellStart"/>
      <w:r w:rsidRPr="00BC1855">
        <w:rPr>
          <w:rFonts w:asciiTheme="majorHAnsi" w:hAnsiTheme="majorHAnsi"/>
          <w:lang w:val="en-US"/>
        </w:rPr>
        <w:t>recognising</w:t>
      </w:r>
      <w:proofErr w:type="spellEnd"/>
      <w:r w:rsidRPr="00BC1855">
        <w:rPr>
          <w:rFonts w:asciiTheme="majorHAnsi" w:hAnsiTheme="majorHAnsi"/>
          <w:lang w:val="en-US"/>
        </w:rPr>
        <w:t xml:space="preserve"> depreciation for the year</w:t>
      </w:r>
      <w:r>
        <w:rPr>
          <w:rFonts w:asciiTheme="majorHAnsi" w:hAnsiTheme="majorHAnsi"/>
          <w:lang w:val="en-US"/>
        </w:rPr>
        <w:t xml:space="preserve"> </w:t>
      </w:r>
      <w:r w:rsidRPr="00BC1855">
        <w:rPr>
          <w:rFonts w:asciiTheme="majorHAnsi" w:hAnsiTheme="majorHAnsi"/>
          <w:lang w:val="en-US"/>
        </w:rPr>
        <w:t>ended 31 December 20X1 the carrying amount of Machines A, B and C are:</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1800"/>
        <w:gridCol w:w="1800"/>
      </w:tblGrid>
      <w:tr w:rsidR="00BC1855" w:rsidRPr="00F40DA1" w:rsidTr="00BC1855">
        <w:trPr>
          <w:trHeight w:val="300"/>
          <w:jc w:val="center"/>
        </w:trPr>
        <w:tc>
          <w:tcPr>
            <w:tcW w:w="432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b/>
                <w:color w:val="000000"/>
                <w:lang w:val="en-US"/>
              </w:rPr>
            </w:pP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b/>
                <w:color w:val="000000"/>
                <w:lang w:val="en-US"/>
              </w:rPr>
            </w:pPr>
            <w:r>
              <w:rPr>
                <w:rFonts w:asciiTheme="majorHAnsi" w:eastAsia="Times New Roman" w:hAnsiTheme="majorHAnsi" w:cs="Times New Roman"/>
                <w:b/>
                <w:color w:val="000000"/>
                <w:lang w:val="en-US"/>
              </w:rPr>
              <w:t>Machine A</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b/>
                <w:color w:val="000000"/>
                <w:lang w:val="en-US"/>
              </w:rPr>
            </w:pPr>
            <w:r>
              <w:rPr>
                <w:rFonts w:asciiTheme="majorHAnsi" w:eastAsia="Times New Roman" w:hAnsiTheme="majorHAnsi" w:cs="Times New Roman"/>
                <w:b/>
                <w:color w:val="000000"/>
                <w:lang w:val="en-US"/>
              </w:rPr>
              <w:t>Machine B</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b/>
                <w:color w:val="000000"/>
                <w:lang w:val="en-US"/>
              </w:rPr>
            </w:pPr>
            <w:r>
              <w:rPr>
                <w:rFonts w:asciiTheme="majorHAnsi" w:eastAsia="Times New Roman" w:hAnsiTheme="majorHAnsi" w:cs="Times New Roman"/>
                <w:b/>
                <w:color w:val="000000"/>
                <w:lang w:val="en-US"/>
              </w:rPr>
              <w:t>Machine C</w:t>
            </w:r>
          </w:p>
        </w:tc>
      </w:tr>
      <w:tr w:rsidR="00BC1855" w:rsidRPr="00F40DA1" w:rsidTr="00BC1855">
        <w:trPr>
          <w:trHeight w:val="300"/>
          <w:jc w:val="center"/>
        </w:trPr>
        <w:tc>
          <w:tcPr>
            <w:tcW w:w="4320" w:type="dxa"/>
            <w:shd w:val="clear" w:color="auto" w:fill="auto"/>
            <w:noWrap/>
            <w:vAlign w:val="center"/>
            <w:hideMark/>
          </w:tcPr>
          <w:p w:rsidR="00BC1855" w:rsidRPr="00F40DA1" w:rsidRDefault="00BC1855" w:rsidP="007E47DF">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13 000</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29 250</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22 750</w:t>
            </w:r>
          </w:p>
        </w:tc>
      </w:tr>
      <w:tr w:rsidR="00BC1855" w:rsidRPr="00F40DA1" w:rsidTr="00BC1855">
        <w:trPr>
          <w:trHeight w:val="300"/>
          <w:jc w:val="center"/>
        </w:trPr>
        <w:tc>
          <w:tcPr>
            <w:tcW w:w="4320" w:type="dxa"/>
            <w:shd w:val="clear" w:color="auto" w:fill="auto"/>
            <w:noWrap/>
            <w:vAlign w:val="center"/>
            <w:hideMark/>
          </w:tcPr>
          <w:p w:rsidR="00BC1855" w:rsidRPr="00F40DA1" w:rsidRDefault="00BC1855" w:rsidP="007E47DF">
            <w:pPr>
              <w:spacing w:after="0" w:line="240" w:lineRule="auto"/>
              <w:rPr>
                <w:rFonts w:asciiTheme="majorHAnsi" w:eastAsia="Times New Roman" w:hAnsiTheme="majorHAnsi" w:cs="Times New Roman"/>
                <w:color w:val="000000"/>
                <w:lang w:val="en-US"/>
              </w:rPr>
            </w:pPr>
            <w:proofErr w:type="gramStart"/>
            <w:r>
              <w:rPr>
                <w:rFonts w:asciiTheme="majorHAnsi" w:eastAsia="Times New Roman" w:hAnsiTheme="majorHAnsi" w:cs="Times New Roman"/>
                <w:color w:val="000000"/>
                <w:lang w:val="en-US"/>
              </w:rPr>
              <w:t>Machine’s</w:t>
            </w:r>
            <w:proofErr w:type="gramEnd"/>
            <w:r>
              <w:rPr>
                <w:rFonts w:asciiTheme="majorHAnsi" w:eastAsia="Times New Roman" w:hAnsiTheme="majorHAnsi" w:cs="Times New Roman"/>
                <w:color w:val="000000"/>
                <w:lang w:val="en-US"/>
              </w:rPr>
              <w:t xml:space="preserve"> carrying amount in relation to the cash-generating unit’s carrying amount (%)</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20%</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45%</w:t>
            </w:r>
          </w:p>
        </w:tc>
        <w:tc>
          <w:tcPr>
            <w:tcW w:w="1800" w:type="dxa"/>
            <w:shd w:val="clear" w:color="auto" w:fill="auto"/>
            <w:noWrap/>
            <w:vAlign w:val="center"/>
            <w:hideMark/>
          </w:tcPr>
          <w:p w:rsidR="00BC1855" w:rsidRPr="00F40DA1" w:rsidRDefault="00BC1855" w:rsidP="007E47DF">
            <w:pPr>
              <w:spacing w:after="0" w:line="240" w:lineRule="auto"/>
              <w:jc w:val="center"/>
              <w:rPr>
                <w:rFonts w:asciiTheme="majorHAnsi" w:eastAsia="Times New Roman" w:hAnsiTheme="majorHAnsi" w:cs="Times New Roman"/>
                <w:color w:val="000000"/>
                <w:lang w:val="en-US"/>
              </w:rPr>
            </w:pPr>
            <w:r>
              <w:rPr>
                <w:rFonts w:asciiTheme="majorHAnsi" w:eastAsia="Times New Roman" w:hAnsiTheme="majorHAnsi" w:cs="Times New Roman"/>
                <w:color w:val="000000"/>
                <w:lang w:val="en-US"/>
              </w:rPr>
              <w:t>35%</w:t>
            </w:r>
          </w:p>
        </w:tc>
      </w:tr>
    </w:tbl>
    <w:p w:rsidR="00BC1855" w:rsidRDefault="00BC1855" w:rsidP="00BC1855">
      <w:pPr>
        <w:pStyle w:val="a3"/>
        <w:rPr>
          <w:lang w:val="en-US"/>
        </w:rPr>
      </w:pPr>
    </w:p>
    <w:p w:rsidR="00BC1855" w:rsidRPr="00BC1855" w:rsidRDefault="00BC1855" w:rsidP="00BC1855">
      <w:pPr>
        <w:jc w:val="both"/>
        <w:rPr>
          <w:rFonts w:asciiTheme="majorHAnsi" w:hAnsiTheme="majorHAnsi"/>
          <w:lang w:val="en-US"/>
        </w:rPr>
      </w:pPr>
      <w:r w:rsidRPr="00BC1855">
        <w:rPr>
          <w:rFonts w:asciiTheme="majorHAnsi" w:hAnsiTheme="majorHAnsi"/>
          <w:lang w:val="en-US"/>
        </w:rPr>
        <w:t>The entity must conduct an impairment test because of a significant market downturn</w:t>
      </w:r>
      <w:r>
        <w:rPr>
          <w:rFonts w:asciiTheme="majorHAnsi" w:hAnsiTheme="majorHAnsi"/>
          <w:lang w:val="en-US"/>
        </w:rPr>
        <w:t xml:space="preserve"> </w:t>
      </w:r>
      <w:r w:rsidRPr="00BC1855">
        <w:rPr>
          <w:rFonts w:asciiTheme="majorHAnsi" w:hAnsiTheme="majorHAnsi"/>
          <w:lang w:val="en-US"/>
        </w:rPr>
        <w:t>for its products.</w:t>
      </w:r>
      <w:r>
        <w:rPr>
          <w:rFonts w:asciiTheme="majorHAnsi" w:hAnsiTheme="majorHAnsi"/>
          <w:lang w:val="en-US"/>
        </w:rPr>
        <w:t xml:space="preserve"> </w:t>
      </w:r>
      <w:r w:rsidRPr="00BC1855">
        <w:rPr>
          <w:rFonts w:asciiTheme="majorHAnsi" w:hAnsiTheme="majorHAnsi"/>
          <w:lang w:val="en-US"/>
        </w:rPr>
        <w:t>There is no active market for products produced by Machines A and B. Machines A, B</w:t>
      </w:r>
      <w:r>
        <w:rPr>
          <w:rFonts w:asciiTheme="majorHAnsi" w:hAnsiTheme="majorHAnsi"/>
          <w:lang w:val="en-US"/>
        </w:rPr>
        <w:t xml:space="preserve"> </w:t>
      </w:r>
      <w:r w:rsidRPr="00BC1855">
        <w:rPr>
          <w:rFonts w:asciiTheme="majorHAnsi" w:hAnsiTheme="majorHAnsi"/>
          <w:lang w:val="en-US"/>
        </w:rPr>
        <w:t>and C are assets of the cash-generating unit for which the impairment test is</w:t>
      </w:r>
      <w:r>
        <w:rPr>
          <w:rFonts w:asciiTheme="majorHAnsi" w:hAnsiTheme="majorHAnsi"/>
          <w:lang w:val="en-US"/>
        </w:rPr>
        <w:t xml:space="preserve"> </w:t>
      </w:r>
      <w:r w:rsidRPr="00BC1855">
        <w:rPr>
          <w:rFonts w:asciiTheme="majorHAnsi" w:hAnsiTheme="majorHAnsi"/>
          <w:lang w:val="en-US"/>
        </w:rPr>
        <w:t>performed.</w:t>
      </w:r>
      <w:r>
        <w:rPr>
          <w:rFonts w:asciiTheme="majorHAnsi" w:hAnsiTheme="majorHAnsi"/>
          <w:lang w:val="en-US"/>
        </w:rPr>
        <w:t xml:space="preserve"> </w:t>
      </w:r>
      <w:r w:rsidRPr="00BC1855">
        <w:rPr>
          <w:rFonts w:asciiTheme="majorHAnsi" w:hAnsiTheme="majorHAnsi"/>
          <w:lang w:val="en-US"/>
        </w:rPr>
        <w:t>The value in use of the cash-generating unit is</w:t>
      </w:r>
      <w:r w:rsidRPr="00BC1855">
        <w:rPr>
          <w:rFonts w:asciiTheme="majorHAnsi" w:hAnsiTheme="majorHAnsi"/>
          <w:lang w:val="en-US"/>
        </w:rPr>
        <w:t xml:space="preserve"> CU 55 000.</w:t>
      </w:r>
    </w:p>
    <w:p w:rsidR="00BC1855" w:rsidRDefault="00BC1855" w:rsidP="00BC1855">
      <w:pPr>
        <w:jc w:val="both"/>
        <w:rPr>
          <w:rFonts w:asciiTheme="majorHAnsi" w:hAnsiTheme="majorHAnsi"/>
          <w:lang w:val="en-US"/>
        </w:rPr>
      </w:pPr>
      <w:r w:rsidRPr="00BC1855">
        <w:rPr>
          <w:rFonts w:asciiTheme="majorHAnsi" w:hAnsiTheme="majorHAnsi"/>
          <w:lang w:val="en-US"/>
        </w:rPr>
        <w:lastRenderedPageBreak/>
        <w:t>D</w:t>
      </w:r>
      <w:r w:rsidRPr="00BC1855">
        <w:rPr>
          <w:rFonts w:asciiTheme="majorHAnsi" w:hAnsiTheme="majorHAnsi"/>
          <w:lang w:val="en-US"/>
        </w:rPr>
        <w:t>etermin</w:t>
      </w:r>
      <w:r w:rsidRPr="00BC1855">
        <w:rPr>
          <w:rFonts w:asciiTheme="majorHAnsi" w:hAnsiTheme="majorHAnsi"/>
          <w:lang w:val="en-US"/>
        </w:rPr>
        <w:t>e</w:t>
      </w:r>
      <w:r w:rsidRPr="00BC1855">
        <w:rPr>
          <w:rFonts w:asciiTheme="majorHAnsi" w:hAnsiTheme="majorHAnsi"/>
          <w:lang w:val="en-US"/>
        </w:rPr>
        <w:t xml:space="preserve"> of the impairment and the allocation of the impairment loss to</w:t>
      </w:r>
      <w:r>
        <w:rPr>
          <w:rFonts w:asciiTheme="majorHAnsi" w:hAnsiTheme="majorHAnsi"/>
          <w:lang w:val="en-US"/>
        </w:rPr>
        <w:t xml:space="preserve"> </w:t>
      </w:r>
      <w:r w:rsidRPr="00BC1855">
        <w:rPr>
          <w:rFonts w:asciiTheme="majorHAnsi" w:hAnsiTheme="majorHAnsi"/>
          <w:lang w:val="en-US"/>
        </w:rPr>
        <w:t>Machines A, B and C, and the new carrying amount after impairment</w:t>
      </w:r>
      <w:r>
        <w:rPr>
          <w:rFonts w:asciiTheme="majorHAnsi" w:hAnsiTheme="majorHAnsi"/>
          <w:lang w:val="en-US"/>
        </w:rPr>
        <w:t>.</w:t>
      </w:r>
    </w:p>
    <w:p w:rsidR="002B1E14" w:rsidRPr="00BC1855" w:rsidRDefault="002B1E14" w:rsidP="00BC1855">
      <w:pPr>
        <w:jc w:val="both"/>
        <w:rPr>
          <w:rFonts w:asciiTheme="majorHAnsi" w:hAnsiTheme="majorHAnsi"/>
          <w:lang w:val="en-US"/>
        </w:rPr>
      </w:pPr>
    </w:p>
    <w:p w:rsidR="00BC1855" w:rsidRDefault="00BC1855" w:rsidP="00026E79">
      <w:pPr>
        <w:rPr>
          <w:rFonts w:asciiTheme="majorHAnsi" w:hAnsiTheme="majorHAnsi"/>
          <w:u w:val="single"/>
          <w:lang w:val="en-US"/>
        </w:rPr>
      </w:pPr>
      <w:r>
        <w:rPr>
          <w:rFonts w:asciiTheme="majorHAnsi" w:hAnsiTheme="majorHAnsi"/>
          <w:u w:val="single"/>
          <w:lang w:val="en-US"/>
        </w:rPr>
        <w:t>Example 8:</w:t>
      </w:r>
      <w:r w:rsidR="00AA16AE">
        <w:rPr>
          <w:rFonts w:asciiTheme="majorHAnsi" w:hAnsiTheme="majorHAnsi"/>
          <w:u w:val="single"/>
          <w:lang w:val="en-US"/>
        </w:rPr>
        <w:t xml:space="preserve"> </w:t>
      </w:r>
      <w:r w:rsidR="00AA16AE">
        <w:rPr>
          <w:rFonts w:asciiTheme="majorHAnsi" w:hAnsiTheme="majorHAnsi"/>
          <w:u w:val="single"/>
          <w:lang w:val="en-US"/>
        </w:rPr>
        <w:t>Impairment of items from cash-generating unit</w:t>
      </w:r>
    </w:p>
    <w:p w:rsidR="00BC1855" w:rsidRPr="00BC1855" w:rsidRDefault="00BC1855" w:rsidP="00BC1855">
      <w:pPr>
        <w:jc w:val="both"/>
        <w:rPr>
          <w:rFonts w:asciiTheme="majorHAnsi" w:hAnsiTheme="majorHAnsi"/>
          <w:lang w:val="en-US"/>
        </w:rPr>
      </w:pPr>
      <w:r w:rsidRPr="00BC1855">
        <w:rPr>
          <w:rFonts w:asciiTheme="majorHAnsi" w:hAnsiTheme="majorHAnsi"/>
          <w:lang w:val="en-US"/>
        </w:rPr>
        <w:t xml:space="preserve">The facts are the same in example </w:t>
      </w:r>
      <w:r w:rsidRPr="00BC1855">
        <w:rPr>
          <w:rFonts w:asciiTheme="majorHAnsi" w:hAnsiTheme="majorHAnsi"/>
          <w:lang w:val="en-US"/>
        </w:rPr>
        <w:t>7</w:t>
      </w:r>
      <w:r w:rsidRPr="00BC1855">
        <w:rPr>
          <w:rFonts w:asciiTheme="majorHAnsi" w:hAnsiTheme="majorHAnsi"/>
          <w:lang w:val="en-US"/>
        </w:rPr>
        <w:t>. However, in this example, at</w:t>
      </w:r>
      <w:r>
        <w:rPr>
          <w:rFonts w:asciiTheme="majorHAnsi" w:hAnsiTheme="majorHAnsi"/>
          <w:lang w:val="en-US"/>
        </w:rPr>
        <w:t xml:space="preserve"> </w:t>
      </w:r>
      <w:r w:rsidRPr="00BC1855">
        <w:rPr>
          <w:rFonts w:asciiTheme="majorHAnsi" w:hAnsiTheme="majorHAnsi"/>
          <w:lang w:val="en-US"/>
        </w:rPr>
        <w:t>31 December 20X1 Machine A’s fair value less costs to sell is determined as</w:t>
      </w:r>
      <w:r>
        <w:rPr>
          <w:rFonts w:asciiTheme="majorHAnsi" w:hAnsiTheme="majorHAnsi"/>
          <w:lang w:val="en-US"/>
        </w:rPr>
        <w:t xml:space="preserve"> CU12 </w:t>
      </w:r>
      <w:r w:rsidRPr="00BC1855">
        <w:rPr>
          <w:rFonts w:asciiTheme="majorHAnsi" w:hAnsiTheme="majorHAnsi"/>
          <w:lang w:val="en-US"/>
        </w:rPr>
        <w:t xml:space="preserve">500. Management could </w:t>
      </w:r>
      <w:proofErr w:type="gramStart"/>
      <w:r w:rsidRPr="00BC1855">
        <w:rPr>
          <w:rFonts w:asciiTheme="majorHAnsi" w:hAnsiTheme="majorHAnsi"/>
          <w:lang w:val="en-US"/>
        </w:rPr>
        <w:t>neither determine</w:t>
      </w:r>
      <w:proofErr w:type="gramEnd"/>
      <w:r w:rsidRPr="00BC1855">
        <w:rPr>
          <w:rFonts w:asciiTheme="majorHAnsi" w:hAnsiTheme="majorHAnsi"/>
          <w:lang w:val="en-US"/>
        </w:rPr>
        <w:t xml:space="preserve"> the fair value less costs to sell</w:t>
      </w:r>
      <w:r>
        <w:rPr>
          <w:rFonts w:asciiTheme="majorHAnsi" w:hAnsiTheme="majorHAnsi"/>
          <w:lang w:val="en-US"/>
        </w:rPr>
        <w:t xml:space="preserve"> </w:t>
      </w:r>
      <w:r w:rsidRPr="00BC1855">
        <w:rPr>
          <w:rFonts w:asciiTheme="majorHAnsi" w:hAnsiTheme="majorHAnsi"/>
          <w:lang w:val="en-US"/>
        </w:rPr>
        <w:t>nor the value in use of any other individual asset within the cash-generating unit.</w:t>
      </w:r>
    </w:p>
    <w:p w:rsidR="00BC1855" w:rsidRDefault="00BC1855" w:rsidP="00BC1855">
      <w:pPr>
        <w:jc w:val="both"/>
        <w:rPr>
          <w:rFonts w:asciiTheme="majorHAnsi" w:hAnsiTheme="majorHAnsi"/>
          <w:lang w:val="en-US"/>
        </w:rPr>
      </w:pPr>
      <w:r w:rsidRPr="00BC1855">
        <w:rPr>
          <w:rFonts w:asciiTheme="majorHAnsi" w:hAnsiTheme="majorHAnsi"/>
          <w:lang w:val="en-US"/>
        </w:rPr>
        <w:t>Determine of the impairment and the allocation of the impairment loss to</w:t>
      </w:r>
      <w:r>
        <w:rPr>
          <w:rFonts w:asciiTheme="majorHAnsi" w:hAnsiTheme="majorHAnsi"/>
          <w:lang w:val="en-US"/>
        </w:rPr>
        <w:t xml:space="preserve"> </w:t>
      </w:r>
      <w:r w:rsidRPr="00BC1855">
        <w:rPr>
          <w:rFonts w:asciiTheme="majorHAnsi" w:hAnsiTheme="majorHAnsi"/>
          <w:lang w:val="en-US"/>
        </w:rPr>
        <w:t>Machines A, B and C, and the new carrying amount after impairment</w:t>
      </w:r>
      <w:r>
        <w:rPr>
          <w:rFonts w:asciiTheme="majorHAnsi" w:hAnsiTheme="majorHAnsi"/>
          <w:lang w:val="en-US"/>
        </w:rPr>
        <w:t>.</w:t>
      </w:r>
    </w:p>
    <w:p w:rsidR="00BC1855" w:rsidRPr="00BC1855" w:rsidRDefault="00BC1855" w:rsidP="00BC1855">
      <w:pPr>
        <w:jc w:val="both"/>
        <w:rPr>
          <w:rFonts w:asciiTheme="majorHAnsi" w:hAnsiTheme="majorHAnsi"/>
          <w:lang w:val="en-US"/>
        </w:rPr>
      </w:pPr>
    </w:p>
    <w:p w:rsidR="00026E79" w:rsidRPr="00F40DA1" w:rsidRDefault="00327CB9" w:rsidP="00026E79">
      <w:pPr>
        <w:rPr>
          <w:rFonts w:asciiTheme="majorHAnsi" w:hAnsiTheme="majorHAnsi"/>
          <w:u w:val="single"/>
          <w:lang w:val="en-US"/>
        </w:rPr>
      </w:pPr>
      <w:r w:rsidRPr="00F40DA1">
        <w:rPr>
          <w:rFonts w:asciiTheme="majorHAnsi" w:hAnsiTheme="majorHAnsi"/>
          <w:u w:val="single"/>
          <w:lang w:val="en-US"/>
        </w:rPr>
        <w:t>E</w:t>
      </w:r>
      <w:r w:rsidR="00BC1855">
        <w:rPr>
          <w:rFonts w:asciiTheme="majorHAnsi" w:hAnsiTheme="majorHAnsi"/>
          <w:u w:val="single"/>
          <w:lang w:val="en-US"/>
        </w:rPr>
        <w:t>xample 9</w:t>
      </w:r>
      <w:r w:rsidR="00026E79" w:rsidRPr="00F40DA1">
        <w:rPr>
          <w:rFonts w:asciiTheme="majorHAnsi" w:hAnsiTheme="majorHAnsi"/>
          <w:u w:val="single"/>
          <w:lang w:val="en-US"/>
        </w:rPr>
        <w:t xml:space="preserve">: </w:t>
      </w:r>
      <w:r w:rsidR="00AA16AE">
        <w:rPr>
          <w:rFonts w:asciiTheme="majorHAnsi" w:hAnsiTheme="majorHAnsi"/>
          <w:u w:val="single"/>
          <w:lang w:val="en-US"/>
        </w:rPr>
        <w:t>Impairment of items from cash-generating unit</w:t>
      </w:r>
      <w:r w:rsidR="00AA16AE">
        <w:rPr>
          <w:rFonts w:asciiTheme="majorHAnsi" w:hAnsiTheme="majorHAnsi"/>
          <w:u w:val="single"/>
          <w:lang w:val="en-US"/>
        </w:rPr>
        <w:t xml:space="preserve"> with goodwill</w:t>
      </w:r>
      <w:bookmarkStart w:id="0" w:name="_GoBack"/>
      <w:bookmarkEnd w:id="0"/>
    </w:p>
    <w:p w:rsidR="00026E79" w:rsidRPr="00F40DA1" w:rsidRDefault="00026E79" w:rsidP="00026E79">
      <w:pPr>
        <w:jc w:val="both"/>
        <w:rPr>
          <w:rFonts w:asciiTheme="majorHAnsi" w:hAnsiTheme="majorHAnsi"/>
          <w:lang w:val="en-US"/>
        </w:rPr>
      </w:pPr>
      <w:r w:rsidRPr="00F40DA1">
        <w:rPr>
          <w:rFonts w:asciiTheme="majorHAnsi" w:hAnsiTheme="majorHAnsi"/>
          <w:lang w:val="en-US"/>
        </w:rPr>
        <w:t>On 31 December 20X1, Entity T acquires 100% of voting rights in Entity M for CU</w:t>
      </w:r>
      <w:r w:rsidR="002B64F7">
        <w:rPr>
          <w:rFonts w:asciiTheme="majorHAnsi" w:hAnsiTheme="majorHAnsi"/>
          <w:lang w:val="en-US"/>
        </w:rPr>
        <w:t xml:space="preserve"> </w:t>
      </w:r>
      <w:r w:rsidRPr="00F40DA1">
        <w:rPr>
          <w:rFonts w:asciiTheme="majorHAnsi" w:hAnsiTheme="majorHAnsi"/>
          <w:lang w:val="en-US"/>
        </w:rPr>
        <w:t>10</w:t>
      </w:r>
      <w:r w:rsidR="002B64F7">
        <w:rPr>
          <w:rFonts w:asciiTheme="majorHAnsi" w:hAnsiTheme="majorHAnsi"/>
          <w:lang w:val="en-US"/>
        </w:rPr>
        <w:t xml:space="preserve"> </w:t>
      </w:r>
      <w:r w:rsidRPr="00F40DA1">
        <w:rPr>
          <w:rFonts w:asciiTheme="majorHAnsi" w:hAnsiTheme="majorHAnsi"/>
          <w:lang w:val="en-US"/>
        </w:rPr>
        <w:t>000. Entity M has manufacturing plants in three countries. The data below relates to the end of 20X1</w:t>
      </w:r>
    </w:p>
    <w:tbl>
      <w:tblPr>
        <w:tblW w:w="92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17"/>
        <w:gridCol w:w="2117"/>
        <w:gridCol w:w="2117"/>
      </w:tblGrid>
      <w:tr w:rsidR="00026E79" w:rsidRPr="00F40DA1" w:rsidTr="00026E79">
        <w:trPr>
          <w:trHeight w:val="300"/>
        </w:trPr>
        <w:tc>
          <w:tcPr>
            <w:tcW w:w="2901"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Allocation of purchase price</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Fair value of identifiable assets</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Goodwill</w:t>
            </w:r>
          </w:p>
        </w:tc>
      </w:tr>
      <w:tr w:rsidR="00026E79" w:rsidRPr="00F40DA1" w:rsidTr="00026E79">
        <w:trPr>
          <w:trHeight w:val="300"/>
        </w:trPr>
        <w:tc>
          <w:tcPr>
            <w:tcW w:w="290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Activities in Country A</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3</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000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000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290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Activities in Country B</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2</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000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1</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500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290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Activities in Country C</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5</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000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3</w:t>
            </w:r>
            <w:r w:rsidR="00BC1855">
              <w:rPr>
                <w:rFonts w:asciiTheme="majorHAnsi" w:eastAsia="Times New Roman" w:hAnsiTheme="majorHAnsi" w:cs="Times New Roman"/>
                <w:color w:val="000000"/>
                <w:lang w:val="en-US"/>
              </w:rPr>
              <w:t xml:space="preserve"> </w:t>
            </w:r>
            <w:r w:rsidRPr="00F40DA1">
              <w:rPr>
                <w:rFonts w:asciiTheme="majorHAnsi" w:eastAsia="Times New Roman" w:hAnsiTheme="majorHAnsi" w:cs="Times New Roman"/>
                <w:color w:val="000000"/>
                <w:lang w:val="en-US"/>
              </w:rPr>
              <w:t>500</w:t>
            </w:r>
          </w:p>
        </w:tc>
        <w:tc>
          <w:tcPr>
            <w:tcW w:w="2117"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bl>
    <w:p w:rsidR="00026E79" w:rsidRPr="00F40DA1" w:rsidRDefault="00026E79" w:rsidP="00026E79">
      <w:pPr>
        <w:pStyle w:val="a3"/>
        <w:rPr>
          <w:rFonts w:asciiTheme="majorHAnsi" w:hAnsiTheme="majorHAnsi"/>
          <w:lang w:val="en-US"/>
        </w:rPr>
      </w:pPr>
    </w:p>
    <w:p w:rsidR="00026E79" w:rsidRPr="00F40DA1" w:rsidRDefault="00026E79" w:rsidP="00026E79">
      <w:pPr>
        <w:jc w:val="both"/>
        <w:rPr>
          <w:rFonts w:asciiTheme="majorHAnsi" w:hAnsiTheme="majorHAnsi"/>
          <w:lang w:val="en-US"/>
        </w:rPr>
      </w:pPr>
      <w:r w:rsidRPr="00F40DA1">
        <w:rPr>
          <w:rFonts w:asciiTheme="majorHAnsi" w:hAnsiTheme="majorHAnsi"/>
          <w:lang w:val="en-US"/>
        </w:rPr>
        <w:t>Goodwill arising on the acquisition of Entity M has been allocated to three cash-generating units (Countries A, B and C).</w:t>
      </w:r>
    </w:p>
    <w:p w:rsidR="00026E79" w:rsidRPr="00F40DA1" w:rsidRDefault="00026E79" w:rsidP="00026E79">
      <w:pPr>
        <w:jc w:val="both"/>
        <w:rPr>
          <w:rFonts w:asciiTheme="majorHAnsi" w:hAnsiTheme="majorHAnsi"/>
          <w:lang w:val="en-US"/>
        </w:rPr>
      </w:pPr>
      <w:r w:rsidRPr="00F40DA1">
        <w:rPr>
          <w:rFonts w:asciiTheme="majorHAnsi" w:hAnsiTheme="majorHAnsi"/>
          <w:lang w:val="en-US"/>
        </w:rPr>
        <w:t>During 20X2, a new government is elected in Country A. It passed legislation that significantly restricts exports of the main product produced by Entity T and its subsidiaries (</w:t>
      </w:r>
      <w:proofErr w:type="spellStart"/>
      <w:r w:rsidRPr="00F40DA1">
        <w:rPr>
          <w:rFonts w:asciiTheme="majorHAnsi" w:hAnsiTheme="majorHAnsi"/>
          <w:lang w:val="en-US"/>
        </w:rPr>
        <w:t>ie</w:t>
      </w:r>
      <w:proofErr w:type="spellEnd"/>
      <w:r w:rsidRPr="00F40DA1">
        <w:rPr>
          <w:rFonts w:asciiTheme="majorHAnsi" w:hAnsiTheme="majorHAnsi"/>
          <w:lang w:val="en-US"/>
        </w:rPr>
        <w:t xml:space="preserve"> Group T). As a result, and for the foreseeable future, Group T’s production in Country A will be cut by 40 per cent. The significant export restriction and the resulting production decrease require Group T to estimate the recoverable amount of Country A’s cash-generating unit at the end of 20X2. Management estimates cash flow forecasts for Country A operations and determines the cash-generating unit’s recoverable amount to be CU1</w:t>
      </w:r>
      <w:proofErr w:type="gramStart"/>
      <w:r w:rsidRPr="00F40DA1">
        <w:rPr>
          <w:rFonts w:asciiTheme="majorHAnsi" w:hAnsiTheme="majorHAnsi"/>
          <w:lang w:val="en-US"/>
        </w:rPr>
        <w:t>,360</w:t>
      </w:r>
      <w:proofErr w:type="gramEnd"/>
      <w:r w:rsidRPr="00F40DA1">
        <w:rPr>
          <w:rFonts w:asciiTheme="majorHAnsi" w:hAnsiTheme="majorHAnsi"/>
          <w:lang w:val="en-US"/>
        </w:rPr>
        <w:t>.</w:t>
      </w:r>
    </w:p>
    <w:tbl>
      <w:tblPr>
        <w:tblW w:w="944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728"/>
        <w:gridCol w:w="1728"/>
        <w:gridCol w:w="1728"/>
      </w:tblGrid>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Goodwill</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Identifiable assets</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b/>
                <w:color w:val="000000"/>
                <w:lang w:val="en-US"/>
              </w:rPr>
            </w:pPr>
            <w:r w:rsidRPr="00F40DA1">
              <w:rPr>
                <w:rFonts w:asciiTheme="majorHAnsi" w:eastAsia="Times New Roman" w:hAnsiTheme="majorHAnsi" w:cs="Times New Roman"/>
                <w:b/>
                <w:color w:val="000000"/>
                <w:lang w:val="en-US"/>
              </w:rPr>
              <w:t>Total</w:t>
            </w:r>
          </w:p>
        </w:tc>
      </w:tr>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Historical cost</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 xml:space="preserve">Accumulated </w:t>
            </w:r>
            <w:r w:rsidR="000D0FD5" w:rsidRPr="00F40DA1">
              <w:rPr>
                <w:rFonts w:asciiTheme="majorHAnsi" w:eastAsia="Times New Roman" w:hAnsiTheme="majorHAnsi" w:cs="Times New Roman"/>
                <w:color w:val="000000"/>
                <w:lang w:val="en-US"/>
              </w:rPr>
              <w:t>amortization</w:t>
            </w:r>
            <w:r w:rsidRPr="00F40DA1">
              <w:rPr>
                <w:rFonts w:asciiTheme="majorHAnsi" w:eastAsia="Times New Roman" w:hAnsiTheme="majorHAnsi" w:cs="Times New Roman"/>
                <w:color w:val="000000"/>
                <w:lang w:val="en-US"/>
              </w:rPr>
              <w:t>/depreciation (20X2)</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Impairment loss</w:t>
            </w: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r w:rsidR="00026E79" w:rsidRPr="00F40DA1" w:rsidTr="00026E79">
        <w:trPr>
          <w:trHeight w:val="300"/>
        </w:trPr>
        <w:tc>
          <w:tcPr>
            <w:tcW w:w="4261" w:type="dxa"/>
            <w:shd w:val="clear" w:color="auto" w:fill="auto"/>
            <w:noWrap/>
            <w:vAlign w:val="center"/>
            <w:hideMark/>
          </w:tcPr>
          <w:p w:rsidR="00026E79" w:rsidRPr="00F40DA1" w:rsidRDefault="00026E79" w:rsidP="00026E79">
            <w:pPr>
              <w:spacing w:after="0" w:line="240" w:lineRule="auto"/>
              <w:rPr>
                <w:rFonts w:asciiTheme="majorHAnsi" w:eastAsia="Times New Roman" w:hAnsiTheme="majorHAnsi" w:cs="Times New Roman"/>
                <w:color w:val="000000"/>
                <w:lang w:val="en-US"/>
              </w:rPr>
            </w:pPr>
            <w:r w:rsidRPr="00F40DA1">
              <w:rPr>
                <w:rFonts w:asciiTheme="majorHAnsi" w:eastAsia="Times New Roman" w:hAnsiTheme="majorHAnsi" w:cs="Times New Roman"/>
                <w:color w:val="000000"/>
                <w:lang w:val="en-US"/>
              </w:rPr>
              <w:t>Carrying amount after impairment loss</w:t>
            </w:r>
          </w:p>
        </w:tc>
        <w:tc>
          <w:tcPr>
            <w:tcW w:w="1728" w:type="dxa"/>
            <w:shd w:val="clear" w:color="auto" w:fill="auto"/>
            <w:vAlign w:val="center"/>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c>
          <w:tcPr>
            <w:tcW w:w="1728" w:type="dxa"/>
            <w:shd w:val="clear" w:color="auto" w:fill="auto"/>
            <w:noWrap/>
            <w:vAlign w:val="center"/>
            <w:hideMark/>
          </w:tcPr>
          <w:p w:rsidR="00026E79" w:rsidRPr="00F40DA1" w:rsidRDefault="00026E79" w:rsidP="00026E79">
            <w:pPr>
              <w:spacing w:after="0" w:line="240" w:lineRule="auto"/>
              <w:jc w:val="center"/>
              <w:rPr>
                <w:rFonts w:asciiTheme="majorHAnsi" w:eastAsia="Times New Roman" w:hAnsiTheme="majorHAnsi" w:cs="Times New Roman"/>
                <w:color w:val="000000"/>
                <w:lang w:val="en-US"/>
              </w:rPr>
            </w:pPr>
          </w:p>
        </w:tc>
      </w:tr>
    </w:tbl>
    <w:p w:rsidR="00026E79" w:rsidRPr="00F40DA1" w:rsidRDefault="00026E79" w:rsidP="009A65B3">
      <w:pPr>
        <w:pStyle w:val="a3"/>
        <w:rPr>
          <w:rFonts w:asciiTheme="majorHAnsi" w:hAnsiTheme="majorHAnsi"/>
          <w:lang w:val="en-US"/>
        </w:rPr>
      </w:pPr>
    </w:p>
    <w:p w:rsidR="009A65B3" w:rsidRPr="00F40DA1" w:rsidRDefault="009A65B3" w:rsidP="009A65B3">
      <w:pPr>
        <w:jc w:val="both"/>
        <w:rPr>
          <w:rFonts w:asciiTheme="majorHAnsi" w:hAnsiTheme="majorHAnsi"/>
          <w:lang w:val="en-US"/>
        </w:rPr>
      </w:pPr>
      <w:r w:rsidRPr="00F40DA1">
        <w:rPr>
          <w:rFonts w:asciiTheme="majorHAnsi" w:hAnsiTheme="majorHAnsi"/>
          <w:lang w:val="en-US"/>
        </w:rPr>
        <w:lastRenderedPageBreak/>
        <w:t>At the end of 20X2, Entity T compares the carrying amount of Country A’s assets CU</w:t>
      </w:r>
      <w:r w:rsidR="007B60FC">
        <w:rPr>
          <w:rFonts w:asciiTheme="majorHAnsi" w:hAnsiTheme="majorHAnsi"/>
          <w:lang w:val="en-US"/>
        </w:rPr>
        <w:t xml:space="preserve"> 2 </w:t>
      </w:r>
      <w:r w:rsidRPr="00F40DA1">
        <w:rPr>
          <w:rFonts w:asciiTheme="majorHAnsi" w:hAnsiTheme="majorHAnsi"/>
          <w:lang w:val="en-US"/>
        </w:rPr>
        <w:t>633 with their recoverable amount CU</w:t>
      </w:r>
      <w:r w:rsidR="007B60FC">
        <w:rPr>
          <w:rFonts w:asciiTheme="majorHAnsi" w:hAnsiTheme="majorHAnsi"/>
          <w:lang w:val="en-US"/>
        </w:rPr>
        <w:t xml:space="preserve"> </w:t>
      </w:r>
      <w:r w:rsidRPr="00F40DA1">
        <w:rPr>
          <w:rFonts w:asciiTheme="majorHAnsi" w:hAnsiTheme="majorHAnsi"/>
          <w:lang w:val="en-US"/>
        </w:rPr>
        <w:t>1</w:t>
      </w:r>
      <w:r w:rsidR="007B60FC">
        <w:rPr>
          <w:rFonts w:asciiTheme="majorHAnsi" w:hAnsiTheme="majorHAnsi"/>
          <w:lang w:val="en-US"/>
        </w:rPr>
        <w:t xml:space="preserve"> </w:t>
      </w:r>
      <w:r w:rsidRPr="00F40DA1">
        <w:rPr>
          <w:rFonts w:asciiTheme="majorHAnsi" w:hAnsiTheme="majorHAnsi"/>
          <w:lang w:val="en-US"/>
        </w:rPr>
        <w:t>360 and records an impairment loss of CU</w:t>
      </w:r>
      <w:r w:rsidR="007B60FC">
        <w:rPr>
          <w:rFonts w:asciiTheme="majorHAnsi" w:hAnsiTheme="majorHAnsi"/>
          <w:lang w:val="en-US"/>
        </w:rPr>
        <w:t xml:space="preserve"> </w:t>
      </w:r>
      <w:r w:rsidRPr="00F40DA1">
        <w:rPr>
          <w:rFonts w:asciiTheme="majorHAnsi" w:hAnsiTheme="majorHAnsi"/>
          <w:lang w:val="en-US"/>
        </w:rPr>
        <w:t>1</w:t>
      </w:r>
      <w:r w:rsidR="007B60FC">
        <w:rPr>
          <w:rFonts w:asciiTheme="majorHAnsi" w:hAnsiTheme="majorHAnsi"/>
          <w:lang w:val="en-US"/>
        </w:rPr>
        <w:t xml:space="preserve"> </w:t>
      </w:r>
      <w:r w:rsidRPr="00F40DA1">
        <w:rPr>
          <w:rFonts w:asciiTheme="majorHAnsi" w:hAnsiTheme="majorHAnsi"/>
          <w:lang w:val="en-US"/>
        </w:rPr>
        <w:t xml:space="preserve">273. The impairment loss </w:t>
      </w:r>
      <w:proofErr w:type="gramStart"/>
      <w:r w:rsidRPr="00F40DA1">
        <w:rPr>
          <w:rFonts w:asciiTheme="majorHAnsi" w:hAnsiTheme="majorHAnsi"/>
          <w:lang w:val="en-US"/>
        </w:rPr>
        <w:t>is recorded</w:t>
      </w:r>
      <w:proofErr w:type="gramEnd"/>
      <w:r w:rsidRPr="00F40DA1">
        <w:rPr>
          <w:rFonts w:asciiTheme="majorHAnsi" w:hAnsiTheme="majorHAnsi"/>
          <w:lang w:val="en-US"/>
        </w:rPr>
        <w:t xml:space="preserve"> first against the carrying amount of goodwill CU800 and next against the carrying amount of identifiable assets CU</w:t>
      </w:r>
      <w:r w:rsidR="007B60FC">
        <w:rPr>
          <w:rFonts w:asciiTheme="majorHAnsi" w:hAnsiTheme="majorHAnsi"/>
          <w:lang w:val="en-US"/>
        </w:rPr>
        <w:t xml:space="preserve"> </w:t>
      </w:r>
      <w:r w:rsidRPr="00F40DA1">
        <w:rPr>
          <w:rFonts w:asciiTheme="majorHAnsi" w:hAnsiTheme="majorHAnsi"/>
          <w:lang w:val="en-US"/>
        </w:rPr>
        <w:t>473.</w:t>
      </w:r>
    </w:p>
    <w:sectPr w:rsidR="009A65B3"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a8"/>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662A6E" w:rsidRPr="00662A6E">
          <w:rPr>
            <w:rFonts w:asciiTheme="majorHAnsi" w:hAnsiTheme="majorHAnsi"/>
            <w:noProof/>
            <w:lang w:val="ru-RU"/>
          </w:rPr>
          <w:t>6</w:t>
        </w:r>
        <w:r w:rsidRPr="00C3454A">
          <w:rPr>
            <w:rFonts w:asciiTheme="majorHAnsi" w:hAnsiTheme="majorHAnsi"/>
          </w:rPr>
          <w:fldChar w:fldCharType="end"/>
        </w:r>
      </w:p>
    </w:sdtContent>
  </w:sdt>
  <w:p w:rsidR="00C3454A" w:rsidRDefault="00C34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5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5BA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776B4"/>
    <w:multiLevelType w:val="hybridMultilevel"/>
    <w:tmpl w:val="393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42518"/>
    <w:multiLevelType w:val="hybridMultilevel"/>
    <w:tmpl w:val="66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4C7F"/>
    <w:multiLevelType w:val="hybridMultilevel"/>
    <w:tmpl w:val="BA6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B36F8"/>
    <w:multiLevelType w:val="hybridMultilevel"/>
    <w:tmpl w:val="BEA8A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D5A1F"/>
    <w:multiLevelType w:val="hybridMultilevel"/>
    <w:tmpl w:val="6386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7D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27DD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16918"/>
    <w:multiLevelType w:val="hybridMultilevel"/>
    <w:tmpl w:val="F89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4"/>
  </w:num>
  <w:num w:numId="5">
    <w:abstractNumId w:val="6"/>
  </w:num>
  <w:num w:numId="6">
    <w:abstractNumId w:val="3"/>
  </w:num>
  <w:num w:numId="7">
    <w:abstractNumId w:val="5"/>
  </w:num>
  <w:num w:numId="8">
    <w:abstractNumId w:val="10"/>
  </w:num>
  <w:num w:numId="9">
    <w:abstractNumId w:val="9"/>
  </w:num>
  <w:num w:numId="10">
    <w:abstractNumId w:val="0"/>
  </w:num>
  <w:num w:numId="11">
    <w:abstractNumId w:val="1"/>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241BF9"/>
    <w:rsid w:val="002B1E14"/>
    <w:rsid w:val="002B64F7"/>
    <w:rsid w:val="0031071D"/>
    <w:rsid w:val="00327CB9"/>
    <w:rsid w:val="003D1E09"/>
    <w:rsid w:val="00662A6E"/>
    <w:rsid w:val="00667852"/>
    <w:rsid w:val="00672D7F"/>
    <w:rsid w:val="006E23C2"/>
    <w:rsid w:val="00730874"/>
    <w:rsid w:val="00745528"/>
    <w:rsid w:val="007B60FC"/>
    <w:rsid w:val="007F4310"/>
    <w:rsid w:val="00832585"/>
    <w:rsid w:val="008859EF"/>
    <w:rsid w:val="009867C0"/>
    <w:rsid w:val="009A65B3"/>
    <w:rsid w:val="00A0330B"/>
    <w:rsid w:val="00A43517"/>
    <w:rsid w:val="00A4393C"/>
    <w:rsid w:val="00A608F0"/>
    <w:rsid w:val="00A64C5A"/>
    <w:rsid w:val="00A76153"/>
    <w:rsid w:val="00AA16AE"/>
    <w:rsid w:val="00BC1855"/>
    <w:rsid w:val="00C324B0"/>
    <w:rsid w:val="00C3454A"/>
    <w:rsid w:val="00CA0BE4"/>
    <w:rsid w:val="00CB78AE"/>
    <w:rsid w:val="00CF1C9B"/>
    <w:rsid w:val="00D14A1B"/>
    <w:rsid w:val="00D222DF"/>
    <w:rsid w:val="00E554FB"/>
    <w:rsid w:val="00EB64AA"/>
    <w:rsid w:val="00EF2FA3"/>
    <w:rsid w:val="00F02188"/>
    <w:rsid w:val="00F15479"/>
    <w:rsid w:val="00F40DA1"/>
    <w:rsid w:val="00F6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3C"/>
    <w:rPr>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No Spacing"/>
    <w:uiPriority w:val="1"/>
    <w:qFormat/>
    <w:rsid w:val="006E23C2"/>
    <w:pPr>
      <w:spacing w:after="0" w:line="240" w:lineRule="auto"/>
    </w:pPr>
    <w:rPr>
      <w:lang w:val="cs-CZ"/>
    </w:rPr>
  </w:style>
  <w:style w:type="table" w:styleId="a4">
    <w:name w:val="Table Grid"/>
    <w:basedOn w:val="a1"/>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867C0"/>
    <w:pPr>
      <w:ind w:left="720"/>
      <w:contextualSpacing/>
    </w:pPr>
  </w:style>
  <w:style w:type="paragraph" w:styleId="a6">
    <w:name w:val="header"/>
    <w:basedOn w:val="a"/>
    <w:link w:val="a7"/>
    <w:uiPriority w:val="99"/>
    <w:unhideWhenUsed/>
    <w:rsid w:val="00C3454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3454A"/>
    <w:rPr>
      <w:lang w:val="cs-CZ"/>
    </w:rPr>
  </w:style>
  <w:style w:type="paragraph" w:styleId="a8">
    <w:name w:val="footer"/>
    <w:basedOn w:val="a"/>
    <w:link w:val="a9"/>
    <w:uiPriority w:val="99"/>
    <w:unhideWhenUsed/>
    <w:rsid w:val="00C3454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3454A"/>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6</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13</cp:revision>
  <dcterms:created xsi:type="dcterms:W3CDTF">2016-11-02T09:38:00Z</dcterms:created>
  <dcterms:modified xsi:type="dcterms:W3CDTF">2016-11-03T09:29:00Z</dcterms:modified>
</cp:coreProperties>
</file>