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5A" w:rsidRPr="009C3E6A" w:rsidRDefault="001C799F">
      <w:pPr>
        <w:rPr>
          <w:rFonts w:ascii="Arial Black" w:hAnsi="Arial Black"/>
          <w:b/>
          <w:sz w:val="24"/>
          <w:szCs w:val="24"/>
        </w:rPr>
      </w:pPr>
      <w:r>
        <w:rPr>
          <w:rFonts w:ascii="Arial Black" w:hAnsi="Arial Black"/>
          <w:b/>
          <w:sz w:val="24"/>
          <w:szCs w:val="24"/>
          <w:u w:val="single"/>
        </w:rPr>
        <w:t>Vzorové příklady na test</w:t>
      </w:r>
      <w:bookmarkStart w:id="0" w:name="_GoBack"/>
      <w:bookmarkEnd w:id="0"/>
      <w:r w:rsidR="001E6A78" w:rsidRPr="009C3E6A">
        <w:rPr>
          <w:rFonts w:ascii="Arial Black" w:hAnsi="Arial Black"/>
          <w:b/>
          <w:sz w:val="24"/>
          <w:szCs w:val="24"/>
        </w:rPr>
        <w:t>:</w:t>
      </w:r>
    </w:p>
    <w:p w:rsidR="000115C2" w:rsidRDefault="000115C2">
      <w:pPr>
        <w:rPr>
          <w:b/>
        </w:rPr>
      </w:pPr>
    </w:p>
    <w:p w:rsidR="001E6A78" w:rsidRPr="00C80D4E" w:rsidRDefault="001E6A78" w:rsidP="001E6A78">
      <w:pPr>
        <w:numPr>
          <w:ilvl w:val="0"/>
          <w:numId w:val="1"/>
        </w:numPr>
        <w:spacing w:after="120"/>
        <w:ind w:left="357" w:hanging="357"/>
        <w:rPr>
          <w:rFonts w:ascii="Arial Black" w:hAnsi="Arial Black"/>
          <w:b/>
          <w:iCs/>
          <w:sz w:val="24"/>
          <w:szCs w:val="24"/>
        </w:rPr>
      </w:pPr>
      <w:r w:rsidRPr="00C80D4E">
        <w:rPr>
          <w:rFonts w:ascii="Arial Black" w:hAnsi="Arial Black"/>
          <w:b/>
          <w:iCs/>
          <w:sz w:val="24"/>
          <w:szCs w:val="24"/>
          <w:u w:val="single"/>
        </w:rPr>
        <w:t>Příklad 1.</w:t>
      </w:r>
    </w:p>
    <w:p w:rsidR="001E6A78" w:rsidRDefault="001E6A78" w:rsidP="001E6A78">
      <w:pPr>
        <w:pStyle w:val="Zkladntext2"/>
        <w:spacing w:line="240" w:lineRule="auto"/>
      </w:pPr>
      <w:r>
        <w:t xml:space="preserve">Jakou </w:t>
      </w:r>
      <w:r w:rsidR="009C3E6A">
        <w:t xml:space="preserve">současnou </w:t>
      </w:r>
      <w:r>
        <w:t xml:space="preserve">hodnotu má nově emitovaná tříletá diskontovaná podniková obligace mající nominální hodnotu 5 000 Kč, pokud je na příslušném finančním trhu v dané době bezriziková tržní úroková míra 6 % </w:t>
      </w:r>
      <w:proofErr w:type="spellStart"/>
      <w:proofErr w:type="gramStart"/>
      <w:r>
        <w:t>p.a</w:t>
      </w:r>
      <w:proofErr w:type="spellEnd"/>
      <w:r>
        <w:t>.</w:t>
      </w:r>
      <w:proofErr w:type="gramEnd"/>
      <w:r>
        <w:t xml:space="preserve">? Investor požaduje prémii za rizikovost ve výši 3 % </w:t>
      </w:r>
      <w:proofErr w:type="spellStart"/>
      <w:proofErr w:type="gramStart"/>
      <w:r>
        <w:t>p.a</w:t>
      </w:r>
      <w:proofErr w:type="spellEnd"/>
      <w:r>
        <w:t>.</w:t>
      </w:r>
      <w:proofErr w:type="gramEnd"/>
      <w:r>
        <w:t xml:space="preserve"> a prémii za likviditu ve výši 1 % </w:t>
      </w:r>
      <w:proofErr w:type="spellStart"/>
      <w:r>
        <w:t>p.a</w:t>
      </w:r>
      <w:proofErr w:type="spellEnd"/>
      <w:r>
        <w:t xml:space="preserve">. </w:t>
      </w:r>
    </w:p>
    <w:p w:rsidR="001E6A78" w:rsidRDefault="001E6A78" w:rsidP="001E6A78">
      <w:pPr>
        <w:pStyle w:val="Zkladntext2"/>
        <w:spacing w:line="240" w:lineRule="auto"/>
      </w:pPr>
    </w:p>
    <w:p w:rsidR="001E6A78" w:rsidRPr="00C80D4E" w:rsidRDefault="001E6A78" w:rsidP="001E6A78">
      <w:pPr>
        <w:numPr>
          <w:ilvl w:val="0"/>
          <w:numId w:val="1"/>
        </w:numPr>
        <w:spacing w:after="120"/>
        <w:ind w:left="357" w:hanging="357"/>
        <w:rPr>
          <w:rFonts w:ascii="Arial Black" w:hAnsi="Arial Black"/>
          <w:b/>
          <w:iCs/>
          <w:sz w:val="24"/>
          <w:szCs w:val="24"/>
        </w:rPr>
      </w:pPr>
      <w:r w:rsidRPr="00C80D4E">
        <w:rPr>
          <w:rFonts w:ascii="Arial Black" w:hAnsi="Arial Black"/>
          <w:b/>
          <w:iCs/>
          <w:sz w:val="24"/>
          <w:szCs w:val="24"/>
          <w:u w:val="single"/>
        </w:rPr>
        <w:t>Příklad 2.</w:t>
      </w:r>
    </w:p>
    <w:p w:rsidR="001E6A78" w:rsidRPr="001E6A78" w:rsidRDefault="001E6A78" w:rsidP="001E6A78">
      <w:pPr>
        <w:spacing w:after="120"/>
        <w:rPr>
          <w:rFonts w:ascii="Times New Roman" w:hAnsi="Times New Roman" w:cs="Times New Roman"/>
          <w:iCs/>
          <w:sz w:val="24"/>
          <w:szCs w:val="24"/>
        </w:rPr>
      </w:pPr>
      <w:r w:rsidRPr="001E6A78">
        <w:rPr>
          <w:rFonts w:ascii="Times New Roman" w:hAnsi="Times New Roman" w:cs="Times New Roman"/>
          <w:iCs/>
          <w:sz w:val="24"/>
          <w:szCs w:val="24"/>
        </w:rPr>
        <w:t xml:space="preserve">Vypočtěte pomocí dividendového diskontního modelu, zda se investorovi vyplatí koupit na burze akcii za její aktuální kurz 500 Kč, pokud jí hodlá ji držet tři roky a očekává ve všech třech letech její držby čistou dividendu ve výši 50 Kč a prodejní cenu 550 Kč? Daň z kapitálového výnosu neuvažuje.  </w:t>
      </w:r>
    </w:p>
    <w:p w:rsidR="001E6A78" w:rsidRPr="001E6A78" w:rsidRDefault="001E6A78" w:rsidP="001E6A78">
      <w:pPr>
        <w:spacing w:after="120"/>
        <w:rPr>
          <w:rFonts w:ascii="Times New Roman" w:hAnsi="Times New Roman" w:cs="Times New Roman"/>
          <w:iCs/>
          <w:sz w:val="24"/>
          <w:szCs w:val="24"/>
        </w:rPr>
      </w:pPr>
      <w:r w:rsidRPr="001E6A78">
        <w:rPr>
          <w:rFonts w:ascii="Times New Roman" w:hAnsi="Times New Roman" w:cs="Times New Roman"/>
          <w:iCs/>
          <w:sz w:val="24"/>
          <w:szCs w:val="24"/>
        </w:rPr>
        <w:t>Diskontní míru (</w:t>
      </w:r>
      <w:proofErr w:type="spellStart"/>
      <w:r w:rsidRPr="001E6A78">
        <w:rPr>
          <w:rFonts w:ascii="Times New Roman" w:hAnsi="Times New Roman" w:cs="Times New Roman"/>
          <w:iCs/>
          <w:sz w:val="24"/>
          <w:szCs w:val="24"/>
        </w:rPr>
        <w:t>r</w:t>
      </w:r>
      <w:r w:rsidR="009C3E6A">
        <w:rPr>
          <w:rFonts w:ascii="Times New Roman" w:hAnsi="Times New Roman" w:cs="Times New Roman"/>
          <w:iCs/>
          <w:sz w:val="24"/>
          <w:szCs w:val="24"/>
          <w:vertAlign w:val="subscript"/>
        </w:rPr>
        <w:t>d</w:t>
      </w:r>
      <w:proofErr w:type="spellEnd"/>
      <w:r w:rsidRPr="001E6A78">
        <w:rPr>
          <w:rFonts w:ascii="Times New Roman" w:hAnsi="Times New Roman" w:cs="Times New Roman"/>
          <w:iCs/>
          <w:sz w:val="24"/>
          <w:szCs w:val="24"/>
        </w:rPr>
        <w:t xml:space="preserve">) uvažuje po celou dobu konstantní ve výši úročení svého termínového bankovního vkladu ve výši 6 % </w:t>
      </w:r>
      <w:proofErr w:type="spellStart"/>
      <w:proofErr w:type="gramStart"/>
      <w:r w:rsidRPr="001E6A78">
        <w:rPr>
          <w:rFonts w:ascii="Times New Roman" w:hAnsi="Times New Roman" w:cs="Times New Roman"/>
          <w:iCs/>
          <w:sz w:val="24"/>
          <w:szCs w:val="24"/>
        </w:rPr>
        <w:t>p.a</w:t>
      </w:r>
      <w:proofErr w:type="spellEnd"/>
      <w:r w:rsidRPr="001E6A78">
        <w:rPr>
          <w:rFonts w:ascii="Times New Roman" w:hAnsi="Times New Roman" w:cs="Times New Roman"/>
          <w:iCs/>
          <w:sz w:val="24"/>
          <w:szCs w:val="24"/>
        </w:rPr>
        <w:t>.</w:t>
      </w:r>
      <w:proofErr w:type="gramEnd"/>
      <w:r w:rsidRPr="001E6A78">
        <w:rPr>
          <w:rFonts w:ascii="Times New Roman" w:hAnsi="Times New Roman" w:cs="Times New Roman"/>
          <w:iCs/>
          <w:sz w:val="24"/>
          <w:szCs w:val="24"/>
        </w:rPr>
        <w:t xml:space="preserve"> daněného srážkovou daní 15 %, prémii za riziko požaduje ve výši  1,9 %, prémii za likviditu 1,0 %. </w:t>
      </w:r>
    </w:p>
    <w:p w:rsidR="001E6A78" w:rsidRDefault="001E6A78" w:rsidP="005844C4">
      <w:pPr>
        <w:rPr>
          <w:rFonts w:ascii="Arial Black" w:hAnsi="Arial Black"/>
          <w:b/>
          <w:iCs/>
        </w:rPr>
      </w:pPr>
    </w:p>
    <w:p w:rsidR="001E6A78" w:rsidRPr="00C80D4E" w:rsidRDefault="001E6A78" w:rsidP="001E6A78">
      <w:pPr>
        <w:numPr>
          <w:ilvl w:val="0"/>
          <w:numId w:val="1"/>
        </w:numPr>
        <w:spacing w:after="120"/>
        <w:ind w:left="357" w:hanging="357"/>
        <w:rPr>
          <w:rFonts w:ascii="Arial Black" w:hAnsi="Arial Black"/>
          <w:b/>
          <w:iCs/>
          <w:sz w:val="24"/>
          <w:szCs w:val="24"/>
        </w:rPr>
      </w:pPr>
      <w:r w:rsidRPr="00C80D4E">
        <w:rPr>
          <w:rFonts w:ascii="Arial Black" w:hAnsi="Arial Black"/>
          <w:b/>
          <w:iCs/>
          <w:sz w:val="24"/>
          <w:szCs w:val="24"/>
          <w:u w:val="single"/>
        </w:rPr>
        <w:t>Příklad 3.</w:t>
      </w:r>
    </w:p>
    <w:p w:rsidR="001E6A78" w:rsidRPr="001E6A78" w:rsidRDefault="001E6A78" w:rsidP="001E6A78">
      <w:pPr>
        <w:spacing w:after="120"/>
        <w:rPr>
          <w:rFonts w:ascii="Times New Roman" w:hAnsi="Times New Roman" w:cs="Times New Roman"/>
          <w:iCs/>
          <w:sz w:val="24"/>
          <w:szCs w:val="24"/>
        </w:rPr>
      </w:pPr>
      <w:r w:rsidRPr="001E6A78">
        <w:rPr>
          <w:rFonts w:ascii="Times New Roman" w:hAnsi="Times New Roman" w:cs="Times New Roman"/>
          <w:iCs/>
          <w:sz w:val="24"/>
          <w:szCs w:val="24"/>
        </w:rPr>
        <w:t xml:space="preserve">Vypočtěte vnitřní (současnou) hodnotu státní kuponové, fixně úročené obligace, jejíž nominální hodnota činí 10 000 Kč. Obligace bude splatná za tři roky a ročně z ní plynou kuponové platby ve výši 800 Kč. </w:t>
      </w:r>
    </w:p>
    <w:p w:rsidR="001E6A78" w:rsidRDefault="001E6A78" w:rsidP="001E6A78">
      <w:pPr>
        <w:spacing w:after="120"/>
        <w:rPr>
          <w:rFonts w:ascii="Times New Roman" w:hAnsi="Times New Roman" w:cs="Times New Roman"/>
          <w:iCs/>
          <w:sz w:val="24"/>
          <w:szCs w:val="24"/>
        </w:rPr>
      </w:pPr>
      <w:r w:rsidRPr="001E6A78">
        <w:rPr>
          <w:rFonts w:ascii="Times New Roman" w:hAnsi="Times New Roman" w:cs="Times New Roman"/>
          <w:iCs/>
          <w:sz w:val="24"/>
          <w:szCs w:val="24"/>
        </w:rPr>
        <w:t xml:space="preserve">Bezrizikovou tržní (hrubou) úrokovou míru uvažujte ve výši 5 % </w:t>
      </w:r>
      <w:proofErr w:type="spellStart"/>
      <w:proofErr w:type="gramStart"/>
      <w:r w:rsidRPr="001E6A78">
        <w:rPr>
          <w:rFonts w:ascii="Times New Roman" w:hAnsi="Times New Roman" w:cs="Times New Roman"/>
          <w:iCs/>
          <w:sz w:val="24"/>
          <w:szCs w:val="24"/>
        </w:rPr>
        <w:t>p.a</w:t>
      </w:r>
      <w:proofErr w:type="spellEnd"/>
      <w:r w:rsidRPr="001E6A78">
        <w:rPr>
          <w:rFonts w:ascii="Times New Roman" w:hAnsi="Times New Roman" w:cs="Times New Roman"/>
          <w:iCs/>
          <w:sz w:val="24"/>
          <w:szCs w:val="24"/>
        </w:rPr>
        <w:t>.</w:t>
      </w:r>
      <w:proofErr w:type="gramEnd"/>
      <w:r w:rsidRPr="001E6A78">
        <w:rPr>
          <w:rFonts w:ascii="Times New Roman" w:hAnsi="Times New Roman" w:cs="Times New Roman"/>
          <w:iCs/>
          <w:sz w:val="24"/>
          <w:szCs w:val="24"/>
        </w:rPr>
        <w:t xml:space="preserve"> a navíc požadujte prémii za likviditu ve výši 2 %. Prémii za rizikovost neuvažujte. Výpočet proveďte bez odpočítávání daní (v hrubých hodnotách).</w:t>
      </w:r>
    </w:p>
    <w:p w:rsidR="00C80D4E" w:rsidRDefault="00C80D4E" w:rsidP="005844C4">
      <w:pPr>
        <w:rPr>
          <w:rFonts w:ascii="Times New Roman" w:hAnsi="Times New Roman" w:cs="Times New Roman"/>
          <w:iCs/>
          <w:sz w:val="24"/>
          <w:szCs w:val="24"/>
        </w:rPr>
      </w:pPr>
    </w:p>
    <w:p w:rsidR="00C80D4E" w:rsidRPr="00C80D4E" w:rsidRDefault="00C80D4E" w:rsidP="00C80D4E">
      <w:pPr>
        <w:numPr>
          <w:ilvl w:val="0"/>
          <w:numId w:val="1"/>
        </w:numPr>
        <w:spacing w:after="120"/>
        <w:ind w:left="357" w:hanging="357"/>
        <w:rPr>
          <w:rFonts w:ascii="Arial Black" w:hAnsi="Arial Black"/>
          <w:b/>
          <w:iCs/>
          <w:sz w:val="24"/>
          <w:szCs w:val="24"/>
        </w:rPr>
      </w:pPr>
      <w:r w:rsidRPr="00C80D4E">
        <w:rPr>
          <w:rFonts w:ascii="Arial Black" w:hAnsi="Arial Black"/>
          <w:b/>
          <w:iCs/>
          <w:sz w:val="24"/>
          <w:szCs w:val="24"/>
          <w:u w:val="single"/>
        </w:rPr>
        <w:t xml:space="preserve">Příklad </w:t>
      </w:r>
      <w:r>
        <w:rPr>
          <w:rFonts w:ascii="Arial Black" w:hAnsi="Arial Black"/>
          <w:b/>
          <w:iCs/>
          <w:sz w:val="24"/>
          <w:szCs w:val="24"/>
          <w:u w:val="single"/>
        </w:rPr>
        <w:t>4.</w:t>
      </w:r>
    </w:p>
    <w:p w:rsidR="00C80D4E" w:rsidRPr="00C80D4E" w:rsidRDefault="00C80D4E" w:rsidP="00C80D4E">
      <w:pPr>
        <w:rPr>
          <w:rFonts w:ascii="Times New Roman" w:hAnsi="Times New Roman" w:cs="Times New Roman"/>
          <w:sz w:val="24"/>
          <w:szCs w:val="24"/>
        </w:rPr>
      </w:pPr>
      <w:r w:rsidRPr="00C80D4E">
        <w:rPr>
          <w:rFonts w:ascii="Times New Roman" w:hAnsi="Times New Roman" w:cs="Times New Roman"/>
          <w:iCs/>
          <w:sz w:val="24"/>
          <w:szCs w:val="24"/>
        </w:rPr>
        <w:t>Určete pomocí dynamické metody, zda je výhodnější koupit za dva roky splatnou diskontovanou obligaci nominální hodnoty 14 tis. Kč, anebo kuponovou obligaci nominální hodnoty 10 tis. Kč nesoucí roční kupony ve výši 2 tis. Kč, splatnou rovněž za dva roky, pokud lze obě dvě obligace zakoupit za 10 tis. Kč?</w:t>
      </w:r>
    </w:p>
    <w:p w:rsidR="00C80D4E" w:rsidRDefault="00C80D4E" w:rsidP="005844C4">
      <w:pPr>
        <w:rPr>
          <w:rFonts w:ascii="Times New Roman" w:hAnsi="Times New Roman" w:cs="Times New Roman"/>
          <w:iCs/>
          <w:sz w:val="24"/>
          <w:szCs w:val="24"/>
        </w:rPr>
      </w:pPr>
    </w:p>
    <w:p w:rsidR="000115C2" w:rsidRDefault="000115C2" w:rsidP="000115C2">
      <w:pPr>
        <w:spacing w:after="120"/>
        <w:ind w:left="357"/>
        <w:rPr>
          <w:rFonts w:ascii="Arial Black" w:hAnsi="Arial Black"/>
          <w:b/>
          <w:iCs/>
          <w:sz w:val="24"/>
          <w:szCs w:val="24"/>
        </w:rPr>
      </w:pPr>
    </w:p>
    <w:p w:rsidR="00C80D4E" w:rsidRPr="00C80D4E" w:rsidRDefault="00C80D4E" w:rsidP="00C80D4E">
      <w:pPr>
        <w:numPr>
          <w:ilvl w:val="0"/>
          <w:numId w:val="1"/>
        </w:numPr>
        <w:spacing w:after="120"/>
        <w:ind w:left="357" w:hanging="357"/>
        <w:rPr>
          <w:rFonts w:ascii="Arial Black" w:hAnsi="Arial Black"/>
          <w:b/>
          <w:iCs/>
          <w:sz w:val="24"/>
          <w:szCs w:val="24"/>
        </w:rPr>
      </w:pPr>
      <w:r w:rsidRPr="00C80D4E">
        <w:rPr>
          <w:rFonts w:ascii="Arial Black" w:hAnsi="Arial Black"/>
          <w:b/>
          <w:iCs/>
          <w:sz w:val="24"/>
          <w:szCs w:val="24"/>
          <w:u w:val="single"/>
        </w:rPr>
        <w:t>Příklad 5.</w:t>
      </w:r>
    </w:p>
    <w:p w:rsidR="00C80D4E" w:rsidRPr="00C80D4E" w:rsidRDefault="00C80D4E" w:rsidP="00C80D4E">
      <w:pPr>
        <w:spacing w:after="120"/>
        <w:rPr>
          <w:rFonts w:ascii="Times New Roman" w:hAnsi="Times New Roman" w:cs="Times New Roman"/>
          <w:iCs/>
          <w:sz w:val="24"/>
          <w:szCs w:val="24"/>
        </w:rPr>
      </w:pPr>
      <w:r w:rsidRPr="00C80D4E">
        <w:rPr>
          <w:rFonts w:ascii="Times New Roman" w:hAnsi="Times New Roman" w:cs="Times New Roman"/>
          <w:iCs/>
          <w:sz w:val="24"/>
          <w:szCs w:val="24"/>
        </w:rPr>
        <w:t>Určete hodnotu ukazatele „</w:t>
      </w:r>
      <w:proofErr w:type="spellStart"/>
      <w:r w:rsidRPr="00C80D4E">
        <w:rPr>
          <w:rFonts w:ascii="Times New Roman" w:hAnsi="Times New Roman" w:cs="Times New Roman"/>
          <w:iCs/>
          <w:sz w:val="24"/>
          <w:szCs w:val="24"/>
        </w:rPr>
        <w:t>Price</w:t>
      </w:r>
      <w:proofErr w:type="spellEnd"/>
      <w:r w:rsidRPr="00C80D4E">
        <w:rPr>
          <w:rFonts w:ascii="Times New Roman" w:hAnsi="Times New Roman" w:cs="Times New Roman"/>
          <w:iCs/>
          <w:sz w:val="24"/>
          <w:szCs w:val="24"/>
        </w:rPr>
        <w:t xml:space="preserve"> </w:t>
      </w:r>
      <w:proofErr w:type="spellStart"/>
      <w:r w:rsidRPr="00C80D4E">
        <w:rPr>
          <w:rFonts w:ascii="Times New Roman" w:hAnsi="Times New Roman" w:cs="Times New Roman"/>
          <w:iCs/>
          <w:sz w:val="24"/>
          <w:szCs w:val="24"/>
        </w:rPr>
        <w:t>earnings</w:t>
      </w:r>
      <w:proofErr w:type="spellEnd"/>
      <w:r w:rsidRPr="00C80D4E">
        <w:rPr>
          <w:rFonts w:ascii="Times New Roman" w:hAnsi="Times New Roman" w:cs="Times New Roman"/>
          <w:iCs/>
          <w:sz w:val="24"/>
          <w:szCs w:val="24"/>
        </w:rPr>
        <w:t xml:space="preserve"> ratio“ u akcie, jejíž aktuální kurz činí 400 Kč. Celkový čistý zisk podniku [EAT] činí 800 mil Kč, počet kmenových akcií je </w:t>
      </w:r>
      <w:smartTag w:uri="urn:schemas-microsoft-com:office:smarttags" w:element="metricconverter">
        <w:smartTagPr>
          <w:attr w:name="ProductID" w:val="60 mil"/>
        </w:smartTagPr>
        <w:r w:rsidRPr="00C80D4E">
          <w:rPr>
            <w:rFonts w:ascii="Times New Roman" w:hAnsi="Times New Roman" w:cs="Times New Roman"/>
            <w:iCs/>
            <w:sz w:val="24"/>
            <w:szCs w:val="24"/>
          </w:rPr>
          <w:t>60 mil</w:t>
        </w:r>
      </w:smartTag>
      <w:r w:rsidRPr="00C80D4E">
        <w:rPr>
          <w:rFonts w:ascii="Times New Roman" w:hAnsi="Times New Roman" w:cs="Times New Roman"/>
          <w:iCs/>
          <w:sz w:val="24"/>
          <w:szCs w:val="24"/>
        </w:rPr>
        <w:t xml:space="preserve"> ks (prioritní akcie podnik nevydal). </w:t>
      </w:r>
    </w:p>
    <w:p w:rsidR="00C80D4E" w:rsidRPr="00C80D4E" w:rsidRDefault="00C80D4E" w:rsidP="00C80D4E">
      <w:pPr>
        <w:spacing w:after="120"/>
        <w:rPr>
          <w:rFonts w:ascii="Times New Roman" w:hAnsi="Times New Roman" w:cs="Times New Roman"/>
          <w:iCs/>
          <w:sz w:val="24"/>
          <w:szCs w:val="24"/>
        </w:rPr>
      </w:pPr>
      <w:r w:rsidRPr="00C80D4E">
        <w:rPr>
          <w:rFonts w:ascii="Times New Roman" w:hAnsi="Times New Roman" w:cs="Times New Roman"/>
          <w:iCs/>
          <w:sz w:val="24"/>
          <w:szCs w:val="24"/>
        </w:rPr>
        <w:t>Je vhodné podle tohoto kritéria předmě</w:t>
      </w:r>
      <w:r>
        <w:rPr>
          <w:rFonts w:ascii="Times New Roman" w:hAnsi="Times New Roman" w:cs="Times New Roman"/>
          <w:iCs/>
          <w:sz w:val="24"/>
          <w:szCs w:val="24"/>
        </w:rPr>
        <w:t>tné akcie nakoupit?</w:t>
      </w:r>
    </w:p>
    <w:p w:rsidR="00C80D4E" w:rsidRDefault="005844C4" w:rsidP="005844C4">
      <w:pPr>
        <w:pStyle w:val="Zkladntext2"/>
        <w:tabs>
          <w:tab w:val="left" w:pos="2325"/>
        </w:tabs>
        <w:spacing w:line="240" w:lineRule="auto"/>
      </w:pPr>
      <w:r>
        <w:tab/>
      </w:r>
    </w:p>
    <w:sectPr w:rsidR="00C80D4E" w:rsidSect="00101D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50595"/>
    <w:multiLevelType w:val="hybridMultilevel"/>
    <w:tmpl w:val="C55A92F2"/>
    <w:lvl w:ilvl="0" w:tplc="6D2C8E20">
      <w:start w:val="1"/>
      <w:numFmt w:val="bullet"/>
      <w:lvlText w:val=""/>
      <w:lvlJc w:val="left"/>
      <w:pPr>
        <w:tabs>
          <w:tab w:val="num" w:pos="360"/>
        </w:tabs>
        <w:ind w:left="360" w:hanging="360"/>
      </w:pPr>
      <w:rPr>
        <w:rFonts w:ascii="Webdings" w:hAnsi="Web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E6A78"/>
    <w:rsid w:val="000115C2"/>
    <w:rsid w:val="00101D69"/>
    <w:rsid w:val="001C799F"/>
    <w:rsid w:val="001C7F5C"/>
    <w:rsid w:val="001E6A78"/>
    <w:rsid w:val="001F4C34"/>
    <w:rsid w:val="00247BA0"/>
    <w:rsid w:val="00343A16"/>
    <w:rsid w:val="0034530B"/>
    <w:rsid w:val="003E715A"/>
    <w:rsid w:val="00460BC3"/>
    <w:rsid w:val="004A55BA"/>
    <w:rsid w:val="004D3449"/>
    <w:rsid w:val="005844C4"/>
    <w:rsid w:val="006C15EF"/>
    <w:rsid w:val="0072203E"/>
    <w:rsid w:val="008F38C0"/>
    <w:rsid w:val="0094247B"/>
    <w:rsid w:val="0094486F"/>
    <w:rsid w:val="009606E5"/>
    <w:rsid w:val="009C3E6A"/>
    <w:rsid w:val="009D2DFE"/>
    <w:rsid w:val="00A71F43"/>
    <w:rsid w:val="00B21140"/>
    <w:rsid w:val="00C80D4E"/>
    <w:rsid w:val="00C94B02"/>
    <w:rsid w:val="00CD5A53"/>
    <w:rsid w:val="00D82A72"/>
    <w:rsid w:val="00E033E9"/>
    <w:rsid w:val="00E733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1D69"/>
    <w:pPr>
      <w:spacing w:before="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1E6A78"/>
    <w:pPr>
      <w:spacing w:before="120" w:line="360" w:lineRule="atLeas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1E6A78"/>
    <w:rPr>
      <w:rFonts w:ascii="Times New Roman" w:eastAsia="Times New Roman" w:hAnsi="Times New Roman" w:cs="Times New Roman"/>
      <w:sz w:val="24"/>
      <w:szCs w:val="20"/>
      <w:lang w:eastAsia="cs-CZ"/>
    </w:rPr>
  </w:style>
  <w:style w:type="character" w:styleId="Zstupntext">
    <w:name w:val="Placeholder Text"/>
    <w:basedOn w:val="Standardnpsmoodstavce"/>
    <w:uiPriority w:val="99"/>
    <w:semiHidden/>
    <w:rsid w:val="0034530B"/>
    <w:rPr>
      <w:color w:val="808080"/>
    </w:rPr>
  </w:style>
  <w:style w:type="paragraph" w:styleId="Textbubliny">
    <w:name w:val="Balloon Text"/>
    <w:basedOn w:val="Normln"/>
    <w:link w:val="TextbublinyChar"/>
    <w:uiPriority w:val="99"/>
    <w:semiHidden/>
    <w:unhideWhenUsed/>
    <w:rsid w:val="0034530B"/>
    <w:rPr>
      <w:rFonts w:ascii="Tahoma" w:hAnsi="Tahoma" w:cs="Tahoma"/>
      <w:sz w:val="16"/>
      <w:szCs w:val="16"/>
    </w:rPr>
  </w:style>
  <w:style w:type="character" w:customStyle="1" w:styleId="TextbublinyChar">
    <w:name w:val="Text bubliny Char"/>
    <w:basedOn w:val="Standardnpsmoodstavce"/>
    <w:link w:val="Textbubliny"/>
    <w:uiPriority w:val="99"/>
    <w:semiHidden/>
    <w:rsid w:val="00345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1E6A78"/>
    <w:pPr>
      <w:spacing w:before="120" w:line="360" w:lineRule="atLeast"/>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1E6A78"/>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1077">
      <w:bodyDiv w:val="1"/>
      <w:marLeft w:val="0"/>
      <w:marRight w:val="0"/>
      <w:marTop w:val="0"/>
      <w:marBottom w:val="0"/>
      <w:divBdr>
        <w:top w:val="none" w:sz="0" w:space="0" w:color="auto"/>
        <w:left w:val="none" w:sz="0" w:space="0" w:color="auto"/>
        <w:bottom w:val="none" w:sz="0" w:space="0" w:color="auto"/>
        <w:right w:val="none" w:sz="0" w:space="0" w:color="auto"/>
      </w:divBdr>
    </w:div>
    <w:div w:id="4450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276</Words>
  <Characters>1632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REJNUŠ Oldřich, Prof.,Ing.,CSc.</dc:creator>
  <cp:lastModifiedBy>Plíhal Tomáš</cp:lastModifiedBy>
  <cp:revision>24</cp:revision>
  <dcterms:created xsi:type="dcterms:W3CDTF">2015-10-19T08:43:00Z</dcterms:created>
  <dcterms:modified xsi:type="dcterms:W3CDTF">2015-11-11T10:01:00Z</dcterms:modified>
</cp:coreProperties>
</file>