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895F3E" w14:textId="77777777" w:rsidR="00577620" w:rsidRDefault="00577620" w:rsidP="00577620">
      <w:r>
        <w:rPr>
          <w:noProof/>
          <w:lang w:val="en-GB" w:eastAsia="en-GB"/>
        </w:rPr>
        <w:drawing>
          <wp:anchor distT="0" distB="0" distL="114300" distR="114300" simplePos="0" relativeHeight="251658240" behindDoc="0" locked="0" layoutInCell="1" allowOverlap="1" wp14:anchorId="203A7066" wp14:editId="7CF6CDCC">
            <wp:simplePos x="0" y="0"/>
            <wp:positionH relativeFrom="column">
              <wp:posOffset>10795</wp:posOffset>
            </wp:positionH>
            <wp:positionV relativeFrom="paragraph">
              <wp:posOffset>-332740</wp:posOffset>
            </wp:positionV>
            <wp:extent cx="2880360" cy="1151890"/>
            <wp:effectExtent l="0" t="0" r="0" b="0"/>
            <wp:wrapSquare wrapText="bothSides"/>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on_stitek-uni_outline_cz.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80360" cy="1151890"/>
                    </a:xfrm>
                    <a:prstGeom prst="rect">
                      <a:avLst/>
                    </a:prstGeom>
                  </pic:spPr>
                </pic:pic>
              </a:graphicData>
            </a:graphic>
            <wp14:sizeRelH relativeFrom="page">
              <wp14:pctWidth>0</wp14:pctWidth>
            </wp14:sizeRelH>
            <wp14:sizeRelV relativeFrom="page">
              <wp14:pctHeight>0</wp14:pctHeight>
            </wp14:sizeRelV>
          </wp:anchor>
        </w:drawing>
      </w:r>
    </w:p>
    <w:p w14:paraId="5817AFE7" w14:textId="77777777" w:rsidR="00577620" w:rsidRDefault="00577620" w:rsidP="00577620"/>
    <w:p w14:paraId="1FC41DB7" w14:textId="77777777" w:rsidR="00577620" w:rsidRPr="00577620" w:rsidRDefault="00577620" w:rsidP="00577620"/>
    <w:p w14:paraId="41B4C56E" w14:textId="0FA39719" w:rsidR="005A71FC" w:rsidRPr="00577620" w:rsidRDefault="27B88FB7" w:rsidP="001B1023">
      <w:pPr>
        <w:pStyle w:val="berschrift1"/>
        <w:jc w:val="both"/>
      </w:pPr>
      <w:commentRangeStart w:id="0"/>
      <w:r>
        <w:t xml:space="preserve">Rozvoj vedoucích pracovníků prostřednictvím </w:t>
      </w:r>
      <w:r w:rsidR="00BBF551">
        <w:t xml:space="preserve">virtuálních </w:t>
      </w:r>
      <w:r>
        <w:t>simulací</w:t>
      </w:r>
      <w:commentRangeEnd w:id="0"/>
      <w:r w:rsidR="00855449">
        <w:rPr>
          <w:rStyle w:val="Kommentarzeichen"/>
          <w:rFonts w:asciiTheme="minorHAnsi" w:eastAsiaTheme="minorHAnsi" w:hAnsiTheme="minorHAnsi" w:cstheme="minorBidi"/>
          <w:color w:val="auto"/>
        </w:rPr>
        <w:commentReference w:id="0"/>
      </w:r>
    </w:p>
    <w:p w14:paraId="4F06DF88" w14:textId="77777777" w:rsidR="00577620" w:rsidRDefault="007006CB" w:rsidP="007006CB">
      <w:pPr>
        <w:pStyle w:val="berschrift2"/>
      </w:pPr>
      <w:bookmarkStart w:id="1" w:name="_Ref476046181"/>
      <w:r>
        <w:t>Pustková</w:t>
      </w:r>
      <w:r w:rsidR="00577620" w:rsidRPr="006A7EAA">
        <w:t xml:space="preserve">, </w:t>
      </w:r>
      <w:r>
        <w:t>Karolína</w:t>
      </w:r>
      <w:r w:rsidR="00577620" w:rsidRPr="006A7EAA">
        <w:t xml:space="preserve">; </w:t>
      </w:r>
      <w:r>
        <w:t>Sikorová</w:t>
      </w:r>
      <w:r w:rsidR="00577620" w:rsidRPr="006A7EAA">
        <w:t xml:space="preserve">, </w:t>
      </w:r>
      <w:r>
        <w:t>Kateřina</w:t>
      </w:r>
      <w:bookmarkEnd w:id="1"/>
    </w:p>
    <w:p w14:paraId="55BA44B0" w14:textId="77777777" w:rsidR="007006CB" w:rsidRDefault="007006CB" w:rsidP="00577620"/>
    <w:p w14:paraId="49BD3B2C" w14:textId="77777777" w:rsidR="006522C1" w:rsidRDefault="7D443C72" w:rsidP="006522C1">
      <w:pPr>
        <w:spacing w:after="40"/>
        <w:rPr>
          <w:b/>
          <w:bCs/>
        </w:rPr>
      </w:pPr>
      <w:commentRangeStart w:id="2"/>
      <w:r w:rsidRPr="720C9BFE">
        <w:rPr>
          <w:b/>
          <w:bCs/>
        </w:rPr>
        <w:t>Abstrakt</w:t>
      </w:r>
    </w:p>
    <w:p w14:paraId="19067EA2" w14:textId="5663B255" w:rsidR="79673406" w:rsidRDefault="79673406" w:rsidP="00673E4C">
      <w:pPr>
        <w:jc w:val="both"/>
      </w:pPr>
      <w:r w:rsidRPr="720C9BFE">
        <w:t>Tato p</w:t>
      </w:r>
      <w:r w:rsidR="7D443C72" w:rsidRPr="720C9BFE">
        <w:t xml:space="preserve">ráce následuje metodiku systematické literární rešerše, </w:t>
      </w:r>
      <w:r w:rsidR="00D63B05" w:rsidRPr="720C9BFE">
        <w:t xml:space="preserve">v </w:t>
      </w:r>
      <w:proofErr w:type="gramStart"/>
      <w:r w:rsidR="00D63B05" w:rsidRPr="720C9BFE">
        <w:t>rámci</w:t>
      </w:r>
      <w:proofErr w:type="gramEnd"/>
      <w:r w:rsidR="7D443C72" w:rsidRPr="720C9BFE">
        <w:t xml:space="preserve"> </w:t>
      </w:r>
      <w:r w:rsidR="65BA05A6" w:rsidRPr="720C9BFE">
        <w:t xml:space="preserve">které </w:t>
      </w:r>
      <w:r w:rsidR="7D443C72" w:rsidRPr="720C9BFE">
        <w:t xml:space="preserve">využívá výhradně kvalitní články z vědeckých časopisů. </w:t>
      </w:r>
      <w:r w:rsidR="0301ADFA" w:rsidRPr="720C9BFE">
        <w:t>Téma</w:t>
      </w:r>
      <w:r w:rsidR="7D443C72" w:rsidRPr="720C9BFE">
        <w:t xml:space="preserve"> je zaměřeno na rozvoj vedoucích pracovníků, konkrétně za pomoci </w:t>
      </w:r>
      <w:r w:rsidR="2612101F" w:rsidRPr="720C9BFE">
        <w:t xml:space="preserve">virtuálních </w:t>
      </w:r>
      <w:r w:rsidR="7D443C72" w:rsidRPr="720C9BFE">
        <w:t xml:space="preserve">simulací. Cílem práce je proto analýza rozvoje vedoucích pracovníků v organizaci prostřednictvím </w:t>
      </w:r>
      <w:r w:rsidR="6A1316B8" w:rsidRPr="720C9BFE">
        <w:t xml:space="preserve">těchto </w:t>
      </w:r>
      <w:r w:rsidR="7D443C72" w:rsidRPr="720C9BFE">
        <w:t xml:space="preserve">simulací. </w:t>
      </w:r>
      <w:r w:rsidR="332464AC" w:rsidRPr="720C9BFE">
        <w:t xml:space="preserve">K naplnění cíle byly </w:t>
      </w:r>
      <w:r w:rsidR="6BE6E59B" w:rsidRPr="720C9BFE">
        <w:t xml:space="preserve">navíc </w:t>
      </w:r>
      <w:r w:rsidR="339A5DB4" w:rsidRPr="720C9BFE">
        <w:t>vytyč</w:t>
      </w:r>
      <w:r w:rsidR="332464AC" w:rsidRPr="720C9BFE">
        <w:t>eny tři hlavní výzkumné otázky. Práci zahajuje popis historického kontextu simulací</w:t>
      </w:r>
      <w:r w:rsidR="4B395834" w:rsidRPr="720C9BFE">
        <w:t>, za kterou následuje p</w:t>
      </w:r>
      <w:r w:rsidR="69D4B711" w:rsidRPr="720C9BFE">
        <w:t>řehled</w:t>
      </w:r>
      <w:r w:rsidR="4B395834" w:rsidRPr="720C9BFE">
        <w:t xml:space="preserve"> metodiky</w:t>
      </w:r>
      <w:r w:rsidR="332464AC" w:rsidRPr="720C9BFE">
        <w:t xml:space="preserve">. </w:t>
      </w:r>
      <w:r w:rsidR="5D37299C" w:rsidRPr="720C9BFE">
        <w:t>V hlavní části práce,</w:t>
      </w:r>
      <w:r w:rsidR="7D443C72" w:rsidRPr="720C9BFE">
        <w:t xml:space="preserve"> rešerši</w:t>
      </w:r>
      <w:r w:rsidR="390DF94C" w:rsidRPr="720C9BFE">
        <w:t>,</w:t>
      </w:r>
      <w:r w:rsidR="7D443C72" w:rsidRPr="720C9BFE">
        <w:t xml:space="preserve"> bylo objasněno využití, výhody i podoba simulací za posledních pět let.</w:t>
      </w:r>
      <w:r w:rsidR="704662FB" w:rsidRPr="720C9BFE">
        <w:t xml:space="preserve"> </w:t>
      </w:r>
      <w:r w:rsidR="7EF903E6" w:rsidRPr="720C9BFE">
        <w:t xml:space="preserve">Vše </w:t>
      </w:r>
      <w:r w:rsidR="5D07D72B" w:rsidRPr="720C9BFE">
        <w:t xml:space="preserve">bylo zhodnoceno v kapitole výsledky, která zkoumala splnění stanovených otázek. </w:t>
      </w:r>
      <w:r w:rsidR="59112294" w:rsidRPr="720C9BFE">
        <w:t xml:space="preserve">Mezi nejdůležitější zjištění </w:t>
      </w:r>
      <w:r w:rsidR="23235455" w:rsidRPr="720C9BFE">
        <w:t xml:space="preserve">této </w:t>
      </w:r>
      <w:r w:rsidR="59112294" w:rsidRPr="720C9BFE">
        <w:t>práce se řadí vhodnost využití simulací pro přípravu účastníků na budoucí události, nebo</w:t>
      </w:r>
      <w:r w:rsidR="1A14C16E" w:rsidRPr="720C9BFE">
        <w:t xml:space="preserve"> </w:t>
      </w:r>
      <w:r w:rsidR="02761E02" w:rsidRPr="720C9BFE">
        <w:t xml:space="preserve">skutečnost, </w:t>
      </w:r>
      <w:r w:rsidR="1A14C16E" w:rsidRPr="720C9BFE">
        <w:t>že</w:t>
      </w:r>
      <w:r w:rsidR="59112294" w:rsidRPr="720C9BFE">
        <w:t xml:space="preserve"> </w:t>
      </w:r>
      <w:r w:rsidR="233724AF" w:rsidRPr="720C9BFE">
        <w:t>využití v</w:t>
      </w:r>
      <w:r w:rsidR="7468F871" w:rsidRPr="720C9BFE">
        <w:t xml:space="preserve">elmi </w:t>
      </w:r>
      <w:r w:rsidR="233724AF" w:rsidRPr="720C9BFE">
        <w:t xml:space="preserve">reálného prostředí </w:t>
      </w:r>
      <w:r w:rsidR="6EC3F4F0" w:rsidRPr="720C9BFE">
        <w:t>tvoří pro účastní</w:t>
      </w:r>
      <w:r w:rsidR="5F203D03" w:rsidRPr="720C9BFE">
        <w:t>ky</w:t>
      </w:r>
      <w:r w:rsidR="6EC3F4F0" w:rsidRPr="720C9BFE">
        <w:t xml:space="preserve"> </w:t>
      </w:r>
      <w:r w:rsidR="7898263D" w:rsidRPr="720C9BFE">
        <w:t xml:space="preserve">vysoce motivační, </w:t>
      </w:r>
      <w:r w:rsidR="6EC3F4F0" w:rsidRPr="720C9BFE">
        <w:t xml:space="preserve">zážitkové učení. </w:t>
      </w:r>
      <w:commentRangeEnd w:id="2"/>
      <w:r w:rsidR="00855449">
        <w:rPr>
          <w:rStyle w:val="Kommentarzeichen"/>
        </w:rPr>
        <w:commentReference w:id="2"/>
      </w:r>
    </w:p>
    <w:p w14:paraId="6850A308" w14:textId="4DF49B5D" w:rsidR="720C9BFE" w:rsidRDefault="720C9BFE" w:rsidP="720C9BFE">
      <w:pPr>
        <w:jc w:val="both"/>
      </w:pPr>
    </w:p>
    <w:p w14:paraId="61019C44" w14:textId="685E96F9" w:rsidR="00577620" w:rsidRDefault="00577620" w:rsidP="720C9BFE">
      <w:pPr>
        <w:jc w:val="both"/>
      </w:pPr>
      <w:r w:rsidRPr="006522C1">
        <w:rPr>
          <w:b/>
          <w:bCs/>
        </w:rPr>
        <w:t>Klíčová slova</w:t>
      </w:r>
      <w:r>
        <w:t xml:space="preserve">: </w:t>
      </w:r>
      <w:r w:rsidR="008C6CEA">
        <w:t xml:space="preserve">simulace, </w:t>
      </w:r>
      <w:r w:rsidR="6E909668">
        <w:t>virtuální</w:t>
      </w:r>
      <w:r w:rsidR="1229412A">
        <w:t xml:space="preserve">, </w:t>
      </w:r>
      <w:r w:rsidR="008C6CEA">
        <w:t>rozvoj</w:t>
      </w:r>
      <w:r w:rsidR="486B6FF6">
        <w:t>,</w:t>
      </w:r>
      <w:r w:rsidR="008C6CEA">
        <w:t xml:space="preserve"> řízení, vzdělávání, </w:t>
      </w:r>
      <w:r w:rsidR="13380E74">
        <w:t>organizace</w:t>
      </w:r>
    </w:p>
    <w:p w14:paraId="15D4D2DE" w14:textId="77777777" w:rsidR="00577620" w:rsidRDefault="00E425C2" w:rsidP="006522C1">
      <w:pPr>
        <w:spacing w:after="40"/>
      </w:pPr>
      <w:r>
        <w:rPr>
          <w:noProof/>
          <w:lang w:val="en-GB" w:eastAsia="en-GB"/>
        </w:rPr>
        <mc:AlternateContent>
          <mc:Choice Requires="wps">
            <w:drawing>
              <wp:anchor distT="0" distB="0" distL="114300" distR="114300" simplePos="0" relativeHeight="251658241" behindDoc="0" locked="0" layoutInCell="1" allowOverlap="1" wp14:anchorId="2341F5A9" wp14:editId="347A1343">
                <wp:simplePos x="0" y="0"/>
                <wp:positionH relativeFrom="column">
                  <wp:posOffset>14605</wp:posOffset>
                </wp:positionH>
                <wp:positionV relativeFrom="paragraph">
                  <wp:posOffset>108181</wp:posOffset>
                </wp:positionV>
                <wp:extent cx="5700156" cy="0"/>
                <wp:effectExtent l="0" t="0" r="15240" b="19050"/>
                <wp:wrapNone/>
                <wp:docPr id="11" name="Přímá spojnice 11"/>
                <wp:cNvGraphicFramePr/>
                <a:graphic xmlns:a="http://schemas.openxmlformats.org/drawingml/2006/main">
                  <a:graphicData uri="http://schemas.microsoft.com/office/word/2010/wordprocessingShape">
                    <wps:wsp>
                      <wps:cNvCnPr/>
                      <wps:spPr>
                        <a:xfrm>
                          <a:off x="0" y="0"/>
                          <a:ext cx="570015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8F4422E" id="Přímá spojnice 11"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1.15pt,8.5pt" to="45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" strokecolor="black [3200]" strokeweight=".5pt">
                <v:stroke joinstyle="miter"/>
              </v:line>
            </w:pict>
          </mc:Fallback>
        </mc:AlternateContent>
      </w:r>
    </w:p>
    <w:p w14:paraId="20AA5349" w14:textId="3019DBB1" w:rsidR="00577620" w:rsidRDefault="00577620" w:rsidP="006522C1">
      <w:pPr>
        <w:pStyle w:val="berschrift3"/>
        <w:numPr>
          <w:ilvl w:val="0"/>
          <w:numId w:val="0"/>
        </w:numPr>
        <w:spacing w:after="40"/>
      </w:pPr>
      <w:commentRangeStart w:id="3"/>
      <w:r>
        <w:t>Úvod</w:t>
      </w:r>
      <w:r w:rsidR="4E8DA3B5">
        <w:t xml:space="preserve"> </w:t>
      </w:r>
      <w:del w:id="4" w:author="Microsoft Office-Benutzer" w:date="2021-01-07T06:47:00Z">
        <w:r w:rsidR="4E8DA3B5" w:rsidDel="00855449">
          <w:delText>a historický kontext</w:delText>
        </w:r>
      </w:del>
      <w:commentRangeEnd w:id="3"/>
      <w:r w:rsidR="00855449">
        <w:rPr>
          <w:rStyle w:val="Kommentarzeichen"/>
          <w:rFonts w:asciiTheme="minorHAnsi" w:eastAsiaTheme="minorHAnsi" w:hAnsiTheme="minorHAnsi" w:cstheme="minorBidi"/>
          <w:b w:val="0"/>
          <w:bCs w:val="0"/>
          <w:color w:val="auto"/>
        </w:rPr>
        <w:commentReference w:id="3"/>
      </w:r>
    </w:p>
    <w:p w14:paraId="74E0AD41" w14:textId="77777777" w:rsidR="001D387B" w:rsidRDefault="001D387B" w:rsidP="001D387B">
      <w:pPr>
        <w:jc w:val="both"/>
        <w:rPr>
          <w:rFonts w:ascii="Segoe UI" w:hAnsi="Segoe UI"/>
          <w:sz w:val="18"/>
          <w:szCs w:val="18"/>
        </w:rPr>
      </w:pPr>
      <w:r>
        <w:rPr>
          <w:rStyle w:val="normaltextrun"/>
          <w:rFonts w:ascii="Century Schoolbook" w:hAnsi="Century Schoolbook" w:cs="Segoe UI"/>
        </w:rPr>
        <w:t>Vzdělávání za pomocí simulací se řadí mezi moderní techniky rozvoje manažerů (</w:t>
      </w:r>
      <w:proofErr w:type="spellStart"/>
      <w:r>
        <w:rPr>
          <w:rStyle w:val="spellingerror"/>
          <w:rFonts w:ascii="Century Schoolbook" w:hAnsi="Century Schoolbook" w:cs="Segoe UI"/>
        </w:rPr>
        <w:t>Folwarczná</w:t>
      </w:r>
      <w:proofErr w:type="spellEnd"/>
      <w:r>
        <w:rPr>
          <w:rStyle w:val="normaltextrun"/>
          <w:rFonts w:ascii="Century Schoolbook" w:hAnsi="Century Schoolbook" w:cs="Segoe UI"/>
        </w:rPr>
        <w:t>, 2010). Podle Rezlerové (2009) bude do roku 2025 Generace Y tvořit převážnou část populace v produktivním věku a musí se tedy respektovat jejich specifické požadavky nejen na pracovní trh, ale i na vzdělávání. Generace Y a další generace, které po ní následují, se dají díky faktu, že vyrůstaly obklopeny technologiemi, považovat za virtuální generace. Simulace jsou tedy ideálním řešením, při kterém se dají využít virtuální média a vzdělávání může být zároveň i interaktivní. </w:t>
      </w:r>
      <w:r>
        <w:rPr>
          <w:rStyle w:val="eop"/>
          <w:rFonts w:ascii="Century Schoolbook" w:hAnsi="Century Schoolbook" w:cs="Segoe UI"/>
        </w:rPr>
        <w:t> </w:t>
      </w:r>
    </w:p>
    <w:p w14:paraId="3BD237A7" w14:textId="28FFB572" w:rsidR="001D387B" w:rsidRDefault="001D387B" w:rsidP="001D387B">
      <w:pPr>
        <w:jc w:val="both"/>
        <w:rPr>
          <w:rFonts w:ascii="Segoe UI" w:hAnsi="Segoe UI"/>
          <w:sz w:val="18"/>
          <w:szCs w:val="18"/>
        </w:rPr>
      </w:pPr>
      <w:r>
        <w:rPr>
          <w:rStyle w:val="normaltextrun"/>
          <w:rFonts w:ascii="Century Schoolbook" w:hAnsi="Century Schoolbook" w:cs="Segoe UI"/>
        </w:rPr>
        <w:t>Vzestup simulačního tréninku za poslední dvě desetiletí exponenciálně vzrostl, z velké části také díky zdokonalení technologií. Prvním použitím her pro vzdělávání a vývoj byly válečné simulace her v Číně asi v roce 3 000 př. </w:t>
      </w:r>
      <w:proofErr w:type="spellStart"/>
      <w:r>
        <w:rPr>
          <w:rStyle w:val="spellingerror"/>
          <w:rFonts w:ascii="Century Schoolbook" w:hAnsi="Century Schoolbook" w:cs="Segoe UI"/>
        </w:rPr>
        <w:t>nl</w:t>
      </w:r>
      <w:proofErr w:type="spellEnd"/>
      <w:r>
        <w:rPr>
          <w:rStyle w:val="normaltextrun"/>
          <w:rFonts w:ascii="Century Schoolbook" w:hAnsi="Century Schoolbook" w:cs="Segoe UI"/>
        </w:rPr>
        <w:t xml:space="preserve">. V západním světě se válečné hry datují do poloviny devatenáctého století </w:t>
      </w:r>
      <w:r>
        <w:rPr>
          <w:rStyle w:val="normaltextrun"/>
          <w:rFonts w:ascii="Century Schoolbook" w:hAnsi="Century Schoolbook" w:cs="Segoe UI"/>
        </w:rPr>
        <w:lastRenderedPageBreak/>
        <w:t>(</w:t>
      </w:r>
      <w:proofErr w:type="spellStart"/>
      <w:r>
        <w:rPr>
          <w:rStyle w:val="spellingerror"/>
          <w:rFonts w:ascii="Century Schoolbook" w:hAnsi="Century Schoolbook" w:cs="Segoe UI"/>
        </w:rPr>
        <w:t>Faria</w:t>
      </w:r>
      <w:proofErr w:type="spellEnd"/>
      <w:r>
        <w:rPr>
          <w:rStyle w:val="normaltextrun"/>
          <w:rFonts w:ascii="Century Schoolbook" w:hAnsi="Century Schoolbook" w:cs="Segoe UI"/>
        </w:rPr>
        <w:t> &amp; </w:t>
      </w:r>
      <w:proofErr w:type="spellStart"/>
      <w:r>
        <w:rPr>
          <w:rStyle w:val="normaltextrun"/>
          <w:rFonts w:ascii="Century Schoolbook" w:hAnsi="Century Schoolbook" w:cs="Segoe UI"/>
        </w:rPr>
        <w:t>Dickinson</w:t>
      </w:r>
      <w:proofErr w:type="spellEnd"/>
      <w:r>
        <w:rPr>
          <w:rStyle w:val="normaltextrun"/>
          <w:rFonts w:ascii="Century Schoolbook" w:hAnsi="Century Schoolbook" w:cs="Segoe UI"/>
        </w:rPr>
        <w:t>, 1994). </w:t>
      </w:r>
      <w:proofErr w:type="spellStart"/>
      <w:r>
        <w:rPr>
          <w:rStyle w:val="spellingerror"/>
          <w:rFonts w:ascii="Century Schoolbook" w:hAnsi="Century Schoolbook" w:cs="Segoe UI"/>
        </w:rPr>
        <w:t>Faria</w:t>
      </w:r>
      <w:proofErr w:type="spellEnd"/>
      <w:r>
        <w:rPr>
          <w:rStyle w:val="normaltextrun"/>
          <w:rFonts w:ascii="Century Schoolbook" w:hAnsi="Century Schoolbook" w:cs="Segoe UI"/>
        </w:rPr>
        <w:t> &amp; </w:t>
      </w:r>
      <w:proofErr w:type="spellStart"/>
      <w:r>
        <w:rPr>
          <w:rStyle w:val="normaltextrun"/>
          <w:rFonts w:ascii="Century Schoolbook" w:hAnsi="Century Schoolbook" w:cs="Segoe UI"/>
        </w:rPr>
        <w:t>Dickinson</w:t>
      </w:r>
      <w:proofErr w:type="spellEnd"/>
      <w:r>
        <w:rPr>
          <w:rStyle w:val="normaltextrun"/>
          <w:rFonts w:ascii="Century Schoolbook" w:hAnsi="Century Schoolbook" w:cs="Segoe UI"/>
        </w:rPr>
        <w:t xml:space="preserve"> (1994) dále poznamenávají, že v Japonsku se před druhou světovou válkou vedly také různé válečné hry a Britové a Američané válečné hry používali dlouho k testování bojových strategií. Vojenští důstojníci trénovaní s válečnými hrami ve 30. a 40. letech 20. století začali svůj vojenský výcvik využívat k řízení civilních podniků. Jistou evoluci obchodních her lze vysledovat ve hře </w:t>
      </w:r>
      <w:proofErr w:type="gramStart"/>
      <w:r>
        <w:rPr>
          <w:rStyle w:val="contextualspellingandgrammarerror"/>
          <w:rFonts w:ascii="Century Schoolbook" w:hAnsi="Century Schoolbook" w:cs="Segoe UI"/>
        </w:rPr>
        <w:t>Rand</w:t>
      </w:r>
      <w:proofErr w:type="gramEnd"/>
      <w:r>
        <w:rPr>
          <w:rStyle w:val="normaltextrun"/>
          <w:rFonts w:ascii="Century Schoolbook" w:hAnsi="Century Schoolbook" w:cs="Segoe UI"/>
        </w:rPr>
        <w:t> </w:t>
      </w:r>
      <w:proofErr w:type="spellStart"/>
      <w:r>
        <w:rPr>
          <w:rStyle w:val="spellingerror"/>
          <w:rFonts w:ascii="Century Schoolbook" w:hAnsi="Century Schoolbook" w:cs="Segoe UI"/>
        </w:rPr>
        <w:t>Corporation</w:t>
      </w:r>
      <w:proofErr w:type="spellEnd"/>
      <w:r>
        <w:rPr>
          <w:rStyle w:val="normaltextrun"/>
          <w:rFonts w:ascii="Century Schoolbook" w:hAnsi="Century Schoolbook" w:cs="Segoe UI"/>
        </w:rPr>
        <w:t> z roku 1955, která simulovala správu zásob amerického letectva v rámci jejího zásobovacího systému (Jackson, 1959). </w:t>
      </w:r>
      <w:proofErr w:type="spellStart"/>
      <w:r>
        <w:rPr>
          <w:rStyle w:val="spellingerror"/>
          <w:rFonts w:ascii="Century Schoolbook" w:hAnsi="Century Schoolbook" w:cs="Segoe UI"/>
        </w:rPr>
        <w:t>Greenlaw</w:t>
      </w:r>
      <w:proofErr w:type="spellEnd"/>
      <w:r>
        <w:rPr>
          <w:rStyle w:val="normaltextrun"/>
          <w:rFonts w:ascii="Century Schoolbook" w:hAnsi="Century Schoolbook" w:cs="Segoe UI"/>
        </w:rPr>
        <w:t> </w:t>
      </w:r>
      <w:r>
        <w:rPr>
          <w:rStyle w:val="normaltextrun"/>
          <w:rFonts w:ascii="Century Schoolbook" w:hAnsi="Century Schoolbook" w:cs="Segoe UI"/>
          <w:i/>
          <w:iCs/>
        </w:rPr>
        <w:t>et al. </w:t>
      </w:r>
      <w:r>
        <w:rPr>
          <w:rStyle w:val="normaltextrun"/>
          <w:rFonts w:ascii="Century Schoolbook" w:hAnsi="Century Schoolbook" w:cs="Segoe UI"/>
        </w:rPr>
        <w:t>(1962) uvádí, že podnikové simulace lze považovat za důsledek dřívějšího vývoje ve třech oblastech: vojenské válečné hry, operační výzkum a vzdělávací role. </w:t>
      </w:r>
      <w:r>
        <w:rPr>
          <w:rStyle w:val="eop"/>
          <w:rFonts w:ascii="Century Schoolbook" w:hAnsi="Century Schoolbook" w:cs="Segoe UI"/>
        </w:rPr>
        <w:t> </w:t>
      </w:r>
    </w:p>
    <w:p w14:paraId="0AADE5DA" w14:textId="6B0DDFDA" w:rsidR="001D387B" w:rsidRDefault="001D387B" w:rsidP="001D387B">
      <w:pPr>
        <w:jc w:val="both"/>
        <w:rPr>
          <w:rFonts w:ascii="Segoe UI" w:hAnsi="Segoe UI"/>
          <w:sz w:val="18"/>
          <w:szCs w:val="18"/>
        </w:rPr>
      </w:pPr>
      <w:del w:id="5" w:author="Microsoft Office-Benutzer" w:date="2021-01-07T06:47:00Z">
        <w:r w:rsidDel="00855449">
          <w:rPr>
            <w:rStyle w:val="normaltextrun"/>
            <w:rFonts w:ascii="Century Schoolbook" w:hAnsi="Century Schoolbook" w:cs="Segoe UI"/>
          </w:rPr>
          <w:delText>Autoři </w:delText>
        </w:r>
      </w:del>
      <w:proofErr w:type="spellStart"/>
      <w:r>
        <w:rPr>
          <w:rStyle w:val="spellingerror"/>
          <w:rFonts w:ascii="Century Schoolbook" w:hAnsi="Century Schoolbook" w:cs="Segoe UI"/>
        </w:rPr>
        <w:t>Naylor</w:t>
      </w:r>
      <w:proofErr w:type="spellEnd"/>
      <w:r>
        <w:rPr>
          <w:rStyle w:val="normaltextrun"/>
          <w:rFonts w:ascii="Century Schoolbook" w:hAnsi="Century Schoolbook" w:cs="Segoe UI"/>
        </w:rPr>
        <w:t> (1971) a </w:t>
      </w:r>
      <w:proofErr w:type="spellStart"/>
      <w:r>
        <w:rPr>
          <w:rStyle w:val="normaltextrun"/>
          <w:rFonts w:ascii="Century Schoolbook" w:hAnsi="Century Schoolbook" w:cs="Segoe UI"/>
        </w:rPr>
        <w:t>Meier</w:t>
      </w:r>
      <w:proofErr w:type="spellEnd"/>
      <w:r>
        <w:rPr>
          <w:rStyle w:val="normaltextrun"/>
          <w:rFonts w:ascii="Century Schoolbook" w:hAnsi="Century Schoolbook" w:cs="Segoe UI"/>
        </w:rPr>
        <w:t> </w:t>
      </w:r>
      <w:r>
        <w:rPr>
          <w:rStyle w:val="normaltextrun"/>
          <w:rFonts w:ascii="Century Schoolbook" w:hAnsi="Century Schoolbook" w:cs="Segoe UI"/>
          <w:i/>
          <w:iCs/>
        </w:rPr>
        <w:t>et al.</w:t>
      </w:r>
      <w:r>
        <w:rPr>
          <w:rStyle w:val="normaltextrun"/>
          <w:rFonts w:ascii="Century Schoolbook" w:hAnsi="Century Schoolbook" w:cs="Segoe UI"/>
        </w:rPr>
        <w:t> (1969) datují zavedení používání her v podnikání a ekonomice na rok 1956, kdy Americká asociace managementu vyvinula první manažerskou rozhodovací hru nazvanou Top Management </w:t>
      </w:r>
      <w:proofErr w:type="spellStart"/>
      <w:r>
        <w:rPr>
          <w:rStyle w:val="spellingerror"/>
          <w:rFonts w:ascii="Century Schoolbook" w:hAnsi="Century Schoolbook" w:cs="Segoe UI"/>
        </w:rPr>
        <w:t>Decision</w:t>
      </w:r>
      <w:proofErr w:type="spellEnd"/>
      <w:r>
        <w:rPr>
          <w:rStyle w:val="normaltextrun"/>
          <w:rFonts w:ascii="Century Schoolbook" w:hAnsi="Century Schoolbook" w:cs="Segoe UI"/>
        </w:rPr>
        <w:t> Game. Této simulační hry se účastnilo pět týmů určité firmy, které soutěžily v hypotetickém průmyslovém odvětví s jedním produktem. Týmy činily čtvrtletní rozhodnutí týkající se ceny, objemu výroby, rozpočtů, výzkumu a vývoje, reklamy a prodejní síly, přičemž si mohly vyžádat vybrané informace z marketingového výzkumu. </w:t>
      </w:r>
      <w:r>
        <w:rPr>
          <w:rStyle w:val="eop"/>
          <w:rFonts w:ascii="Century Schoolbook" w:hAnsi="Century Schoolbook" w:cs="Segoe UI"/>
        </w:rPr>
        <w:t> </w:t>
      </w:r>
    </w:p>
    <w:p w14:paraId="4C578A0D" w14:textId="77777777" w:rsidR="001D387B" w:rsidRDefault="001D387B" w:rsidP="001D387B">
      <w:pPr>
        <w:jc w:val="both"/>
        <w:rPr>
          <w:rFonts w:ascii="Segoe UI" w:hAnsi="Segoe UI"/>
          <w:sz w:val="18"/>
          <w:szCs w:val="18"/>
        </w:rPr>
      </w:pPr>
      <w:proofErr w:type="spellStart"/>
      <w:r>
        <w:rPr>
          <w:rStyle w:val="spellingerror"/>
          <w:rFonts w:ascii="Century Schoolbook" w:hAnsi="Century Schoolbook" w:cs="Segoe UI"/>
        </w:rPr>
        <w:t>Greenlaw</w:t>
      </w:r>
      <w:proofErr w:type="spellEnd"/>
      <w:r>
        <w:rPr>
          <w:rStyle w:val="normaltextrun"/>
          <w:rFonts w:ascii="Century Schoolbook" w:hAnsi="Century Schoolbook" w:cs="Segoe UI"/>
        </w:rPr>
        <w:t> </w:t>
      </w:r>
      <w:r>
        <w:rPr>
          <w:rStyle w:val="normaltextrun"/>
          <w:rFonts w:ascii="Century Schoolbook" w:hAnsi="Century Schoolbook" w:cs="Segoe UI"/>
          <w:i/>
          <w:iCs/>
        </w:rPr>
        <w:t>et al.</w:t>
      </w:r>
      <w:r>
        <w:rPr>
          <w:rStyle w:val="normaltextrun"/>
          <w:rFonts w:ascii="Century Schoolbook" w:hAnsi="Century Schoolbook" w:cs="Segoe UI"/>
        </w:rPr>
        <w:t> (1962) uvádí, velký růst počtu obchodní her nastal na začátku 60. let, převážně v USA. </w:t>
      </w:r>
      <w:proofErr w:type="spellStart"/>
      <w:r>
        <w:rPr>
          <w:rStyle w:val="spellingerror"/>
          <w:rFonts w:ascii="Century Schoolbook" w:hAnsi="Century Schoolbook" w:cs="Segoe UI"/>
        </w:rPr>
        <w:t>Naylor</w:t>
      </w:r>
      <w:proofErr w:type="spellEnd"/>
      <w:r>
        <w:rPr>
          <w:rStyle w:val="normaltextrun"/>
          <w:rFonts w:ascii="Century Schoolbook" w:hAnsi="Century Schoolbook" w:cs="Segoe UI"/>
        </w:rPr>
        <w:t> zmiňuje již v roce 1971, že různé univerzity, obchodní firmy a výzkumné organizace vymyslely stovky manažerských her. Tyto manažerské hry se používají jak pro výzkumné účely, tak pro školení lidí v různých oborech, jako je management, psychologie, řízení výroby, finance, účetnictví nebo marketing. Také </w:t>
      </w:r>
      <w:proofErr w:type="spellStart"/>
      <w:r>
        <w:rPr>
          <w:rStyle w:val="spellingerror"/>
          <w:rFonts w:ascii="Century Schoolbook" w:hAnsi="Century Schoolbook" w:cs="Segoe UI"/>
        </w:rPr>
        <w:t>Faria</w:t>
      </w:r>
      <w:proofErr w:type="spellEnd"/>
      <w:r>
        <w:rPr>
          <w:rStyle w:val="normaltextrun"/>
          <w:rFonts w:ascii="Century Schoolbook" w:hAnsi="Century Schoolbook" w:cs="Segoe UI"/>
        </w:rPr>
        <w:t> &amp; </w:t>
      </w:r>
      <w:proofErr w:type="spellStart"/>
      <w:r>
        <w:rPr>
          <w:rStyle w:val="normaltextrun"/>
          <w:rFonts w:ascii="Century Schoolbook" w:hAnsi="Century Schoolbook" w:cs="Segoe UI"/>
        </w:rPr>
        <w:t>Dickinson</w:t>
      </w:r>
      <w:proofErr w:type="spellEnd"/>
      <w:r>
        <w:rPr>
          <w:rStyle w:val="normaltextrun"/>
          <w:rFonts w:ascii="Century Schoolbook" w:hAnsi="Century Schoolbook" w:cs="Segoe UI"/>
        </w:rPr>
        <w:t xml:space="preserve"> (1994) poznamenávají, že v 60. letech počet simulačních her rychle rostl. Celkově se využívání počítačových her ve výuce výrazně zvýšilo v letech 1960 až 1980, což uvádí například </w:t>
      </w:r>
      <w:proofErr w:type="spellStart"/>
      <w:r>
        <w:rPr>
          <w:rStyle w:val="spellingerror"/>
          <w:rFonts w:ascii="Century Schoolbook" w:hAnsi="Century Schoolbook" w:cs="Segoe UI"/>
        </w:rPr>
        <w:t>Ju</w:t>
      </w:r>
      <w:proofErr w:type="spellEnd"/>
      <w:r>
        <w:rPr>
          <w:rStyle w:val="normaltextrun"/>
          <w:rFonts w:ascii="Century Schoolbook" w:hAnsi="Century Schoolbook" w:cs="Segoe UI"/>
        </w:rPr>
        <w:t> a Wagner (1997). </w:t>
      </w:r>
      <w:proofErr w:type="spellStart"/>
      <w:r>
        <w:rPr>
          <w:rStyle w:val="spellingerror"/>
          <w:rFonts w:ascii="Century Schoolbook" w:hAnsi="Century Schoolbook" w:cs="Segoe UI"/>
        </w:rPr>
        <w:t>Goldsman</w:t>
      </w:r>
      <w:proofErr w:type="spellEnd"/>
      <w:r>
        <w:rPr>
          <w:rStyle w:val="normaltextrun"/>
          <w:rFonts w:ascii="Century Schoolbook" w:hAnsi="Century Schoolbook" w:cs="Segoe UI"/>
        </w:rPr>
        <w:t> </w:t>
      </w:r>
      <w:r>
        <w:rPr>
          <w:rStyle w:val="normaltextrun"/>
          <w:rFonts w:ascii="Century Schoolbook" w:hAnsi="Century Schoolbook" w:cs="Segoe UI"/>
          <w:i/>
          <w:iCs/>
        </w:rPr>
        <w:t>et al.</w:t>
      </w:r>
      <w:r>
        <w:rPr>
          <w:rStyle w:val="normaltextrun"/>
          <w:rFonts w:ascii="Century Schoolbook" w:hAnsi="Century Schoolbook" w:cs="Segoe UI"/>
        </w:rPr>
        <w:t> (2010) uvádí, že počítačově generované simulátory se začaly objevovat v 70. letech. Tyto simulátory se v průběhu času postupně zlepšovaly, v závislosti na rozvoji technologií a výpočetního výkonu. </w:t>
      </w:r>
      <w:proofErr w:type="spellStart"/>
      <w:r>
        <w:rPr>
          <w:rStyle w:val="spellingerror"/>
          <w:rFonts w:ascii="Century Schoolbook" w:hAnsi="Century Schoolbook" w:cs="Segoe UI"/>
        </w:rPr>
        <w:t>Faria</w:t>
      </w:r>
      <w:proofErr w:type="spellEnd"/>
      <w:r>
        <w:rPr>
          <w:rStyle w:val="normaltextrun"/>
          <w:rFonts w:ascii="Century Schoolbook" w:hAnsi="Century Schoolbook" w:cs="Segoe UI"/>
        </w:rPr>
        <w:t> (1990) odhaduje, že na konci 80. let ve Spojených státech bylo k dispozici 228 her, které byly používány nejen v obchodních školách, ale také ve firmách. Přesto se </w:t>
      </w:r>
      <w:proofErr w:type="spellStart"/>
      <w:r>
        <w:rPr>
          <w:rStyle w:val="spellingerror"/>
          <w:rFonts w:ascii="Century Schoolbook" w:hAnsi="Century Schoolbook" w:cs="Segoe UI"/>
        </w:rPr>
        <w:t>Faria</w:t>
      </w:r>
      <w:proofErr w:type="spellEnd"/>
      <w:r>
        <w:rPr>
          <w:rStyle w:val="normaltextrun"/>
          <w:rFonts w:ascii="Century Schoolbook" w:hAnsi="Century Schoolbook" w:cs="Segoe UI"/>
        </w:rPr>
        <w:t> (1990) domníval, že pouze 12,5 % všech amerických obchodních společností používalo počítačové obchodní hry. Dnes jsou standardem trojrozměrné obrazy vytvářené v přesném měřítku prostředí reálného světa.</w:t>
      </w:r>
      <w:r>
        <w:rPr>
          <w:rStyle w:val="eop"/>
          <w:rFonts w:ascii="Century Schoolbook" w:hAnsi="Century Schoolbook" w:cs="Segoe UI"/>
        </w:rPr>
        <w:t> </w:t>
      </w:r>
    </w:p>
    <w:p w14:paraId="5557F4DB" w14:textId="77777777" w:rsidR="001D387B" w:rsidRDefault="001D387B" w:rsidP="001D387B">
      <w:pPr>
        <w:jc w:val="both"/>
        <w:rPr>
          <w:rFonts w:ascii="Segoe UI" w:hAnsi="Segoe UI"/>
          <w:sz w:val="18"/>
          <w:szCs w:val="18"/>
        </w:rPr>
      </w:pPr>
      <w:r>
        <w:rPr>
          <w:rStyle w:val="normaltextrun"/>
          <w:rFonts w:ascii="Century Schoolbook" w:hAnsi="Century Schoolbook" w:cs="Segoe UI"/>
        </w:rPr>
        <w:t>Odvětví počítačové simulace podnikání je téměř 50 let staré. Přesto neustále prochází pozoruhodným vývojem a kontinuálními změnami. Nástup e-learningu vytváří potenciál pro výjimečný růst počítačových simulací. Současně se objevují nové technologie pro modelování průmyslových odvětví, trhů, firem a obchodních procesů. Tyto technologie pocházejí z výzkumu ve výpočetních oborech věd, jako je umělá inteligence a optimalizace (</w:t>
      </w:r>
      <w:proofErr w:type="spellStart"/>
      <w:r>
        <w:rPr>
          <w:rStyle w:val="spellingerror"/>
          <w:rFonts w:ascii="Century Schoolbook" w:hAnsi="Century Schoolbook" w:cs="Segoe UI"/>
        </w:rPr>
        <w:t>Summers</w:t>
      </w:r>
      <w:proofErr w:type="spellEnd"/>
      <w:r>
        <w:rPr>
          <w:rStyle w:val="normaltextrun"/>
          <w:rFonts w:ascii="Century Schoolbook" w:hAnsi="Century Schoolbook" w:cs="Segoe UI"/>
        </w:rPr>
        <w:t>, 2004).</w:t>
      </w:r>
      <w:r>
        <w:rPr>
          <w:rStyle w:val="eop"/>
          <w:rFonts w:ascii="Century Schoolbook" w:hAnsi="Century Schoolbook" w:cs="Segoe UI"/>
        </w:rPr>
        <w:t> </w:t>
      </w:r>
    </w:p>
    <w:p w14:paraId="40B55F72" w14:textId="676E3A9C" w:rsidR="001D387B" w:rsidRPr="001D387B" w:rsidRDefault="001D387B" w:rsidP="001D387B">
      <w:pPr>
        <w:jc w:val="both"/>
        <w:rPr>
          <w:rFonts w:ascii="Segoe UI" w:hAnsi="Segoe UI"/>
          <w:sz w:val="18"/>
          <w:szCs w:val="18"/>
        </w:rPr>
      </w:pPr>
      <w:commentRangeStart w:id="6"/>
      <w:r>
        <w:rPr>
          <w:rStyle w:val="normaltextrun"/>
          <w:rFonts w:ascii="Century Schoolbook" w:hAnsi="Century Schoolbook" w:cs="Segoe UI"/>
        </w:rPr>
        <w:t>Nyní něco málo ke struktuře tohoto textu. </w:t>
      </w:r>
      <w:commentRangeEnd w:id="6"/>
      <w:r w:rsidR="00855449">
        <w:rPr>
          <w:rStyle w:val="Kommentarzeichen"/>
        </w:rPr>
        <w:commentReference w:id="6"/>
      </w:r>
      <w:r>
        <w:rPr>
          <w:rStyle w:val="normaltextrun"/>
          <w:rFonts w:ascii="Century Schoolbook" w:hAnsi="Century Schoolbook" w:cs="Segoe UI"/>
        </w:rPr>
        <w:t xml:space="preserve">Práci zahajuje popis výzkumné metody a dat. Zvolená metodika ve formě systematické literární rešerše zapříčinila potřebu stanovení výzkumného cíle, který je operacionalizován do dvou hlavních </w:t>
      </w:r>
      <w:r>
        <w:rPr>
          <w:rStyle w:val="normaltextrun"/>
          <w:rFonts w:ascii="Century Schoolbook" w:hAnsi="Century Schoolbook" w:cs="Segoe UI"/>
        </w:rPr>
        <w:lastRenderedPageBreak/>
        <w:t>výzkumných otázek. Dále následují teoretická východiska rozdělená do tří částí s názvy: definice simulací a jejich využití, výhody a nevýhody simulací a podoba dnešních simulací. Na rešeršní část práce navazuje kapitola výsledků, kde jsou porovnány jednotlivé podoby virtuálních simulací, spolu s vyhodnocením splnění výzkumných otázek. Práci zakončuje diskuse a závěr. </w:t>
      </w:r>
      <w:r>
        <w:rPr>
          <w:rStyle w:val="eop"/>
          <w:rFonts w:ascii="Century Schoolbook" w:hAnsi="Century Schoolbook" w:cs="Segoe UI"/>
        </w:rPr>
        <w:t> </w:t>
      </w:r>
    </w:p>
    <w:p w14:paraId="673C7CAC" w14:textId="77777777" w:rsidR="00577620" w:rsidRDefault="00577620" w:rsidP="00577620">
      <w:pPr>
        <w:pStyle w:val="berschrift3"/>
      </w:pPr>
      <w:r>
        <w:t>Výzkumné metody a data</w:t>
      </w:r>
    </w:p>
    <w:p w14:paraId="27EA5650" w14:textId="2CB1B43B" w:rsidR="008C6CEA" w:rsidRDefault="12A58580" w:rsidP="720C9BFE">
      <w:pPr>
        <w:jc w:val="both"/>
        <w:rPr>
          <w:rFonts w:eastAsiaTheme="minorEastAsia"/>
          <w:color w:val="222222"/>
        </w:rPr>
      </w:pPr>
      <w:r w:rsidRPr="720C9BFE">
        <w:rPr>
          <w:rFonts w:eastAsiaTheme="minorEastAsia"/>
          <w:color w:val="222222"/>
        </w:rPr>
        <w:t>Vybranou formou k vypracování práce na téma vzdělávání a rozvoj vedoucích pracovníků prostřednictvím simulačních metod byla zvolena systematická literární rešerše, za pomoc</w:t>
      </w:r>
      <w:r w:rsidR="5EBBE627" w:rsidRPr="720C9BFE">
        <w:rPr>
          <w:rFonts w:eastAsiaTheme="minorEastAsia"/>
          <w:color w:val="222222"/>
        </w:rPr>
        <w:t>i</w:t>
      </w:r>
      <w:r w:rsidRPr="720C9BFE">
        <w:rPr>
          <w:rFonts w:eastAsiaTheme="minorEastAsia"/>
          <w:color w:val="222222"/>
        </w:rPr>
        <w:t xml:space="preserve"> které dojde k ohodnocení závěrů exkluzivních autorů. Na základě daného téma byl nejprve zvolen cíl práce, který spočívá v </w:t>
      </w:r>
      <w:r w:rsidRPr="720C9BFE">
        <w:rPr>
          <w:rFonts w:eastAsiaTheme="minorEastAsia"/>
          <w:i/>
          <w:iCs/>
          <w:color w:val="222222"/>
        </w:rPr>
        <w:t xml:space="preserve">analýze rozvoje vedoucích pracovníků v organizaci prostřednictvím </w:t>
      </w:r>
      <w:r w:rsidR="0DA6E5D6" w:rsidRPr="720C9BFE">
        <w:rPr>
          <w:rFonts w:eastAsiaTheme="minorEastAsia"/>
          <w:i/>
          <w:iCs/>
          <w:color w:val="222222"/>
        </w:rPr>
        <w:t>virtuálních</w:t>
      </w:r>
      <w:r w:rsidRPr="720C9BFE">
        <w:rPr>
          <w:rFonts w:eastAsiaTheme="minorEastAsia"/>
          <w:i/>
          <w:iCs/>
          <w:color w:val="222222"/>
        </w:rPr>
        <w:t xml:space="preserve"> simulací</w:t>
      </w:r>
      <w:r w:rsidRPr="720C9BFE">
        <w:rPr>
          <w:rFonts w:eastAsiaTheme="minorEastAsia"/>
          <w:color w:val="222222"/>
        </w:rPr>
        <w:t xml:space="preserve">. K optimálnímu naplnění cíle byly navíc sestaveny </w:t>
      </w:r>
      <w:r w:rsidR="38FF1404" w:rsidRPr="720C9BFE">
        <w:rPr>
          <w:rFonts w:eastAsiaTheme="minorEastAsia"/>
          <w:color w:val="222222"/>
        </w:rPr>
        <w:t xml:space="preserve">tři </w:t>
      </w:r>
      <w:r w:rsidRPr="720C9BFE">
        <w:rPr>
          <w:rFonts w:eastAsiaTheme="minorEastAsia"/>
          <w:color w:val="222222"/>
        </w:rPr>
        <w:t xml:space="preserve">hlavní výzkumné otázky. </w:t>
      </w:r>
      <w:commentRangeStart w:id="7"/>
      <w:r w:rsidRPr="720C9BFE">
        <w:rPr>
          <w:rFonts w:eastAsiaTheme="minorEastAsia"/>
          <w:color w:val="222222"/>
        </w:rPr>
        <w:t xml:space="preserve">Ty byly formulovány v následujícím znění: </w:t>
      </w:r>
    </w:p>
    <w:p w14:paraId="6C82529B" w14:textId="0970DEF0" w:rsidR="008C6CEA" w:rsidRDefault="12A58580" w:rsidP="720C9BFE">
      <w:pPr>
        <w:pStyle w:val="Listenabsatz"/>
        <w:numPr>
          <w:ilvl w:val="1"/>
          <w:numId w:val="1"/>
        </w:numPr>
        <w:rPr>
          <w:rFonts w:eastAsiaTheme="minorEastAsia"/>
          <w:szCs w:val="24"/>
        </w:rPr>
      </w:pPr>
      <w:r>
        <w:t xml:space="preserve">HVO: “Jaké je momentální využití </w:t>
      </w:r>
      <w:r w:rsidR="7F69738E">
        <w:t xml:space="preserve">virtuálních </w:t>
      </w:r>
      <w:r>
        <w:t>simulací při rozvoji vedoucích pracovníků v organizaci?”</w:t>
      </w:r>
    </w:p>
    <w:p w14:paraId="2AF77009" w14:textId="0ACDB824" w:rsidR="37ACD14D" w:rsidRDefault="37ACD14D" w:rsidP="720C9BFE">
      <w:pPr>
        <w:pStyle w:val="Listenabsatz"/>
        <w:numPr>
          <w:ilvl w:val="1"/>
          <w:numId w:val="1"/>
        </w:numPr>
        <w:rPr>
          <w:rFonts w:eastAsiaTheme="minorEastAsia"/>
          <w:szCs w:val="24"/>
        </w:rPr>
      </w:pPr>
      <w:r>
        <w:t xml:space="preserve">HVO: “Jaké výhody přináší používání </w:t>
      </w:r>
      <w:r w:rsidR="08FBA7EA">
        <w:t>virtuálních</w:t>
      </w:r>
      <w:r>
        <w:t xml:space="preserve"> simulací?”</w:t>
      </w:r>
    </w:p>
    <w:p w14:paraId="3B53D842" w14:textId="4FF22D21" w:rsidR="008C6CEA" w:rsidRDefault="12A58580" w:rsidP="720C9BFE">
      <w:pPr>
        <w:pStyle w:val="Listenabsatz"/>
        <w:numPr>
          <w:ilvl w:val="1"/>
          <w:numId w:val="1"/>
        </w:numPr>
        <w:rPr>
          <w:rFonts w:eastAsiaTheme="minorEastAsia"/>
          <w:szCs w:val="24"/>
        </w:rPr>
      </w:pPr>
      <w:r>
        <w:t xml:space="preserve">HVO: “Jaké </w:t>
      </w:r>
      <w:r w:rsidR="4479C3AB">
        <w:t xml:space="preserve">podoby </w:t>
      </w:r>
      <w:r w:rsidR="13306081">
        <w:t xml:space="preserve">virtuálních </w:t>
      </w:r>
      <w:r w:rsidR="4479C3AB">
        <w:t xml:space="preserve">simulací </w:t>
      </w:r>
      <w:r>
        <w:t>jsou vhodné při rozvoji vedoucích pracovníků v organizaci?”</w:t>
      </w:r>
      <w:commentRangeEnd w:id="7"/>
      <w:r w:rsidR="00855449">
        <w:rPr>
          <w:rStyle w:val="Kommentarzeichen"/>
        </w:rPr>
        <w:commentReference w:id="7"/>
      </w:r>
    </w:p>
    <w:p w14:paraId="304DA8C4" w14:textId="20F855CC" w:rsidR="008C6CEA" w:rsidRDefault="12A58580" w:rsidP="720C9BFE">
      <w:pPr>
        <w:jc w:val="both"/>
        <w:rPr>
          <w:rFonts w:eastAsiaTheme="minorEastAsia"/>
        </w:rPr>
      </w:pPr>
      <w:r w:rsidRPr="720C9BFE">
        <w:rPr>
          <w:rFonts w:eastAsiaTheme="minorEastAsia"/>
        </w:rPr>
        <w:t xml:space="preserve">Co se týče bibliografických databází, největší důraz byl při vyhledávání zdrojů kladen na internetovou stránku Web </w:t>
      </w:r>
      <w:proofErr w:type="spellStart"/>
      <w:r w:rsidRPr="720C9BFE">
        <w:rPr>
          <w:rFonts w:eastAsiaTheme="minorEastAsia"/>
        </w:rPr>
        <w:t>of</w:t>
      </w:r>
      <w:proofErr w:type="spellEnd"/>
      <w:r w:rsidRPr="720C9BFE">
        <w:rPr>
          <w:rFonts w:eastAsiaTheme="minorEastAsia"/>
        </w:rPr>
        <w:t xml:space="preserve"> Science (také </w:t>
      </w:r>
      <w:proofErr w:type="spellStart"/>
      <w:r w:rsidRPr="720C9BFE">
        <w:rPr>
          <w:rFonts w:eastAsiaTheme="minorEastAsia"/>
        </w:rPr>
        <w:t>WoS</w:t>
      </w:r>
      <w:proofErr w:type="spellEnd"/>
      <w:r w:rsidRPr="720C9BFE">
        <w:rPr>
          <w:rFonts w:eastAsiaTheme="minorEastAsia"/>
        </w:rPr>
        <w:t>), kde lze prostřednictvím funkce rozšířeného vyhledávání pracovat výhradně s kvalitními vědeckými články. Za účelem naplnění cíle práce byl proto sestaven poměrně přesný algoritmus, díky kterému byly vyfiltrovány podstatné literární zdroje. Do tohoto algoritmu byly zapracovány převážně klíčová slova jako simulace, různá označení pro vedoucí pracovníky, rozvoj</w:t>
      </w:r>
      <w:r w:rsidR="5A1FAF37" w:rsidRPr="720C9BFE">
        <w:rPr>
          <w:rFonts w:eastAsiaTheme="minorEastAsia"/>
        </w:rPr>
        <w:t xml:space="preserve"> a</w:t>
      </w:r>
      <w:r w:rsidRPr="720C9BFE">
        <w:rPr>
          <w:rFonts w:eastAsiaTheme="minorEastAsia"/>
        </w:rPr>
        <w:t xml:space="preserve"> </w:t>
      </w:r>
      <w:r w:rsidR="6FB4DD95" w:rsidRPr="720C9BFE">
        <w:rPr>
          <w:rFonts w:eastAsiaTheme="minorEastAsia"/>
        </w:rPr>
        <w:t xml:space="preserve">virtuální </w:t>
      </w:r>
      <w:r w:rsidRPr="720C9BFE">
        <w:rPr>
          <w:rFonts w:eastAsiaTheme="minorEastAsia"/>
        </w:rPr>
        <w:t xml:space="preserve">prostředí. Výsledky byly také omezeny na články psané v anglickém jazyce, jež byly vydány v časovém rozpětí posledních pěti let (2016-2020).  </w:t>
      </w:r>
    </w:p>
    <w:p w14:paraId="58D27622" w14:textId="3A54F58F" w:rsidR="008C6CEA" w:rsidRDefault="6CB9FEA6" w:rsidP="720C9BFE">
      <w:pPr>
        <w:jc w:val="both"/>
        <w:rPr>
          <w:rFonts w:eastAsiaTheme="minorEastAsia"/>
        </w:rPr>
      </w:pPr>
      <w:r w:rsidRPr="720C9BFE">
        <w:rPr>
          <w:rFonts w:eastAsiaTheme="minorEastAsia"/>
        </w:rPr>
        <w:t>(</w:t>
      </w:r>
      <w:r w:rsidR="12A58580" w:rsidRPr="720C9BFE">
        <w:rPr>
          <w:rFonts w:eastAsiaTheme="minorEastAsia"/>
        </w:rPr>
        <w:t>TS=((</w:t>
      </w:r>
      <w:proofErr w:type="spellStart"/>
      <w:r w:rsidR="12A58580" w:rsidRPr="720C9BFE">
        <w:rPr>
          <w:rFonts w:eastAsiaTheme="minorEastAsia"/>
        </w:rPr>
        <w:t>simulation</w:t>
      </w:r>
      <w:proofErr w:type="spellEnd"/>
      <w:r w:rsidR="12A58580" w:rsidRPr="720C9BFE">
        <w:rPr>
          <w:rFonts w:eastAsiaTheme="minorEastAsia"/>
        </w:rPr>
        <w:t>*) AND ((management) OR (manager*) OR (leader*) OR (</w:t>
      </w:r>
      <w:proofErr w:type="spellStart"/>
      <w:r w:rsidR="12A58580" w:rsidRPr="720C9BFE">
        <w:rPr>
          <w:rFonts w:eastAsiaTheme="minorEastAsia"/>
        </w:rPr>
        <w:t>supervisor</w:t>
      </w:r>
      <w:proofErr w:type="spellEnd"/>
      <w:r w:rsidR="12A58580" w:rsidRPr="720C9BFE">
        <w:rPr>
          <w:rFonts w:eastAsiaTheme="minorEastAsia"/>
        </w:rPr>
        <w:t>*)) AND ((</w:t>
      </w:r>
      <w:proofErr w:type="spellStart"/>
      <w:r w:rsidR="12A58580" w:rsidRPr="720C9BFE">
        <w:rPr>
          <w:rFonts w:eastAsiaTheme="minorEastAsia"/>
        </w:rPr>
        <w:t>education</w:t>
      </w:r>
      <w:proofErr w:type="spellEnd"/>
      <w:r w:rsidR="12A58580" w:rsidRPr="720C9BFE">
        <w:rPr>
          <w:rFonts w:eastAsiaTheme="minorEastAsia"/>
        </w:rPr>
        <w:t>) OR (</w:t>
      </w:r>
      <w:proofErr w:type="spellStart"/>
      <w:r w:rsidR="12A58580" w:rsidRPr="720C9BFE">
        <w:rPr>
          <w:rFonts w:eastAsiaTheme="minorEastAsia"/>
        </w:rPr>
        <w:t>skill</w:t>
      </w:r>
      <w:proofErr w:type="spellEnd"/>
      <w:r w:rsidR="12A58580" w:rsidRPr="720C9BFE">
        <w:rPr>
          <w:rFonts w:eastAsiaTheme="minorEastAsia"/>
        </w:rPr>
        <w:t>*) OR (</w:t>
      </w:r>
      <w:proofErr w:type="spellStart"/>
      <w:r w:rsidR="12A58580" w:rsidRPr="720C9BFE">
        <w:rPr>
          <w:rFonts w:eastAsiaTheme="minorEastAsia"/>
        </w:rPr>
        <w:t>train</w:t>
      </w:r>
      <w:proofErr w:type="spellEnd"/>
      <w:r w:rsidR="12A58580" w:rsidRPr="720C9BFE">
        <w:rPr>
          <w:rFonts w:eastAsiaTheme="minorEastAsia"/>
        </w:rPr>
        <w:t>*) OR (</w:t>
      </w:r>
      <w:proofErr w:type="spellStart"/>
      <w:r w:rsidR="12A58580" w:rsidRPr="720C9BFE">
        <w:rPr>
          <w:rFonts w:eastAsiaTheme="minorEastAsia"/>
        </w:rPr>
        <w:t>develop</w:t>
      </w:r>
      <w:proofErr w:type="spellEnd"/>
      <w:r w:rsidR="12A58580" w:rsidRPr="720C9BFE">
        <w:rPr>
          <w:rFonts w:eastAsiaTheme="minorEastAsia"/>
        </w:rPr>
        <w:t>*)) AND ((</w:t>
      </w:r>
      <w:proofErr w:type="spellStart"/>
      <w:r w:rsidR="12A58580" w:rsidRPr="720C9BFE">
        <w:rPr>
          <w:rFonts w:eastAsiaTheme="minorEastAsia"/>
        </w:rPr>
        <w:t>virtual</w:t>
      </w:r>
      <w:proofErr w:type="spellEnd"/>
      <w:r w:rsidR="12A58580" w:rsidRPr="720C9BFE">
        <w:rPr>
          <w:rFonts w:eastAsiaTheme="minorEastAsia"/>
        </w:rPr>
        <w:t>) OR (online)) AND ((business) OR (</w:t>
      </w:r>
      <w:proofErr w:type="spellStart"/>
      <w:r w:rsidR="12A58580" w:rsidRPr="720C9BFE">
        <w:rPr>
          <w:rFonts w:eastAsiaTheme="minorEastAsia"/>
        </w:rPr>
        <w:t>organization</w:t>
      </w:r>
      <w:proofErr w:type="spellEnd"/>
      <w:r w:rsidR="12A58580" w:rsidRPr="720C9BFE">
        <w:rPr>
          <w:rFonts w:eastAsiaTheme="minorEastAsia"/>
        </w:rPr>
        <w:t>*))) AND LA</w:t>
      </w:r>
      <w:r w:rsidR="5B368EEC" w:rsidRPr="720C9BFE">
        <w:rPr>
          <w:rFonts w:eastAsiaTheme="minorEastAsia"/>
        </w:rPr>
        <w:t>=</w:t>
      </w:r>
      <w:r w:rsidR="12A58580" w:rsidRPr="720C9BFE">
        <w:rPr>
          <w:rFonts w:eastAsiaTheme="minorEastAsia"/>
        </w:rPr>
        <w:t>(</w:t>
      </w:r>
      <w:proofErr w:type="spellStart"/>
      <w:r w:rsidR="12A58580" w:rsidRPr="720C9BFE">
        <w:rPr>
          <w:rFonts w:eastAsiaTheme="minorEastAsia"/>
        </w:rPr>
        <w:t>English</w:t>
      </w:r>
      <w:proofErr w:type="spellEnd"/>
      <w:r w:rsidR="12A58580" w:rsidRPr="720C9BFE">
        <w:rPr>
          <w:rFonts w:eastAsiaTheme="minorEastAsia"/>
        </w:rPr>
        <w:t>) AND DT</w:t>
      </w:r>
      <w:r w:rsidR="1E4EE691" w:rsidRPr="720C9BFE">
        <w:rPr>
          <w:rFonts w:eastAsiaTheme="minorEastAsia"/>
        </w:rPr>
        <w:t>=</w:t>
      </w:r>
      <w:r w:rsidR="12A58580" w:rsidRPr="720C9BFE">
        <w:rPr>
          <w:rFonts w:eastAsiaTheme="minorEastAsia"/>
        </w:rPr>
        <w:t>(</w:t>
      </w:r>
      <w:proofErr w:type="spellStart"/>
      <w:r w:rsidR="12A58580" w:rsidRPr="720C9BFE">
        <w:rPr>
          <w:rFonts w:eastAsiaTheme="minorEastAsia"/>
        </w:rPr>
        <w:t>Article</w:t>
      </w:r>
      <w:proofErr w:type="spellEnd"/>
      <w:r w:rsidR="17CAFC99" w:rsidRPr="720C9BFE">
        <w:rPr>
          <w:rFonts w:eastAsiaTheme="minorEastAsia"/>
        </w:rPr>
        <w:t>)</w:t>
      </w:r>
      <w:r w:rsidR="12A58580" w:rsidRPr="720C9BFE">
        <w:rPr>
          <w:rFonts w:eastAsiaTheme="minorEastAsia"/>
        </w:rPr>
        <w:t>).</w:t>
      </w:r>
    </w:p>
    <w:p w14:paraId="0B8EB80E" w14:textId="77203ED2" w:rsidR="006522C1" w:rsidRDefault="12A58580" w:rsidP="720C9BFE">
      <w:pPr>
        <w:jc w:val="both"/>
        <w:rPr>
          <w:rFonts w:eastAsiaTheme="minorEastAsia"/>
          <w:color w:val="222222"/>
        </w:rPr>
      </w:pPr>
      <w:r w:rsidRPr="720C9BFE">
        <w:rPr>
          <w:rFonts w:eastAsiaTheme="minorEastAsia"/>
        </w:rPr>
        <w:t xml:space="preserve">Pomocí zmíněného algoritmu, jehož podoba </w:t>
      </w:r>
      <w:r w:rsidR="64EFDED8" w:rsidRPr="720C9BFE">
        <w:rPr>
          <w:rFonts w:eastAsiaTheme="minorEastAsia"/>
        </w:rPr>
        <w:t xml:space="preserve">je </w:t>
      </w:r>
      <w:r w:rsidRPr="720C9BFE">
        <w:rPr>
          <w:rFonts w:eastAsiaTheme="minorEastAsia"/>
        </w:rPr>
        <w:t>zmíněna</w:t>
      </w:r>
      <w:r w:rsidR="3FEF7008" w:rsidRPr="720C9BFE">
        <w:rPr>
          <w:rFonts w:eastAsiaTheme="minorEastAsia"/>
        </w:rPr>
        <w:t xml:space="preserve"> výše</w:t>
      </w:r>
      <w:r w:rsidRPr="720C9BFE">
        <w:rPr>
          <w:rFonts w:eastAsiaTheme="minorEastAsia"/>
        </w:rPr>
        <w:t>, byl</w:t>
      </w:r>
      <w:r w:rsidR="077812EF" w:rsidRPr="720C9BFE">
        <w:rPr>
          <w:rFonts w:eastAsiaTheme="minorEastAsia"/>
        </w:rPr>
        <w:t>o</w:t>
      </w:r>
      <w:r w:rsidRPr="720C9BFE">
        <w:rPr>
          <w:rFonts w:eastAsiaTheme="minorEastAsia"/>
        </w:rPr>
        <w:t xml:space="preserve"> vygenerován</w:t>
      </w:r>
      <w:r w:rsidR="7C80A03E" w:rsidRPr="720C9BFE">
        <w:rPr>
          <w:rFonts w:eastAsiaTheme="minorEastAsia"/>
        </w:rPr>
        <w:t>o</w:t>
      </w:r>
      <w:r w:rsidRPr="720C9BFE">
        <w:rPr>
          <w:rFonts w:eastAsiaTheme="minorEastAsia"/>
        </w:rPr>
        <w:t xml:space="preserve"> 87 výsledků, se kterými bylo třeba dále pracovat. Zejména bylo zapotřebí výsledek vyhledávání rozlišit na relevantní a irelevantní vůči zvolenému tématu. </w:t>
      </w:r>
      <w:r w:rsidR="5C7C35F2" w:rsidRPr="720C9BFE">
        <w:rPr>
          <w:rFonts w:eastAsiaTheme="minorEastAsia"/>
        </w:rPr>
        <w:t>Po tom, co jsme všechny články pročetly</w:t>
      </w:r>
      <w:r w:rsidR="56B1078B" w:rsidRPr="720C9BFE">
        <w:rPr>
          <w:rFonts w:eastAsiaTheme="minorEastAsia"/>
        </w:rPr>
        <w:t>,</w:t>
      </w:r>
      <w:r w:rsidR="5C7C35F2" w:rsidRPr="720C9BFE">
        <w:rPr>
          <w:rFonts w:eastAsiaTheme="minorEastAsia"/>
        </w:rPr>
        <w:t xml:space="preserve"> jsme vyfiltrovaly 14</w:t>
      </w:r>
      <w:r w:rsidR="771B3DC0" w:rsidRPr="720C9BFE">
        <w:rPr>
          <w:rFonts w:eastAsiaTheme="minorEastAsia"/>
        </w:rPr>
        <w:t xml:space="preserve"> </w:t>
      </w:r>
      <w:r w:rsidR="79F64D7C" w:rsidRPr="720C9BFE">
        <w:rPr>
          <w:rFonts w:eastAsiaTheme="minorEastAsia"/>
        </w:rPr>
        <w:t>podstatných</w:t>
      </w:r>
      <w:r w:rsidR="771B3DC0" w:rsidRPr="720C9BFE">
        <w:rPr>
          <w:rFonts w:eastAsiaTheme="minorEastAsia"/>
        </w:rPr>
        <w:t xml:space="preserve">, </w:t>
      </w:r>
      <w:r w:rsidR="6B05A343" w:rsidRPr="720C9BFE">
        <w:rPr>
          <w:rFonts w:eastAsiaTheme="minorEastAsia"/>
        </w:rPr>
        <w:t xml:space="preserve">se </w:t>
      </w:r>
      <w:r w:rsidR="771B3DC0" w:rsidRPr="720C9BFE">
        <w:rPr>
          <w:rFonts w:eastAsiaTheme="minorEastAsia"/>
        </w:rPr>
        <w:t>který</w:t>
      </w:r>
      <w:r w:rsidR="1E72B8BE" w:rsidRPr="720C9BFE">
        <w:rPr>
          <w:rFonts w:eastAsiaTheme="minorEastAsia"/>
        </w:rPr>
        <w:t xml:space="preserve">mi pracujeme v této </w:t>
      </w:r>
      <w:r w:rsidR="771B3DC0" w:rsidRPr="720C9BFE">
        <w:rPr>
          <w:rFonts w:eastAsiaTheme="minorEastAsia"/>
        </w:rPr>
        <w:t>práci</w:t>
      </w:r>
      <w:r w:rsidR="030AD782" w:rsidRPr="720C9BFE">
        <w:rPr>
          <w:rFonts w:eastAsiaTheme="minorEastAsia"/>
        </w:rPr>
        <w:t xml:space="preserve"> dále. </w:t>
      </w:r>
      <w:r w:rsidR="76CF48B7" w:rsidRPr="720C9BFE">
        <w:rPr>
          <w:rFonts w:eastAsiaTheme="minorEastAsia"/>
        </w:rPr>
        <w:t xml:space="preserve">Obecně to jsou články, které pojednávají o jakékoliv podobě simulace, jež vede k rozvoji </w:t>
      </w:r>
      <w:r w:rsidR="23B26DCB" w:rsidRPr="720C9BFE">
        <w:rPr>
          <w:rFonts w:eastAsiaTheme="minorEastAsia"/>
        </w:rPr>
        <w:t xml:space="preserve">zapojených </w:t>
      </w:r>
      <w:r w:rsidR="76CF48B7" w:rsidRPr="720C9BFE">
        <w:rPr>
          <w:rFonts w:eastAsiaTheme="minorEastAsia"/>
        </w:rPr>
        <w:t>ú</w:t>
      </w:r>
      <w:r w:rsidR="59B10E1A" w:rsidRPr="720C9BFE">
        <w:rPr>
          <w:rFonts w:eastAsiaTheme="minorEastAsia"/>
        </w:rPr>
        <w:t>častníků</w:t>
      </w:r>
      <w:r w:rsidR="76CF48B7" w:rsidRPr="720C9BFE">
        <w:rPr>
          <w:rFonts w:eastAsiaTheme="minorEastAsia"/>
        </w:rPr>
        <w:t>.</w:t>
      </w:r>
      <w:r w:rsidR="76CF48B7" w:rsidRPr="720C9BFE">
        <w:rPr>
          <w:rFonts w:eastAsiaTheme="minorEastAsia"/>
          <w:color w:val="222222"/>
        </w:rPr>
        <w:t xml:space="preserve"> </w:t>
      </w:r>
      <w:r w:rsidR="2F14958B" w:rsidRPr="720C9BFE">
        <w:rPr>
          <w:rFonts w:eastAsiaTheme="minorEastAsia"/>
          <w:color w:val="222222"/>
        </w:rPr>
        <w:t>Postup práce s literaturou je také graficky znázorněn (viz obrázek 1).</w:t>
      </w:r>
      <w:r w:rsidR="00278BFA" w:rsidRPr="720C9BFE">
        <w:rPr>
          <w:rFonts w:eastAsiaTheme="minorEastAsia"/>
          <w:color w:val="222222"/>
        </w:rPr>
        <w:t xml:space="preserve"> </w:t>
      </w:r>
    </w:p>
    <w:p w14:paraId="5E03D3B4" w14:textId="2B16F248" w:rsidR="006522C1" w:rsidRDefault="006522C1" w:rsidP="720C9BFE">
      <w:pPr>
        <w:jc w:val="both"/>
        <w:rPr>
          <w:rFonts w:eastAsiaTheme="minorEastAsia"/>
          <w:color w:val="222222"/>
        </w:rPr>
      </w:pPr>
    </w:p>
    <w:p w14:paraId="2A596E87" w14:textId="77777777" w:rsidR="001D387B" w:rsidRDefault="001D387B" w:rsidP="720C9BFE">
      <w:pPr>
        <w:jc w:val="both"/>
        <w:rPr>
          <w:rFonts w:eastAsiaTheme="minorEastAsia"/>
          <w:color w:val="222222"/>
        </w:rPr>
      </w:pPr>
    </w:p>
    <w:p w14:paraId="4C157064" w14:textId="525B96FC" w:rsidR="70F349F4" w:rsidRDefault="70F349F4" w:rsidP="720C9BFE">
      <w:pPr>
        <w:jc w:val="center"/>
        <w:rPr>
          <w:rStyle w:val="Fett"/>
          <w:b w:val="0"/>
          <w:bCs w:val="0"/>
          <w:i/>
          <w:iCs/>
        </w:rPr>
      </w:pPr>
      <w:r w:rsidRPr="720C9BFE">
        <w:rPr>
          <w:rStyle w:val="Fett"/>
        </w:rPr>
        <w:lastRenderedPageBreak/>
        <w:t>Obrázek 1:</w:t>
      </w:r>
      <w:r w:rsidRPr="720C9BFE">
        <w:rPr>
          <w:rStyle w:val="Fett"/>
          <w:b w:val="0"/>
          <w:bCs w:val="0"/>
        </w:rPr>
        <w:t xml:space="preserve"> </w:t>
      </w:r>
      <w:r w:rsidRPr="720C9BFE">
        <w:rPr>
          <w:rStyle w:val="Fett"/>
          <w:b w:val="0"/>
          <w:bCs w:val="0"/>
          <w:i/>
          <w:iCs/>
        </w:rPr>
        <w:t>Postup práce s literaturou</w:t>
      </w:r>
    </w:p>
    <w:p w14:paraId="1EAB7302" w14:textId="7D535D99" w:rsidR="70F349F4" w:rsidRDefault="70F349F4" w:rsidP="720C9BFE">
      <w:pPr>
        <w:jc w:val="center"/>
      </w:pPr>
      <w:r>
        <w:rPr>
          <w:noProof/>
        </w:rPr>
        <w:drawing>
          <wp:inline distT="0" distB="0" distL="0" distR="0" wp14:anchorId="520B9789" wp14:editId="740DFDCC">
            <wp:extent cx="3181350" cy="2924175"/>
            <wp:effectExtent l="0" t="0" r="0" b="0"/>
            <wp:docPr id="685365907" name="Obrázek 6853659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3181350" cy="2924175"/>
                    </a:xfrm>
                    <a:prstGeom prst="rect">
                      <a:avLst/>
                    </a:prstGeom>
                  </pic:spPr>
                </pic:pic>
              </a:graphicData>
            </a:graphic>
          </wp:inline>
        </w:drawing>
      </w:r>
    </w:p>
    <w:p w14:paraId="78D4D3EA" w14:textId="5E065817" w:rsidR="70F349F4" w:rsidRDefault="70F349F4" w:rsidP="001D387B">
      <w:pPr>
        <w:ind w:left="2127"/>
        <w:jc w:val="both"/>
        <w:rPr>
          <w:rFonts w:eastAsiaTheme="minorEastAsia"/>
          <w:color w:val="222222"/>
          <w:sz w:val="20"/>
          <w:szCs w:val="20"/>
        </w:rPr>
      </w:pPr>
      <w:r w:rsidRPr="720C9BFE">
        <w:rPr>
          <w:rFonts w:eastAsiaTheme="minorEastAsia"/>
          <w:color w:val="222222"/>
          <w:sz w:val="20"/>
          <w:szCs w:val="20"/>
        </w:rPr>
        <w:t>Zdroj: vlastní zpracování</w:t>
      </w:r>
    </w:p>
    <w:p w14:paraId="2E876194" w14:textId="73AB1500" w:rsidR="682B4AAA" w:rsidRDefault="682B4AAA" w:rsidP="720C9BFE">
      <w:pPr>
        <w:jc w:val="both"/>
      </w:pPr>
      <w:r>
        <w:t xml:space="preserve">Mimo </w:t>
      </w:r>
      <w:proofErr w:type="spellStart"/>
      <w:r>
        <w:t>WoS</w:t>
      </w:r>
      <w:proofErr w:type="spellEnd"/>
      <w:r>
        <w:t xml:space="preserve"> byly </w:t>
      </w:r>
      <w:r w:rsidR="564659D5">
        <w:t xml:space="preserve">k vyhledávání relevantní literatury </w:t>
      </w:r>
      <w:r w:rsidR="001D387B">
        <w:t>využity i</w:t>
      </w:r>
      <w:r>
        <w:t xml:space="preserve"> </w:t>
      </w:r>
      <w:r w:rsidR="39D6AE94">
        <w:t>jiné</w:t>
      </w:r>
      <w:r>
        <w:t xml:space="preserve"> internetov</w:t>
      </w:r>
      <w:r w:rsidR="5C36D94F">
        <w:t>é</w:t>
      </w:r>
      <w:r>
        <w:t xml:space="preserve"> weby</w:t>
      </w:r>
      <w:r w:rsidR="14324148">
        <w:t>, a to</w:t>
      </w:r>
      <w:r>
        <w:t xml:space="preserve"> </w:t>
      </w:r>
      <w:r w:rsidR="65456C36">
        <w:t xml:space="preserve">především </w:t>
      </w:r>
      <w:proofErr w:type="spellStart"/>
      <w:r>
        <w:t>ResearchGate</w:t>
      </w:r>
      <w:proofErr w:type="spellEnd"/>
      <w:r>
        <w:t xml:space="preserve"> a </w:t>
      </w:r>
      <w:proofErr w:type="spellStart"/>
      <w:r>
        <w:t>GoogleScholar</w:t>
      </w:r>
      <w:proofErr w:type="spellEnd"/>
      <w:r w:rsidR="79680BF5">
        <w:t xml:space="preserve">. </w:t>
      </w:r>
      <w:r w:rsidR="5980A3B2">
        <w:t>V rámci těchto zdroj</w:t>
      </w:r>
      <w:r w:rsidR="0F85E84A">
        <w:t xml:space="preserve">ů byla na rozdíl od </w:t>
      </w:r>
      <w:proofErr w:type="spellStart"/>
      <w:r w:rsidR="0F85E84A">
        <w:t>WoS</w:t>
      </w:r>
      <w:proofErr w:type="spellEnd"/>
      <w:r w:rsidR="0F85E84A">
        <w:t xml:space="preserve"> potřeba </w:t>
      </w:r>
      <w:r w:rsidR="11F5A413">
        <w:t xml:space="preserve">kontrola </w:t>
      </w:r>
      <w:r w:rsidR="1C3DB5E3">
        <w:t xml:space="preserve">jejich </w:t>
      </w:r>
      <w:r w:rsidR="11F5A413">
        <w:t>kvality</w:t>
      </w:r>
      <w:r w:rsidR="7994FD8E">
        <w:t>. Vybrány byly výhradně zdroje s vyšším počtem citací</w:t>
      </w:r>
      <w:r w:rsidR="0F85E84A">
        <w:t>.</w:t>
      </w:r>
      <w:r w:rsidR="47A1D855">
        <w:t xml:space="preserve"> Tento způsob vyhledávání zdrojů byl použit </w:t>
      </w:r>
      <w:r w:rsidR="2039F0A1">
        <w:t xml:space="preserve">především </w:t>
      </w:r>
      <w:r w:rsidR="47A1D855">
        <w:t xml:space="preserve">na </w:t>
      </w:r>
      <w:r w:rsidR="473992DF">
        <w:t xml:space="preserve">nastudování historického kontextu simulací, </w:t>
      </w:r>
      <w:r w:rsidR="1475281D">
        <w:t xml:space="preserve">tak </w:t>
      </w:r>
      <w:r w:rsidR="473992DF">
        <w:t xml:space="preserve">abychom byly </w:t>
      </w:r>
      <w:r w:rsidR="4A12972E">
        <w:t xml:space="preserve">dostatečně </w:t>
      </w:r>
      <w:r w:rsidR="1708A183">
        <w:t xml:space="preserve">uvedeny do děje této problematiky. </w:t>
      </w:r>
    </w:p>
    <w:p w14:paraId="7C96DA62" w14:textId="5D4501A9" w:rsidR="008C6CEA" w:rsidRPr="00577620" w:rsidRDefault="62FC4C33" w:rsidP="396335B2">
      <w:pPr>
        <w:pStyle w:val="berschrift3"/>
      </w:pPr>
      <w:commentRangeStart w:id="8"/>
      <w:r>
        <w:t>Teoretická východiska</w:t>
      </w:r>
      <w:commentRangeEnd w:id="8"/>
      <w:r w:rsidR="00855449">
        <w:rPr>
          <w:rStyle w:val="Kommentarzeichen"/>
          <w:rFonts w:asciiTheme="minorHAnsi" w:eastAsiaTheme="minorHAnsi" w:hAnsiTheme="minorHAnsi" w:cstheme="minorBidi"/>
          <w:b w:val="0"/>
          <w:bCs w:val="0"/>
          <w:color w:val="auto"/>
        </w:rPr>
        <w:commentReference w:id="8"/>
      </w:r>
    </w:p>
    <w:p w14:paraId="706891C8" w14:textId="39BFF324" w:rsidR="00C0193B" w:rsidRDefault="00C0193B" w:rsidP="720C9BFE">
      <w:pPr>
        <w:pStyle w:val="Untertitel"/>
        <w:rPr>
          <w:rFonts w:asciiTheme="majorHAnsi" w:eastAsiaTheme="majorEastAsia" w:hAnsiTheme="majorHAnsi" w:cstheme="majorBidi"/>
        </w:rPr>
      </w:pPr>
      <w:r>
        <w:t>Definice simulací a jejich využití</w:t>
      </w:r>
    </w:p>
    <w:p w14:paraId="017E9597" w14:textId="616485B0" w:rsidR="00C0193B" w:rsidRDefault="00C0193B" w:rsidP="720C9BFE">
      <w:pPr>
        <w:jc w:val="both"/>
        <w:rPr>
          <w:color w:val="00B0F0"/>
        </w:rPr>
      </w:pPr>
      <w:r w:rsidRPr="720C9BFE">
        <w:rPr>
          <w:rFonts w:eastAsiaTheme="minorEastAsia"/>
          <w:szCs w:val="24"/>
        </w:rPr>
        <w:t xml:space="preserve">Dnešní svět obchodu je mnohotvárný a dynamický. </w:t>
      </w:r>
      <w:proofErr w:type="spellStart"/>
      <w:r w:rsidRPr="720C9BFE">
        <w:rPr>
          <w:rFonts w:eastAsiaTheme="minorEastAsia"/>
          <w:szCs w:val="24"/>
        </w:rPr>
        <w:t>Katsaliaki</w:t>
      </w:r>
      <w:proofErr w:type="spellEnd"/>
      <w:r w:rsidRPr="720C9BFE">
        <w:rPr>
          <w:rFonts w:eastAsiaTheme="minorEastAsia"/>
          <w:szCs w:val="24"/>
        </w:rPr>
        <w:t xml:space="preserve"> </w:t>
      </w:r>
      <w:r w:rsidRPr="720C9BFE">
        <w:rPr>
          <w:rFonts w:eastAsiaTheme="minorEastAsia"/>
          <w:i/>
          <w:iCs/>
          <w:szCs w:val="24"/>
        </w:rPr>
        <w:t>et al.</w:t>
      </w:r>
      <w:r w:rsidRPr="720C9BFE">
        <w:rPr>
          <w:rFonts w:eastAsiaTheme="minorEastAsia"/>
          <w:szCs w:val="24"/>
        </w:rPr>
        <w:t xml:space="preserve"> (2014) uvádí, že manažeři potřebují nové metody, aby pochopili, jak jejich organizace fungují a zastávají se toho, že díky simulaci systému jsou manažeři schopni vidět souhru celého systému, nejen jeho jednotlivých částí.  Podle </w:t>
      </w:r>
      <w:proofErr w:type="spellStart"/>
      <w:r w:rsidRPr="720C9BFE">
        <w:rPr>
          <w:rFonts w:eastAsiaTheme="minorEastAsia"/>
          <w:szCs w:val="24"/>
        </w:rPr>
        <w:t>Faria</w:t>
      </w:r>
      <w:proofErr w:type="spellEnd"/>
      <w:r w:rsidRPr="720C9BFE">
        <w:rPr>
          <w:rFonts w:eastAsiaTheme="minorEastAsia"/>
          <w:szCs w:val="24"/>
        </w:rPr>
        <w:t xml:space="preserve"> </w:t>
      </w:r>
      <w:r w:rsidRPr="720C9BFE">
        <w:rPr>
          <w:rFonts w:eastAsiaTheme="minorEastAsia"/>
          <w:i/>
          <w:iCs/>
          <w:szCs w:val="24"/>
        </w:rPr>
        <w:t>et al.</w:t>
      </w:r>
      <w:r w:rsidRPr="720C9BFE">
        <w:rPr>
          <w:rFonts w:eastAsiaTheme="minorEastAsia"/>
          <w:szCs w:val="24"/>
        </w:rPr>
        <w:t xml:space="preserve"> (2009) se simulační hry obecně používají k přinášení zážitků účastníkům, konkrétně pro koučování, výu</w:t>
      </w:r>
      <w:r w:rsidR="65B37B0C" w:rsidRPr="720C9BFE">
        <w:rPr>
          <w:rFonts w:eastAsiaTheme="minorEastAsia"/>
          <w:szCs w:val="24"/>
        </w:rPr>
        <w:t>ku</w:t>
      </w:r>
      <w:r w:rsidRPr="720C9BFE">
        <w:rPr>
          <w:rFonts w:eastAsiaTheme="minorEastAsia"/>
          <w:szCs w:val="24"/>
        </w:rPr>
        <w:t xml:space="preserve"> rozhodování, podpo</w:t>
      </w:r>
      <w:r w:rsidR="2BDEAA0C" w:rsidRPr="720C9BFE">
        <w:rPr>
          <w:rFonts w:eastAsiaTheme="minorEastAsia"/>
          <w:szCs w:val="24"/>
        </w:rPr>
        <w:t>ru</w:t>
      </w:r>
      <w:r w:rsidRPr="720C9BFE">
        <w:rPr>
          <w:rFonts w:eastAsiaTheme="minorEastAsia"/>
          <w:szCs w:val="24"/>
        </w:rPr>
        <w:t xml:space="preserve"> týmové práce, motivac</w:t>
      </w:r>
      <w:r w:rsidR="5102A34A" w:rsidRPr="720C9BFE">
        <w:rPr>
          <w:rFonts w:eastAsiaTheme="minorEastAsia"/>
          <w:szCs w:val="24"/>
        </w:rPr>
        <w:t>i</w:t>
      </w:r>
      <w:r w:rsidRPr="720C9BFE">
        <w:rPr>
          <w:rFonts w:eastAsiaTheme="minorEastAsia"/>
          <w:szCs w:val="24"/>
        </w:rPr>
        <w:t xml:space="preserve">, praktické uplatňování teorie a zapojení studentů prostřednictvím aktivního učení a integrace nápadů. Simulace se ve výuce managementu používají od poloviny 50. let (Wolfe </w:t>
      </w:r>
      <w:r w:rsidR="709783F5" w:rsidRPr="720C9BFE">
        <w:rPr>
          <w:rFonts w:eastAsiaTheme="minorEastAsia"/>
          <w:szCs w:val="24"/>
        </w:rPr>
        <w:t>&amp;</w:t>
      </w:r>
      <w:r w:rsidRPr="720C9BFE">
        <w:rPr>
          <w:rFonts w:eastAsiaTheme="minorEastAsia"/>
          <w:szCs w:val="24"/>
        </w:rPr>
        <w:t xml:space="preserve"> Guth, 1975)</w:t>
      </w:r>
      <w:r w:rsidR="43808551" w:rsidRPr="720C9BFE">
        <w:rPr>
          <w:rFonts w:eastAsiaTheme="minorEastAsia"/>
          <w:szCs w:val="24"/>
        </w:rPr>
        <w:t xml:space="preserve"> a týkají </w:t>
      </w:r>
      <w:r w:rsidR="43808551" w:rsidRPr="720C9BFE">
        <w:rPr>
          <w:rFonts w:ascii="Cambria" w:eastAsia="Cambria" w:hAnsi="Cambria" w:cs="Cambria"/>
          <w:szCs w:val="24"/>
        </w:rPr>
        <w:t>se převážně informačních toků. U výrobních procesů jsou méně čast</w:t>
      </w:r>
      <w:r w:rsidR="70F2B7C2" w:rsidRPr="720C9BFE">
        <w:rPr>
          <w:rFonts w:ascii="Cambria" w:eastAsia="Cambria" w:hAnsi="Cambria" w:cs="Cambria"/>
          <w:szCs w:val="24"/>
        </w:rPr>
        <w:t>é</w:t>
      </w:r>
      <w:r w:rsidR="43808551" w:rsidRPr="720C9BFE">
        <w:rPr>
          <w:rFonts w:ascii="Cambria" w:eastAsia="Cambria" w:hAnsi="Cambria" w:cs="Cambria"/>
          <w:szCs w:val="24"/>
        </w:rPr>
        <w:t xml:space="preserve"> kvůli rozdílnosti produkčních systémů (</w:t>
      </w:r>
      <w:proofErr w:type="spellStart"/>
      <w:r w:rsidR="43808551" w:rsidRPr="720C9BFE">
        <w:rPr>
          <w:rFonts w:ascii="Cambria" w:eastAsia="Cambria" w:hAnsi="Cambria" w:cs="Cambria"/>
          <w:szCs w:val="24"/>
        </w:rPr>
        <w:t>Taucean</w:t>
      </w:r>
      <w:proofErr w:type="spellEnd"/>
      <w:r w:rsidR="43808551" w:rsidRPr="720C9BFE">
        <w:rPr>
          <w:rFonts w:ascii="Cambria" w:eastAsia="Cambria" w:hAnsi="Cambria" w:cs="Cambria"/>
          <w:szCs w:val="24"/>
        </w:rPr>
        <w:t xml:space="preserve"> </w:t>
      </w:r>
      <w:r w:rsidR="43808551" w:rsidRPr="720C9BFE">
        <w:rPr>
          <w:rFonts w:ascii="Cambria" w:eastAsia="Cambria" w:hAnsi="Cambria" w:cs="Cambria"/>
          <w:i/>
          <w:iCs/>
          <w:szCs w:val="24"/>
        </w:rPr>
        <w:t>et al.</w:t>
      </w:r>
      <w:r w:rsidR="3E4DCEAA" w:rsidRPr="720C9BFE">
        <w:rPr>
          <w:rFonts w:ascii="Cambria" w:eastAsia="Cambria" w:hAnsi="Cambria" w:cs="Cambria"/>
          <w:i/>
          <w:iCs/>
          <w:szCs w:val="24"/>
        </w:rPr>
        <w:t xml:space="preserve">, </w:t>
      </w:r>
      <w:r w:rsidR="3E4DCEAA" w:rsidRPr="720C9BFE">
        <w:rPr>
          <w:rFonts w:ascii="Cambria" w:eastAsia="Cambria" w:hAnsi="Cambria" w:cs="Cambria"/>
          <w:szCs w:val="24"/>
        </w:rPr>
        <w:t>20</w:t>
      </w:r>
      <w:r w:rsidR="43808551" w:rsidRPr="720C9BFE">
        <w:rPr>
          <w:rFonts w:ascii="Cambria" w:eastAsia="Cambria" w:hAnsi="Cambria" w:cs="Cambria"/>
          <w:szCs w:val="24"/>
        </w:rPr>
        <w:t>19).</w:t>
      </w:r>
    </w:p>
    <w:p w14:paraId="0F7191AC" w14:textId="0C05FA7D" w:rsidR="00C0193B" w:rsidRDefault="2F75B82F" w:rsidP="720C9BFE">
      <w:pPr>
        <w:jc w:val="both"/>
        <w:rPr>
          <w:rFonts w:eastAsiaTheme="minorEastAsia"/>
          <w:szCs w:val="24"/>
        </w:rPr>
      </w:pPr>
      <w:r w:rsidRPr="720C9BFE">
        <w:t>V současnosti existují tři simulační režimy (</w:t>
      </w:r>
      <w:proofErr w:type="spellStart"/>
      <w:r w:rsidRPr="720C9BFE">
        <w:t>Hannay</w:t>
      </w:r>
      <w:proofErr w:type="spellEnd"/>
      <w:r w:rsidRPr="720C9BFE">
        <w:t xml:space="preserve"> et al.</w:t>
      </w:r>
      <w:r w:rsidR="02D5181E" w:rsidRPr="720C9BFE">
        <w:t>,</w:t>
      </w:r>
      <w:r w:rsidRPr="720C9BFE">
        <w:t xml:space="preserve"> 2014). Živé, kde existují skuteční lidé v reálném prostředí, virtuální, kde skuteční lidé manipulují v simulovaném prostředí a konstruktivní, kde jsou simulovaní lidé i prostředí. Jakákoli simulace může </w:t>
      </w:r>
      <w:r w:rsidR="38844B16" w:rsidRPr="720C9BFE">
        <w:t xml:space="preserve">být kombinací </w:t>
      </w:r>
      <w:r w:rsidRPr="720C9BFE">
        <w:t>dv</w:t>
      </w:r>
      <w:r w:rsidR="416B329B" w:rsidRPr="720C9BFE">
        <w:t>ou</w:t>
      </w:r>
      <w:r w:rsidRPr="720C9BFE">
        <w:t xml:space="preserve"> nebo dokonce tř</w:t>
      </w:r>
      <w:r w:rsidR="744E30CA" w:rsidRPr="720C9BFE">
        <w:t>í</w:t>
      </w:r>
      <w:r w:rsidRPr="720C9BFE">
        <w:t xml:space="preserve"> z </w:t>
      </w:r>
      <w:r w:rsidR="5F1857F0" w:rsidRPr="720C9BFE">
        <w:t xml:space="preserve">těchto </w:t>
      </w:r>
      <w:r w:rsidRPr="720C9BFE">
        <w:t xml:space="preserve">kategorií. </w:t>
      </w:r>
      <w:r w:rsidR="17D6BDAF" w:rsidRPr="720C9BFE">
        <w:t>My se v</w:t>
      </w:r>
      <w:r w:rsidRPr="720C9BFE">
        <w:t xml:space="preserve"> tomto textu zabýváme především simulacemi</w:t>
      </w:r>
      <w:r w:rsidR="03EE1393" w:rsidRPr="720C9BFE">
        <w:t xml:space="preserve"> virtuálními</w:t>
      </w:r>
      <w:r w:rsidRPr="720C9BFE">
        <w:t>.</w:t>
      </w:r>
      <w:r w:rsidR="73FD01A2" w:rsidRPr="720C9BFE">
        <w:t xml:space="preserve"> </w:t>
      </w:r>
    </w:p>
    <w:p w14:paraId="3D14B712" w14:textId="7C97F197" w:rsidR="00C0193B" w:rsidRDefault="501C2AE4" w:rsidP="720C9BFE">
      <w:pPr>
        <w:jc w:val="both"/>
        <w:rPr>
          <w:rFonts w:eastAsiaTheme="minorEastAsia"/>
          <w:szCs w:val="24"/>
        </w:rPr>
      </w:pPr>
      <w:r w:rsidRPr="720C9BFE">
        <w:lastRenderedPageBreak/>
        <w:t xml:space="preserve">Virtuální </w:t>
      </w:r>
      <w:r w:rsidR="4426E759" w:rsidRPr="720C9BFE">
        <w:t>obchodní simulace poskytují studentům autentický učební kontext pro rozvoj a uplatnění manažerských znalostí a dovedností při řešení problémů, kterým čelí organizace ve skutečném světě (</w:t>
      </w:r>
      <w:proofErr w:type="spellStart"/>
      <w:r w:rsidR="4426E759" w:rsidRPr="720C9BFE">
        <w:t>Lohmann</w:t>
      </w:r>
      <w:proofErr w:type="spellEnd"/>
      <w:r w:rsidR="4426E759" w:rsidRPr="720C9BFE">
        <w:t xml:space="preserve"> </w:t>
      </w:r>
      <w:r w:rsidR="4426E759" w:rsidRPr="720C9BFE">
        <w:rPr>
          <w:i/>
          <w:iCs/>
        </w:rPr>
        <w:t>et al.</w:t>
      </w:r>
      <w:r w:rsidR="51D9437A" w:rsidRPr="720C9BFE">
        <w:rPr>
          <w:i/>
          <w:iCs/>
        </w:rPr>
        <w:t>,</w:t>
      </w:r>
      <w:r w:rsidR="4426E759" w:rsidRPr="720C9BFE">
        <w:t xml:space="preserve"> 2018).</w:t>
      </w:r>
      <w:r w:rsidR="32482135" w:rsidRPr="720C9BFE">
        <w:t xml:space="preserve"> </w:t>
      </w:r>
      <w:r w:rsidR="1DC0B9B1" w:rsidRPr="720C9BFE">
        <w:t>P</w:t>
      </w:r>
      <w:r w:rsidR="32482135" w:rsidRPr="720C9BFE">
        <w:t>řestavují moderní technologii pro rozvoj kompetencí vedoucích pracovníků, která je založena na simulaci skutečných podnikových procesů. Účastníci díky tomu získávají zkušenosti s řešením složitých manažerských úkolů v simulovaných podmínkách (</w:t>
      </w:r>
      <w:proofErr w:type="spellStart"/>
      <w:r w:rsidR="32482135" w:rsidRPr="720C9BFE">
        <w:t>Konovalova</w:t>
      </w:r>
      <w:proofErr w:type="spellEnd"/>
      <w:r w:rsidR="720B6139" w:rsidRPr="720C9BFE">
        <w:t xml:space="preserve"> &amp;</w:t>
      </w:r>
      <w:r w:rsidR="32482135" w:rsidRPr="720C9BFE">
        <w:t xml:space="preserve"> </w:t>
      </w:r>
      <w:proofErr w:type="spellStart"/>
      <w:r w:rsidR="32482135" w:rsidRPr="720C9BFE">
        <w:t>Demenev</w:t>
      </w:r>
      <w:proofErr w:type="spellEnd"/>
      <w:r w:rsidR="589CD2BD" w:rsidRPr="720C9BFE">
        <w:t>,</w:t>
      </w:r>
      <w:r w:rsidR="32482135" w:rsidRPr="720C9BFE">
        <w:t xml:space="preserve"> 2020). </w:t>
      </w:r>
      <w:proofErr w:type="spellStart"/>
      <w:r w:rsidR="1AB75FCF" w:rsidRPr="720C9BFE">
        <w:t>Zantow</w:t>
      </w:r>
      <w:proofErr w:type="spellEnd"/>
      <w:r w:rsidR="1AB75FCF" w:rsidRPr="720C9BFE">
        <w:t xml:space="preserve"> </w:t>
      </w:r>
      <w:r w:rsidR="1AB75FCF" w:rsidRPr="720C9BFE">
        <w:rPr>
          <w:i/>
          <w:iCs/>
        </w:rPr>
        <w:t xml:space="preserve">et al. </w:t>
      </w:r>
      <w:r w:rsidR="1AB75FCF" w:rsidRPr="720C9BFE">
        <w:t>(2005</w:t>
      </w:r>
      <w:r w:rsidR="39064462" w:rsidRPr="720C9BFE">
        <w:t>)</w:t>
      </w:r>
      <w:r w:rsidR="1AB75FCF" w:rsidRPr="720C9BFE">
        <w:t xml:space="preserve"> dodává, že </w:t>
      </w:r>
      <w:r w:rsidR="120706A2" w:rsidRPr="720C9BFE">
        <w:t xml:space="preserve">jsou </w:t>
      </w:r>
      <w:r w:rsidR="32482135" w:rsidRPr="720C9BFE">
        <w:t>simulace využív</w:t>
      </w:r>
      <w:r w:rsidR="6FA921AE" w:rsidRPr="720C9BFE">
        <w:t>ány</w:t>
      </w:r>
      <w:r w:rsidR="32482135" w:rsidRPr="720C9BFE">
        <w:t xml:space="preserve"> v managementu a obchodním vzdělávání, protože manažerská rozhodnutí učiněná během hry připomínají skutečné obchodní situace.</w:t>
      </w:r>
    </w:p>
    <w:p w14:paraId="4FA2591B" w14:textId="786CBD50" w:rsidR="00C0193B" w:rsidRDefault="20C8C0BA" w:rsidP="720C9BFE">
      <w:pPr>
        <w:jc w:val="both"/>
      </w:pPr>
      <w:proofErr w:type="spellStart"/>
      <w:r w:rsidRPr="720C9BFE">
        <w:t>Taucean</w:t>
      </w:r>
      <w:proofErr w:type="spellEnd"/>
      <w:r w:rsidRPr="720C9BFE">
        <w:t xml:space="preserve"> </w:t>
      </w:r>
      <w:r w:rsidRPr="720C9BFE">
        <w:rPr>
          <w:i/>
          <w:iCs/>
        </w:rPr>
        <w:t>et al.</w:t>
      </w:r>
      <w:r w:rsidRPr="720C9BFE">
        <w:t xml:space="preserve"> (2019) vnímají používání podnikových her za jeden z nejúčinnějších způsobů, jak se učit na základě zkušeností z řízení. </w:t>
      </w:r>
      <w:r w:rsidR="7E81AEDC">
        <w:t>Díky simulacím účastník zažívá pohlcující prostředí, které ho vtáhne do hry.</w:t>
      </w:r>
      <w:r w:rsidR="7E81AEDC" w:rsidRPr="720C9BFE">
        <w:t xml:space="preserve"> </w:t>
      </w:r>
      <w:r w:rsidRPr="720C9BFE">
        <w:t>To platí pro vzdělávání na univerzitách i obchodních školách, jakož i v průběžném vzdělávání v podnicích (</w:t>
      </w:r>
      <w:proofErr w:type="spellStart"/>
      <w:r w:rsidRPr="720C9BFE">
        <w:t>Taucean</w:t>
      </w:r>
      <w:proofErr w:type="spellEnd"/>
      <w:r w:rsidRPr="720C9BFE">
        <w:t xml:space="preserve"> </w:t>
      </w:r>
      <w:r w:rsidRPr="720C9BFE">
        <w:rPr>
          <w:i/>
          <w:iCs/>
        </w:rPr>
        <w:t>et al.</w:t>
      </w:r>
      <w:r w:rsidR="6E70855C" w:rsidRPr="720C9BFE">
        <w:rPr>
          <w:i/>
          <w:iCs/>
        </w:rPr>
        <w:t>,</w:t>
      </w:r>
      <w:r w:rsidRPr="720C9BFE">
        <w:t xml:space="preserve"> 2019)</w:t>
      </w:r>
      <w:r w:rsidR="6F13B5EF" w:rsidRPr="720C9BFE">
        <w:t>, kde o</w:t>
      </w:r>
      <w:r w:rsidRPr="720C9BFE">
        <w:t>bchodní simulace může sloužit jako školení a team-</w:t>
      </w:r>
      <w:proofErr w:type="spellStart"/>
      <w:r w:rsidRPr="720C9BFE">
        <w:t>buildingová</w:t>
      </w:r>
      <w:proofErr w:type="spellEnd"/>
      <w:r w:rsidRPr="720C9BFE">
        <w:t xml:space="preserve"> událost, ale také jako nástroj při vytváření profesionálního kariérního nástupnictví (</w:t>
      </w:r>
      <w:proofErr w:type="spellStart"/>
      <w:r w:rsidRPr="720C9BFE">
        <w:t>Konovalova</w:t>
      </w:r>
      <w:proofErr w:type="spellEnd"/>
      <w:r w:rsidR="2C103A82" w:rsidRPr="720C9BFE">
        <w:t xml:space="preserve"> &amp;</w:t>
      </w:r>
      <w:r w:rsidRPr="720C9BFE">
        <w:t xml:space="preserve"> </w:t>
      </w:r>
      <w:proofErr w:type="spellStart"/>
      <w:r w:rsidRPr="720C9BFE">
        <w:t>Demenev</w:t>
      </w:r>
      <w:proofErr w:type="spellEnd"/>
      <w:r w:rsidR="69F1BC28" w:rsidRPr="720C9BFE">
        <w:t>,</w:t>
      </w:r>
      <w:r w:rsidRPr="720C9BFE">
        <w:t xml:space="preserve"> 2020).</w:t>
      </w:r>
      <w:r w:rsidR="00C0193B">
        <w:t xml:space="preserve"> Podle autorů Ahmeda </w:t>
      </w:r>
      <w:r w:rsidR="426BE490">
        <w:t>&amp;</w:t>
      </w:r>
      <w:r w:rsidR="00C0193B">
        <w:t xml:space="preserve"> </w:t>
      </w:r>
      <w:proofErr w:type="spellStart"/>
      <w:r w:rsidR="00C0193B">
        <w:t>Suttona</w:t>
      </w:r>
      <w:proofErr w:type="spellEnd"/>
      <w:r w:rsidR="00C0193B">
        <w:t xml:space="preserve"> (2017) se </w:t>
      </w:r>
      <w:r w:rsidR="2B7836EA">
        <w:t xml:space="preserve">proto </w:t>
      </w:r>
      <w:r w:rsidR="00C0193B">
        <w:t xml:space="preserve">vysokoškolské vzdělávání i firemní školení v posledních letech výrazně mění. Výuka </w:t>
      </w:r>
      <w:r w:rsidR="3393CF05">
        <w:t xml:space="preserve">zde </w:t>
      </w:r>
      <w:r w:rsidR="00C0193B">
        <w:t xml:space="preserve">vyžaduje inovace </w:t>
      </w:r>
      <w:r w:rsidR="36124843">
        <w:t xml:space="preserve">právě </w:t>
      </w:r>
      <w:r w:rsidR="00C0193B">
        <w:t xml:space="preserve">v podobě zážitkového učení a podnikových her či simulací. </w:t>
      </w:r>
      <w:proofErr w:type="spellStart"/>
      <w:r w:rsidR="70CEBE9B" w:rsidRPr="720C9BFE">
        <w:t>North-Samardzic</w:t>
      </w:r>
      <w:proofErr w:type="spellEnd"/>
      <w:r w:rsidR="70CEBE9B" w:rsidRPr="720C9BFE">
        <w:t xml:space="preserve"> </w:t>
      </w:r>
      <w:r w:rsidR="0E1DECC4" w:rsidRPr="720C9BFE">
        <w:t>&amp;</w:t>
      </w:r>
      <w:r w:rsidR="70CEBE9B" w:rsidRPr="720C9BFE">
        <w:t xml:space="preserve"> de </w:t>
      </w:r>
      <w:proofErr w:type="spellStart"/>
      <w:r w:rsidR="70CEBE9B" w:rsidRPr="720C9BFE">
        <w:t>Witt</w:t>
      </w:r>
      <w:proofErr w:type="spellEnd"/>
      <w:r w:rsidR="70CEBE9B" w:rsidRPr="720C9BFE">
        <w:t xml:space="preserve"> (2019) </w:t>
      </w:r>
      <w:r w:rsidR="3DEEA1EE" w:rsidRPr="720C9BFE">
        <w:t xml:space="preserve">uvádějí </w:t>
      </w:r>
      <w:r w:rsidR="298A0F2D" w:rsidRPr="720C9BFE">
        <w:t>kon</w:t>
      </w:r>
      <w:r w:rsidR="3197EEFA" w:rsidRPr="720C9BFE">
        <w:t xml:space="preserve">krétní </w:t>
      </w:r>
      <w:r w:rsidR="49B067A8" w:rsidRPr="720C9BFE">
        <w:t>oblasti</w:t>
      </w:r>
      <w:r w:rsidR="525334AF" w:rsidRPr="720C9BFE">
        <w:t>, kde lze simulace využí</w:t>
      </w:r>
      <w:r w:rsidR="61D69714" w:rsidRPr="720C9BFE">
        <w:t xml:space="preserve">vat. </w:t>
      </w:r>
      <w:r w:rsidR="14AF8364" w:rsidRPr="720C9BFE">
        <w:t>Jedná se o</w:t>
      </w:r>
      <w:r w:rsidR="238AFA2A" w:rsidRPr="720C9BFE">
        <w:t xml:space="preserve"> </w:t>
      </w:r>
      <w:r w:rsidR="656BAC66" w:rsidRPr="720C9BFE">
        <w:t>personalistik</w:t>
      </w:r>
      <w:r w:rsidR="23181DE0" w:rsidRPr="720C9BFE">
        <w:t>u</w:t>
      </w:r>
      <w:r w:rsidR="3E7AB831" w:rsidRPr="720C9BFE">
        <w:t xml:space="preserve">, </w:t>
      </w:r>
      <w:r w:rsidR="70CEBE9B" w:rsidRPr="720C9BFE">
        <w:t>organizační chování, vedení, komunikac</w:t>
      </w:r>
      <w:r w:rsidR="2025B498" w:rsidRPr="720C9BFE">
        <w:t>i</w:t>
      </w:r>
      <w:r w:rsidR="70CEBE9B" w:rsidRPr="720C9BFE">
        <w:t xml:space="preserve"> a kurz</w:t>
      </w:r>
      <w:r w:rsidR="197F764C" w:rsidRPr="720C9BFE">
        <w:t>y</w:t>
      </w:r>
      <w:r w:rsidR="70CEBE9B" w:rsidRPr="720C9BFE">
        <w:t xml:space="preserve"> bezpečnosti a ochrany zdraví při práci.</w:t>
      </w:r>
      <w:r w:rsidR="27EE8D5E" w:rsidRPr="720C9BFE">
        <w:t xml:space="preserve"> </w:t>
      </w:r>
    </w:p>
    <w:p w14:paraId="39B69344" w14:textId="30C186E9" w:rsidR="00C0193B" w:rsidRDefault="00C0193B" w:rsidP="720C9BFE">
      <w:pPr>
        <w:jc w:val="both"/>
        <w:rPr>
          <w:rFonts w:eastAsiaTheme="minorEastAsia"/>
          <w:szCs w:val="24"/>
        </w:rPr>
      </w:pPr>
      <w:r w:rsidRPr="720C9BFE">
        <w:rPr>
          <w:rFonts w:eastAsiaTheme="minorEastAsia"/>
          <w:szCs w:val="24"/>
        </w:rPr>
        <w:t xml:space="preserve">Učení založené na hrách podporuje aktivní zapojení zaměstnanců, prostřednictvím zvýšení míry jejich účasti, odhodlání a výkonu. Hry v oblasti podnikání a vzdělávání jsou chápány jako zkušenost, která pomáhá jednotlivcům a týmům: zlepšit jejich výkon; zavázat se a převzít odpovědnost za učení; získávat znalosti a osvojit si je; dosáhnout a udržet angažovanost; podporovat transformační myšlení a otevřít mysl kreativnímu myšlení a inovacím (Ahmed </w:t>
      </w:r>
      <w:r w:rsidR="4074CD43" w:rsidRPr="720C9BFE">
        <w:rPr>
          <w:rFonts w:eastAsiaTheme="minorEastAsia"/>
          <w:szCs w:val="24"/>
        </w:rPr>
        <w:t>&amp;</w:t>
      </w:r>
      <w:r w:rsidRPr="720C9BFE">
        <w:rPr>
          <w:rFonts w:eastAsiaTheme="minorEastAsia"/>
          <w:szCs w:val="24"/>
        </w:rPr>
        <w:t xml:space="preserve"> </w:t>
      </w:r>
      <w:proofErr w:type="spellStart"/>
      <w:r w:rsidRPr="720C9BFE">
        <w:rPr>
          <w:rFonts w:eastAsiaTheme="minorEastAsia"/>
          <w:szCs w:val="24"/>
        </w:rPr>
        <w:t>Sutton</w:t>
      </w:r>
      <w:proofErr w:type="spellEnd"/>
      <w:r w:rsidR="4179FD4F" w:rsidRPr="720C9BFE">
        <w:rPr>
          <w:rFonts w:eastAsiaTheme="minorEastAsia"/>
          <w:szCs w:val="24"/>
        </w:rPr>
        <w:t>,</w:t>
      </w:r>
      <w:r w:rsidRPr="720C9BFE">
        <w:rPr>
          <w:rFonts w:eastAsiaTheme="minorEastAsia"/>
          <w:szCs w:val="24"/>
        </w:rPr>
        <w:t xml:space="preserve"> 2017). Různé obchodní simulační hry se často používají jako součást školení zaměstnanců, zejména na posílení rozhodovacích schopností manažerů a rozvoj znalostí</w:t>
      </w:r>
      <w:r w:rsidR="2F122FA0" w:rsidRPr="720C9BFE">
        <w:rPr>
          <w:rFonts w:eastAsiaTheme="minorEastAsia"/>
          <w:szCs w:val="24"/>
        </w:rPr>
        <w:t xml:space="preserve"> (</w:t>
      </w:r>
      <w:proofErr w:type="spellStart"/>
      <w:r w:rsidR="2F122FA0" w:rsidRPr="720C9BFE">
        <w:rPr>
          <w:rFonts w:asciiTheme="majorHAnsi" w:eastAsiaTheme="majorEastAsia" w:hAnsiTheme="majorHAnsi" w:cstheme="majorBidi"/>
          <w:szCs w:val="24"/>
        </w:rPr>
        <w:t>Bragge</w:t>
      </w:r>
      <w:proofErr w:type="spellEnd"/>
      <w:r w:rsidR="2F122FA0" w:rsidRPr="720C9BFE">
        <w:rPr>
          <w:rFonts w:asciiTheme="majorHAnsi" w:eastAsiaTheme="majorEastAsia" w:hAnsiTheme="majorHAnsi" w:cstheme="majorBidi"/>
          <w:szCs w:val="24"/>
        </w:rPr>
        <w:t xml:space="preserve"> </w:t>
      </w:r>
      <w:r w:rsidR="2F122FA0" w:rsidRPr="720C9BFE">
        <w:rPr>
          <w:rFonts w:asciiTheme="majorHAnsi" w:eastAsiaTheme="majorEastAsia" w:hAnsiTheme="majorHAnsi" w:cstheme="majorBidi"/>
          <w:i/>
          <w:iCs/>
          <w:szCs w:val="24"/>
        </w:rPr>
        <w:t>et al.</w:t>
      </w:r>
      <w:r w:rsidR="56DF0569" w:rsidRPr="720C9BFE">
        <w:rPr>
          <w:rFonts w:asciiTheme="majorHAnsi" w:eastAsiaTheme="majorEastAsia" w:hAnsiTheme="majorHAnsi" w:cstheme="majorBidi"/>
          <w:i/>
          <w:iCs/>
          <w:szCs w:val="24"/>
        </w:rPr>
        <w:t>,</w:t>
      </w:r>
      <w:r w:rsidR="2F122FA0" w:rsidRPr="720C9BFE">
        <w:rPr>
          <w:rFonts w:asciiTheme="majorHAnsi" w:eastAsiaTheme="majorEastAsia" w:hAnsiTheme="majorHAnsi" w:cstheme="majorBidi"/>
          <w:i/>
          <w:iCs/>
          <w:szCs w:val="24"/>
        </w:rPr>
        <w:t xml:space="preserve"> </w:t>
      </w:r>
      <w:r w:rsidR="2F122FA0" w:rsidRPr="720C9BFE">
        <w:rPr>
          <w:rFonts w:asciiTheme="majorHAnsi" w:eastAsiaTheme="majorEastAsia" w:hAnsiTheme="majorHAnsi" w:cstheme="majorBidi"/>
          <w:szCs w:val="24"/>
        </w:rPr>
        <w:t>2017)</w:t>
      </w:r>
      <w:r w:rsidRPr="720C9BFE">
        <w:rPr>
          <w:rFonts w:eastAsiaTheme="minorEastAsia"/>
          <w:szCs w:val="24"/>
        </w:rPr>
        <w:t>. Díky moderním herním technologiím se tyto simulované virtuální reality staly velmi silnými sofistikovanými manažerskými „mikrosvěty“, které napodobují realitu a poskytují prostředí pro studium rozhodování v reálném čase (</w:t>
      </w:r>
      <w:proofErr w:type="spellStart"/>
      <w:r w:rsidRPr="720C9BFE">
        <w:rPr>
          <w:rFonts w:eastAsiaTheme="minorEastAsia"/>
          <w:szCs w:val="24"/>
        </w:rPr>
        <w:t>Faria</w:t>
      </w:r>
      <w:proofErr w:type="spellEnd"/>
      <w:r w:rsidRPr="720C9BFE">
        <w:rPr>
          <w:rFonts w:eastAsiaTheme="minorEastAsia"/>
          <w:szCs w:val="24"/>
        </w:rPr>
        <w:t xml:space="preserve"> </w:t>
      </w:r>
      <w:r w:rsidRPr="720C9BFE">
        <w:rPr>
          <w:rFonts w:eastAsiaTheme="minorEastAsia"/>
          <w:i/>
          <w:iCs/>
          <w:szCs w:val="24"/>
        </w:rPr>
        <w:t>et al.</w:t>
      </w:r>
      <w:r w:rsidR="1038C6F1" w:rsidRPr="720C9BFE">
        <w:rPr>
          <w:rFonts w:eastAsiaTheme="minorEastAsia"/>
          <w:i/>
          <w:iCs/>
          <w:szCs w:val="24"/>
        </w:rPr>
        <w:t>,</w:t>
      </w:r>
      <w:r w:rsidRPr="720C9BFE">
        <w:rPr>
          <w:rFonts w:eastAsiaTheme="minorEastAsia"/>
          <w:szCs w:val="24"/>
        </w:rPr>
        <w:t xml:space="preserve"> 2009). Lze je využít ke studiu toho, jak se lidé učí ovládat některé aspekty komplexních systémů, a tudíž hrají důležitou roli v dynamickém rozhodování (</w:t>
      </w:r>
      <w:proofErr w:type="spellStart"/>
      <w:r w:rsidRPr="720C9BFE">
        <w:rPr>
          <w:rFonts w:eastAsiaTheme="minorEastAsia"/>
          <w:szCs w:val="24"/>
        </w:rPr>
        <w:t>Gonzales</w:t>
      </w:r>
      <w:proofErr w:type="spellEnd"/>
      <w:r w:rsidRPr="720C9BFE">
        <w:rPr>
          <w:rFonts w:eastAsiaTheme="minorEastAsia"/>
          <w:szCs w:val="24"/>
        </w:rPr>
        <w:t xml:space="preserve"> </w:t>
      </w:r>
      <w:r w:rsidRPr="720C9BFE">
        <w:rPr>
          <w:rFonts w:eastAsiaTheme="minorEastAsia"/>
          <w:i/>
          <w:iCs/>
          <w:szCs w:val="24"/>
        </w:rPr>
        <w:t>et al.</w:t>
      </w:r>
      <w:r w:rsidR="126C3B9E" w:rsidRPr="720C9BFE">
        <w:rPr>
          <w:rFonts w:eastAsiaTheme="minorEastAsia"/>
          <w:i/>
          <w:iCs/>
          <w:szCs w:val="24"/>
        </w:rPr>
        <w:t>,</w:t>
      </w:r>
      <w:r w:rsidRPr="720C9BFE">
        <w:rPr>
          <w:rFonts w:eastAsiaTheme="minorEastAsia"/>
          <w:szCs w:val="24"/>
        </w:rPr>
        <w:t xml:space="preserve"> 2005).</w:t>
      </w:r>
    </w:p>
    <w:p w14:paraId="2735A3A7" w14:textId="469C16D9" w:rsidR="00C0193B" w:rsidRDefault="00C0193B" w:rsidP="720C9BFE">
      <w:pPr>
        <w:jc w:val="both"/>
        <w:rPr>
          <w:rFonts w:eastAsiaTheme="minorEastAsia"/>
          <w:szCs w:val="24"/>
        </w:rPr>
      </w:pPr>
      <w:r w:rsidRPr="720C9BFE">
        <w:rPr>
          <w:rFonts w:eastAsiaTheme="minorEastAsia"/>
          <w:szCs w:val="24"/>
        </w:rPr>
        <w:t>Bereme-li v úvahu změny v ekonomickém prostředí a v oblasti informatiky, hrají simulace a modelování v oblasti vzdělávání budoucích manažerů důležitou roli (</w:t>
      </w:r>
      <w:proofErr w:type="spellStart"/>
      <w:r w:rsidRPr="720C9BFE">
        <w:rPr>
          <w:rFonts w:eastAsiaTheme="minorEastAsia"/>
          <w:szCs w:val="24"/>
        </w:rPr>
        <w:t>Révészová</w:t>
      </w:r>
      <w:proofErr w:type="spellEnd"/>
      <w:r w:rsidRPr="720C9BFE">
        <w:rPr>
          <w:rFonts w:eastAsiaTheme="minorEastAsia"/>
          <w:szCs w:val="24"/>
        </w:rPr>
        <w:t xml:space="preserve"> 2016). </w:t>
      </w:r>
      <w:proofErr w:type="spellStart"/>
      <w:r w:rsidRPr="720C9BFE">
        <w:rPr>
          <w:rFonts w:eastAsiaTheme="minorEastAsia"/>
          <w:szCs w:val="24"/>
        </w:rPr>
        <w:t>Révészová</w:t>
      </w:r>
      <w:proofErr w:type="spellEnd"/>
      <w:r w:rsidR="20D6A769" w:rsidRPr="720C9BFE">
        <w:rPr>
          <w:rFonts w:eastAsiaTheme="minorEastAsia"/>
          <w:szCs w:val="24"/>
        </w:rPr>
        <w:t xml:space="preserve"> (2016)</w:t>
      </w:r>
      <w:r w:rsidRPr="720C9BFE">
        <w:rPr>
          <w:rFonts w:eastAsiaTheme="minorEastAsia"/>
          <w:szCs w:val="24"/>
        </w:rPr>
        <w:t xml:space="preserve"> také zmiňuje, že právě modely zahrnují teorii a zároveň učební procesy, což pomáhá učitelům a instruktorům předávat znalosti, ale také rozhodovat o použitých zdrojích a aktivitách. V případě </w:t>
      </w:r>
      <w:r w:rsidR="2F4E9E67" w:rsidRPr="720C9BFE">
        <w:rPr>
          <w:rFonts w:eastAsiaTheme="minorEastAsia"/>
          <w:szCs w:val="24"/>
        </w:rPr>
        <w:t xml:space="preserve">virtuálních </w:t>
      </w:r>
      <w:r w:rsidRPr="720C9BFE">
        <w:rPr>
          <w:rFonts w:eastAsiaTheme="minorEastAsia"/>
          <w:szCs w:val="24"/>
        </w:rPr>
        <w:t xml:space="preserve">simulací jako výukového nástroje musí být logické modely založeny na </w:t>
      </w:r>
      <w:r w:rsidRPr="720C9BFE">
        <w:rPr>
          <w:rFonts w:eastAsiaTheme="minorEastAsia"/>
          <w:szCs w:val="24"/>
        </w:rPr>
        <w:lastRenderedPageBreak/>
        <w:t>teoretických předpokladech a empirických důkazech odvozených z psychologie učení, vzdělávání a výzkumu a teorie simulace her. Model učení by měl také popsat, jaké jsou vlastnosti simulace, charakteristiky uživatelů, okolní podmínky, umět interagovat a generovat výsledky (</w:t>
      </w:r>
      <w:proofErr w:type="spellStart"/>
      <w:r w:rsidRPr="720C9BFE">
        <w:rPr>
          <w:rFonts w:eastAsiaTheme="minorEastAsia"/>
          <w:szCs w:val="24"/>
        </w:rPr>
        <w:t>Kriz</w:t>
      </w:r>
      <w:proofErr w:type="spellEnd"/>
      <w:r w:rsidRPr="720C9BFE">
        <w:rPr>
          <w:rFonts w:eastAsiaTheme="minorEastAsia"/>
          <w:szCs w:val="24"/>
        </w:rPr>
        <w:t xml:space="preserve"> &amp; </w:t>
      </w:r>
      <w:proofErr w:type="spellStart"/>
      <w:r w:rsidRPr="720C9BFE">
        <w:rPr>
          <w:rFonts w:eastAsiaTheme="minorEastAsia"/>
          <w:szCs w:val="24"/>
        </w:rPr>
        <w:t>Hense</w:t>
      </w:r>
      <w:proofErr w:type="spellEnd"/>
      <w:r w:rsidR="56AFB2F8" w:rsidRPr="720C9BFE">
        <w:rPr>
          <w:rFonts w:eastAsiaTheme="minorEastAsia"/>
          <w:szCs w:val="24"/>
        </w:rPr>
        <w:t>,</w:t>
      </w:r>
      <w:r w:rsidRPr="720C9BFE">
        <w:rPr>
          <w:rFonts w:eastAsiaTheme="minorEastAsia"/>
          <w:szCs w:val="24"/>
        </w:rPr>
        <w:t xml:space="preserve"> 2006). Stejně jako u znalostního managementu musí být vzdělávání za pomoc</w:t>
      </w:r>
      <w:r w:rsidR="19031D30" w:rsidRPr="720C9BFE">
        <w:rPr>
          <w:rFonts w:eastAsiaTheme="minorEastAsia"/>
          <w:szCs w:val="24"/>
        </w:rPr>
        <w:t>i</w:t>
      </w:r>
      <w:r w:rsidRPr="720C9BFE">
        <w:rPr>
          <w:rFonts w:eastAsiaTheme="minorEastAsia"/>
          <w:szCs w:val="24"/>
        </w:rPr>
        <w:t xml:space="preserve"> her či simulací v podniku sladěny se strategickými cíli a výsledkem musí být jasné výhody pro podnik a jeho zúčastněné strany. P</w:t>
      </w:r>
      <w:r w:rsidR="73D5E7DA" w:rsidRPr="720C9BFE">
        <w:rPr>
          <w:rFonts w:eastAsiaTheme="minorEastAsia"/>
          <w:szCs w:val="24"/>
        </w:rPr>
        <w:t xml:space="preserve">odle autorů Ahmed &amp; </w:t>
      </w:r>
      <w:proofErr w:type="spellStart"/>
      <w:r w:rsidR="73D5E7DA" w:rsidRPr="720C9BFE">
        <w:rPr>
          <w:rFonts w:eastAsiaTheme="minorEastAsia"/>
          <w:szCs w:val="24"/>
        </w:rPr>
        <w:t>Sutton</w:t>
      </w:r>
      <w:proofErr w:type="spellEnd"/>
      <w:r w:rsidR="73D5E7DA" w:rsidRPr="720C9BFE">
        <w:rPr>
          <w:rFonts w:eastAsiaTheme="minorEastAsia"/>
          <w:szCs w:val="24"/>
        </w:rPr>
        <w:t xml:space="preserve"> (2017) má p</w:t>
      </w:r>
      <w:r w:rsidRPr="720C9BFE">
        <w:rPr>
          <w:rFonts w:eastAsiaTheme="minorEastAsia"/>
          <w:szCs w:val="24"/>
        </w:rPr>
        <w:t>oužívání her a simulací velký potenciál při aplikaci znalostního managementu v organizaci.</w:t>
      </w:r>
    </w:p>
    <w:p w14:paraId="19507745" w14:textId="0E4E80E3" w:rsidR="465A2F89" w:rsidRDefault="465A2F89" w:rsidP="720C9BFE">
      <w:pPr>
        <w:jc w:val="both"/>
      </w:pPr>
      <w:r w:rsidRPr="720C9BFE">
        <w:t xml:space="preserve">Školení připravenosti na katastrofy často používají </w:t>
      </w:r>
      <w:r w:rsidR="064F2FA2" w:rsidRPr="720C9BFE">
        <w:t xml:space="preserve">virtuální </w:t>
      </w:r>
      <w:r w:rsidRPr="720C9BFE">
        <w:t xml:space="preserve">simulace k přípravě účastníků na budoucí události. Lidé se před skutečnými událostmi spoléhají právě na své zkušenosti a důvěru, kterou získali prostřednictvím </w:t>
      </w:r>
      <w:r w:rsidR="6DF38398" w:rsidRPr="720C9BFE">
        <w:t xml:space="preserve">těchto </w:t>
      </w:r>
      <w:r w:rsidRPr="720C9BFE">
        <w:t>simulací (</w:t>
      </w:r>
      <w:proofErr w:type="spellStart"/>
      <w:r w:rsidRPr="720C9BFE">
        <w:t>Evert</w:t>
      </w:r>
      <w:proofErr w:type="spellEnd"/>
      <w:r w:rsidRPr="720C9BFE">
        <w:t xml:space="preserve"> </w:t>
      </w:r>
      <w:r w:rsidRPr="720C9BFE">
        <w:rPr>
          <w:i/>
          <w:iCs/>
        </w:rPr>
        <w:t>et al.</w:t>
      </w:r>
      <w:r w:rsidR="5BB574E7" w:rsidRPr="720C9BFE">
        <w:rPr>
          <w:i/>
          <w:iCs/>
        </w:rPr>
        <w:t>,</w:t>
      </w:r>
      <w:r w:rsidRPr="720C9BFE">
        <w:t xml:space="preserve"> 2019).</w:t>
      </w:r>
      <w:r w:rsidR="3265EB0D" w:rsidRPr="720C9BFE">
        <w:t xml:space="preserve"> Simulace mohou způsobit transformaci postojů či dokonce osobní změnu. Využití simulací lze rozlišit dvě hlavní funkce, a to hodnocení kvalifikace a rozvoj kompetencí (</w:t>
      </w:r>
      <w:proofErr w:type="spellStart"/>
      <w:r w:rsidR="3265EB0D" w:rsidRPr="720C9BFE">
        <w:t>Konovalova</w:t>
      </w:r>
      <w:proofErr w:type="spellEnd"/>
      <w:r w:rsidR="635EE956" w:rsidRPr="720C9BFE">
        <w:t xml:space="preserve"> &amp;</w:t>
      </w:r>
      <w:r w:rsidR="3265EB0D" w:rsidRPr="720C9BFE">
        <w:t xml:space="preserve"> </w:t>
      </w:r>
      <w:proofErr w:type="spellStart"/>
      <w:r w:rsidR="3265EB0D" w:rsidRPr="720C9BFE">
        <w:t>Demenev</w:t>
      </w:r>
      <w:proofErr w:type="spellEnd"/>
      <w:r w:rsidR="509F1163" w:rsidRPr="720C9BFE">
        <w:t>,</w:t>
      </w:r>
      <w:r w:rsidR="3265EB0D" w:rsidRPr="720C9BFE">
        <w:t xml:space="preserve"> 2020). </w:t>
      </w:r>
      <w:proofErr w:type="spellStart"/>
      <w:r w:rsidR="17685C67" w:rsidRPr="720C9BFE">
        <w:t>Dickey</w:t>
      </w:r>
      <w:proofErr w:type="spellEnd"/>
      <w:r w:rsidR="17685C67" w:rsidRPr="720C9BFE">
        <w:t xml:space="preserve"> (2005</w:t>
      </w:r>
      <w:r w:rsidR="35C85845" w:rsidRPr="720C9BFE">
        <w:t>)</w:t>
      </w:r>
      <w:r w:rsidR="17685C67" w:rsidRPr="720C9BFE">
        <w:t xml:space="preserve"> k tomu dodává, že k dosažení úspěšnosti simulace musí disponovat silným vyprávěním, zajímavými postavami, realistickým prostředím s podpůrnými prostředky a náročnými aktivitami spolu se schopností obývat roli a ovlivňovat výsledky.</w:t>
      </w:r>
      <w:r w:rsidR="7B12C456" w:rsidRPr="720C9BFE">
        <w:t xml:space="preserve"> </w:t>
      </w:r>
    </w:p>
    <w:p w14:paraId="74B34799" w14:textId="77777777" w:rsidR="001D387B" w:rsidRDefault="001D387B" w:rsidP="720C9BFE">
      <w:pPr>
        <w:jc w:val="both"/>
        <w:rPr>
          <w:rFonts w:ascii="Cambria" w:eastAsia="Cambria" w:hAnsi="Cambria" w:cs="Cambria"/>
          <w:szCs w:val="24"/>
        </w:rPr>
      </w:pPr>
    </w:p>
    <w:p w14:paraId="732D184E" w14:textId="145E7665" w:rsidR="00C0193B" w:rsidRDefault="00C0193B" w:rsidP="720C9BFE">
      <w:pPr>
        <w:pStyle w:val="Untertitel"/>
        <w:rPr>
          <w:b/>
          <w:bCs/>
        </w:rPr>
      </w:pPr>
      <w:r>
        <w:t>Výhody a nevýhody</w:t>
      </w:r>
      <w:r w:rsidR="585110AF">
        <w:t xml:space="preserve"> simulací </w:t>
      </w:r>
    </w:p>
    <w:p w14:paraId="1166A3A6" w14:textId="7EE26BF7" w:rsidR="00C0193B" w:rsidRDefault="00C0193B" w:rsidP="720C9BFE">
      <w:pPr>
        <w:jc w:val="both"/>
        <w:rPr>
          <w:rFonts w:eastAsiaTheme="minorEastAsia"/>
          <w:color w:val="202124"/>
          <w:szCs w:val="24"/>
        </w:rPr>
      </w:pPr>
      <w:r w:rsidRPr="720C9BFE">
        <w:rPr>
          <w:rFonts w:eastAsiaTheme="minorEastAsia"/>
          <w:szCs w:val="24"/>
        </w:rPr>
        <w:t xml:space="preserve">Podle autorů Ahmeda </w:t>
      </w:r>
      <w:r w:rsidR="08367E76" w:rsidRPr="720C9BFE">
        <w:rPr>
          <w:rFonts w:eastAsiaTheme="minorEastAsia"/>
          <w:szCs w:val="24"/>
        </w:rPr>
        <w:t>&amp;</w:t>
      </w:r>
      <w:r w:rsidRPr="720C9BFE">
        <w:rPr>
          <w:rFonts w:eastAsiaTheme="minorEastAsia"/>
          <w:szCs w:val="24"/>
        </w:rPr>
        <w:t xml:space="preserve"> </w:t>
      </w:r>
      <w:proofErr w:type="spellStart"/>
      <w:r w:rsidRPr="720C9BFE">
        <w:rPr>
          <w:rFonts w:eastAsiaTheme="minorEastAsia"/>
          <w:szCs w:val="24"/>
        </w:rPr>
        <w:t>Suttona</w:t>
      </w:r>
      <w:proofErr w:type="spellEnd"/>
      <w:r w:rsidRPr="720C9BFE">
        <w:rPr>
          <w:rFonts w:eastAsiaTheme="minorEastAsia"/>
          <w:szCs w:val="24"/>
        </w:rPr>
        <w:t xml:space="preserve"> (2017) je prostředí virtuální reality a simulace velmi efektivním nástrojem znalostního managementu, především díky tomu, že člověk získá</w:t>
      </w:r>
      <w:r w:rsidR="4E4C593C" w:rsidRPr="720C9BFE">
        <w:rPr>
          <w:rFonts w:eastAsiaTheme="minorEastAsia"/>
          <w:szCs w:val="24"/>
        </w:rPr>
        <w:t>vá</w:t>
      </w:r>
      <w:r w:rsidRPr="720C9BFE">
        <w:rPr>
          <w:rFonts w:eastAsiaTheme="minorEastAsia"/>
          <w:szCs w:val="24"/>
        </w:rPr>
        <w:t xml:space="preserve"> praktickou zkušenost a poučení. Karetní hry, deskové hry a virtuální realita poskytují zaměstnancům a studentům realistické prostředí s různými výzvami. Zároveň je zde chyba či selhání chápáno jako příležitost k ponaučení, nikoliv jako něco negativního. Počítačové obchodní simulace propojují didaktické informace se zkušenostním učením a pomáhají dosáhnout požadovaných výsledků učení, jako je analýza a hodnocení (</w:t>
      </w:r>
      <w:proofErr w:type="spellStart"/>
      <w:r w:rsidRPr="720C9BFE">
        <w:rPr>
          <w:rFonts w:eastAsiaTheme="minorEastAsia"/>
          <w:szCs w:val="24"/>
        </w:rPr>
        <w:t>Ineson</w:t>
      </w:r>
      <w:proofErr w:type="spellEnd"/>
      <w:r w:rsidRPr="720C9BFE">
        <w:rPr>
          <w:rFonts w:eastAsiaTheme="minorEastAsia"/>
          <w:szCs w:val="24"/>
        </w:rPr>
        <w:t xml:space="preserve"> </w:t>
      </w:r>
      <w:r w:rsidRPr="720C9BFE">
        <w:rPr>
          <w:rFonts w:eastAsiaTheme="minorEastAsia"/>
          <w:i/>
          <w:iCs/>
          <w:szCs w:val="24"/>
        </w:rPr>
        <w:t>et al.</w:t>
      </w:r>
      <w:r w:rsidRPr="720C9BFE">
        <w:rPr>
          <w:rFonts w:eastAsiaTheme="minorEastAsia"/>
          <w:szCs w:val="24"/>
        </w:rPr>
        <w:t>, 2013). Simulace jsou efektivní metody výuky, které doplňují přednáškové učení ve třídě, protože zvyšují zapojení studentů a činí studenty aktivními účastníky procesu učení (</w:t>
      </w:r>
      <w:proofErr w:type="spellStart"/>
      <w:r w:rsidRPr="720C9BFE">
        <w:rPr>
          <w:rFonts w:eastAsiaTheme="minorEastAsia"/>
          <w:szCs w:val="24"/>
        </w:rPr>
        <w:t>Singh</w:t>
      </w:r>
      <w:proofErr w:type="spellEnd"/>
      <w:r w:rsidRPr="720C9BFE">
        <w:rPr>
          <w:rFonts w:eastAsiaTheme="minorEastAsia"/>
          <w:szCs w:val="24"/>
        </w:rPr>
        <w:t xml:space="preserve">, </w:t>
      </w:r>
      <w:r w:rsidR="01533CC9" w:rsidRPr="720C9BFE">
        <w:rPr>
          <w:rFonts w:eastAsiaTheme="minorEastAsia"/>
          <w:i/>
          <w:iCs/>
          <w:szCs w:val="24"/>
        </w:rPr>
        <w:t>et al.</w:t>
      </w:r>
      <w:r w:rsidRPr="720C9BFE">
        <w:rPr>
          <w:rFonts w:eastAsiaTheme="minorEastAsia"/>
          <w:szCs w:val="24"/>
        </w:rPr>
        <w:t>, 2010).</w:t>
      </w:r>
    </w:p>
    <w:p w14:paraId="56127141" w14:textId="531D041D" w:rsidR="00C0193B" w:rsidRPr="00AD50B0" w:rsidRDefault="084085B4" w:rsidP="720C9BFE">
      <w:pPr>
        <w:jc w:val="both"/>
      </w:pPr>
      <w:r w:rsidRPr="720C9BFE">
        <w:rPr>
          <w:rFonts w:eastAsiaTheme="minorEastAsia"/>
          <w:szCs w:val="24"/>
        </w:rPr>
        <w:t>P</w:t>
      </w:r>
      <w:r w:rsidR="496A560C" w:rsidRPr="720C9BFE">
        <w:rPr>
          <w:rFonts w:eastAsiaTheme="minorEastAsia"/>
          <w:szCs w:val="24"/>
        </w:rPr>
        <w:t xml:space="preserve">růzkum, který provedli autoři </w:t>
      </w:r>
      <w:proofErr w:type="spellStart"/>
      <w:r w:rsidR="496A560C" w:rsidRPr="720C9BFE">
        <w:rPr>
          <w:rFonts w:eastAsiaTheme="minorEastAsia"/>
          <w:szCs w:val="24"/>
        </w:rPr>
        <w:t>Kriz</w:t>
      </w:r>
      <w:proofErr w:type="spellEnd"/>
      <w:r w:rsidR="496A560C" w:rsidRPr="720C9BFE">
        <w:rPr>
          <w:rFonts w:eastAsiaTheme="minorEastAsia"/>
          <w:szCs w:val="24"/>
        </w:rPr>
        <w:t xml:space="preserve"> </w:t>
      </w:r>
      <w:r w:rsidR="504986EF" w:rsidRPr="720C9BFE">
        <w:rPr>
          <w:rFonts w:eastAsiaTheme="minorEastAsia"/>
          <w:szCs w:val="24"/>
        </w:rPr>
        <w:t>&amp;</w:t>
      </w:r>
      <w:r w:rsidR="496A560C" w:rsidRPr="720C9BFE">
        <w:rPr>
          <w:rFonts w:eastAsiaTheme="minorEastAsia"/>
          <w:szCs w:val="24"/>
        </w:rPr>
        <w:t xml:space="preserve"> </w:t>
      </w:r>
      <w:proofErr w:type="spellStart"/>
      <w:r w:rsidR="496A560C" w:rsidRPr="720C9BFE">
        <w:rPr>
          <w:rFonts w:eastAsiaTheme="minorEastAsia"/>
          <w:szCs w:val="24"/>
        </w:rPr>
        <w:t>Auchter</w:t>
      </w:r>
      <w:proofErr w:type="spellEnd"/>
      <w:r w:rsidR="496A560C" w:rsidRPr="720C9BFE">
        <w:rPr>
          <w:rFonts w:eastAsiaTheme="minorEastAsia"/>
          <w:szCs w:val="24"/>
        </w:rPr>
        <w:t xml:space="preserve"> mezi lety 2011-2012 ukázal, že simulační hry mají mnohem větší vzdělávací, a zároveň také větší motivační efekt než vzdělávání pomocí klasických seminářů.</w:t>
      </w:r>
      <w:r w:rsidR="496A560C" w:rsidRPr="720C9BFE">
        <w:t xml:space="preserve"> Isabelle (2020) tuto myšlenku potvrzuje a sama tvrdí, že studenti zapojení do vzdělávání s </w:t>
      </w:r>
      <w:proofErr w:type="spellStart"/>
      <w:r w:rsidR="496A560C" w:rsidRPr="720C9BFE">
        <w:t>gamifikovaným</w:t>
      </w:r>
      <w:proofErr w:type="spellEnd"/>
      <w:r w:rsidR="496A560C" w:rsidRPr="720C9BFE">
        <w:t xml:space="preserve"> přístupem prokazují lepší zkušenosti a dosahují lepších výsledků, než je tomu u klasické výuky. Podle </w:t>
      </w:r>
      <w:proofErr w:type="spellStart"/>
      <w:r w:rsidR="496A560C" w:rsidRPr="720C9BFE">
        <w:t>Konolové</w:t>
      </w:r>
      <w:proofErr w:type="spellEnd"/>
      <w:r w:rsidR="496A560C" w:rsidRPr="720C9BFE">
        <w:t xml:space="preserve"> </w:t>
      </w:r>
      <w:r w:rsidR="526F5E09" w:rsidRPr="720C9BFE">
        <w:t>&amp;</w:t>
      </w:r>
      <w:r w:rsidR="496A560C" w:rsidRPr="720C9BFE">
        <w:t xml:space="preserve"> </w:t>
      </w:r>
      <w:proofErr w:type="spellStart"/>
      <w:r w:rsidR="496A560C" w:rsidRPr="720C9BFE">
        <w:t>Demeneva</w:t>
      </w:r>
      <w:proofErr w:type="spellEnd"/>
      <w:r w:rsidR="496A560C" w:rsidRPr="720C9BFE">
        <w:t xml:space="preserve"> (2020) účastník vzdělávacího kurzu rychleji porozumí obchodní situaci, naučí se zvládat taktické i strategické cíle, vyzkouší si roli rozhodovatele za různých podmínek a rozvíjí schopnost vidět a brát v úvahu vzájemně související faktory, jež ovlivňují výsledek. </w:t>
      </w:r>
    </w:p>
    <w:p w14:paraId="60D8EE82" w14:textId="6F6359A5" w:rsidR="00C0193B" w:rsidRPr="00AD50B0" w:rsidRDefault="05D60765" w:rsidP="720C9BFE">
      <w:pPr>
        <w:jc w:val="both"/>
      </w:pPr>
      <w:r w:rsidRPr="720C9BFE">
        <w:lastRenderedPageBreak/>
        <w:t>Herní s</w:t>
      </w:r>
      <w:r w:rsidR="5FC461B7" w:rsidRPr="720C9BFE">
        <w:t xml:space="preserve">imulace zlepšují výsledky studentů, protože umožňují hlubší učení propojením teorie a praxe (Bell &amp; </w:t>
      </w:r>
      <w:proofErr w:type="spellStart"/>
      <w:r w:rsidR="5FC461B7" w:rsidRPr="720C9BFE">
        <w:t>Loon</w:t>
      </w:r>
      <w:proofErr w:type="spellEnd"/>
      <w:r w:rsidR="5FC461B7" w:rsidRPr="720C9BFE">
        <w:t>, 2015; Vos, 20</w:t>
      </w:r>
      <w:r w:rsidR="264CD114" w:rsidRPr="720C9BFE">
        <w:t>15)</w:t>
      </w:r>
      <w:r w:rsidR="3E145632" w:rsidRPr="720C9BFE">
        <w:t xml:space="preserve">, což potvrzují </w:t>
      </w:r>
      <w:proofErr w:type="spellStart"/>
      <w:r w:rsidR="3E145632" w:rsidRPr="720C9BFE">
        <w:t>Gaweł</w:t>
      </w:r>
      <w:proofErr w:type="spellEnd"/>
      <w:r w:rsidR="3E145632" w:rsidRPr="720C9BFE">
        <w:t xml:space="preserve"> </w:t>
      </w:r>
      <w:r w:rsidR="214F33E3" w:rsidRPr="720C9BFE">
        <w:t>&amp;</w:t>
      </w:r>
      <w:r w:rsidR="3E145632" w:rsidRPr="720C9BFE">
        <w:t xml:space="preserve"> </w:t>
      </w:r>
      <w:proofErr w:type="spellStart"/>
      <w:r w:rsidR="3E145632" w:rsidRPr="720C9BFE">
        <w:t>Wach</w:t>
      </w:r>
      <w:proofErr w:type="spellEnd"/>
      <w:r w:rsidR="3E145632" w:rsidRPr="720C9BFE">
        <w:t xml:space="preserve"> (2020)</w:t>
      </w:r>
      <w:r w:rsidR="09E56D85" w:rsidRPr="720C9BFE">
        <w:t xml:space="preserve"> a </w:t>
      </w:r>
      <w:r w:rsidR="1A3A9A26" w:rsidRPr="720C9BFE">
        <w:t>dodávají, že příležitost “učit se praxí” zvyšuje organizační realitu vzdělávacích kurzů</w:t>
      </w:r>
      <w:r w:rsidR="5FC461B7" w:rsidRPr="720C9BFE">
        <w:t>.</w:t>
      </w:r>
      <w:r w:rsidR="5FC461B7" w:rsidRPr="00C40950">
        <w:t xml:space="preserve"> </w:t>
      </w:r>
      <w:r w:rsidR="00F41777" w:rsidRPr="00C40950">
        <w:t xml:space="preserve">Hlavní výhodou simulací je </w:t>
      </w:r>
      <w:r w:rsidR="56AF6362" w:rsidRPr="00C40950">
        <w:t>p</w:t>
      </w:r>
      <w:r w:rsidR="3F6C09C9">
        <w:t xml:space="preserve">roto </w:t>
      </w:r>
      <w:r w:rsidR="00F41777">
        <w:t xml:space="preserve">realistické prostředí, které poskytuje bezpečné zázemí pro učení a experimentování. </w:t>
      </w:r>
      <w:r w:rsidR="0477855F">
        <w:t xml:space="preserve">Autoři </w:t>
      </w:r>
      <w:proofErr w:type="spellStart"/>
      <w:r w:rsidR="0477855F">
        <w:t>Faria</w:t>
      </w:r>
      <w:proofErr w:type="spellEnd"/>
      <w:r w:rsidR="0477855F">
        <w:t xml:space="preserve"> </w:t>
      </w:r>
      <w:r w:rsidR="0477855F" w:rsidRPr="720C9BFE">
        <w:rPr>
          <w:i/>
          <w:iCs/>
        </w:rPr>
        <w:t xml:space="preserve">et al. </w:t>
      </w:r>
      <w:r w:rsidR="0477855F">
        <w:t xml:space="preserve">(2009) tuto výhodu také zmiňují a dodávají, že </w:t>
      </w:r>
      <w:r w:rsidR="0A6822BB">
        <w:t xml:space="preserve">simulace </w:t>
      </w:r>
      <w:r w:rsidR="0477855F">
        <w:t>založen</w:t>
      </w:r>
      <w:r w:rsidR="2F636899">
        <w:t>á</w:t>
      </w:r>
      <w:r w:rsidR="0477855F">
        <w:t xml:space="preserve"> na praxi vytváří</w:t>
      </w:r>
      <w:r w:rsidR="2B15B022">
        <w:t xml:space="preserve"> pohlcující prostředí pro</w:t>
      </w:r>
      <w:r w:rsidR="0477855F">
        <w:t xml:space="preserve"> zážitkové učení, kter</w:t>
      </w:r>
      <w:r w:rsidR="1316AF28">
        <w:t>é</w:t>
      </w:r>
      <w:r w:rsidR="0477855F">
        <w:t xml:space="preserve"> kombinuje přirozenou predispozici hráčů s plánovaným a cíleným dosahováním znalostí (</w:t>
      </w:r>
      <w:proofErr w:type="spellStart"/>
      <w:r w:rsidR="0477855F">
        <w:t>Faria</w:t>
      </w:r>
      <w:proofErr w:type="spellEnd"/>
      <w:r w:rsidR="0477855F">
        <w:t xml:space="preserve"> </w:t>
      </w:r>
      <w:r w:rsidR="0477855F" w:rsidRPr="720C9BFE">
        <w:rPr>
          <w:i/>
          <w:iCs/>
        </w:rPr>
        <w:t>et al</w:t>
      </w:r>
      <w:r w:rsidR="644F83C5" w:rsidRPr="720C9BFE">
        <w:rPr>
          <w:i/>
          <w:iCs/>
        </w:rPr>
        <w:t>.</w:t>
      </w:r>
      <w:r w:rsidR="5178C057" w:rsidRPr="720C9BFE">
        <w:rPr>
          <w:i/>
          <w:iCs/>
        </w:rPr>
        <w:t>,</w:t>
      </w:r>
      <w:r w:rsidR="0477855F" w:rsidRPr="720C9BFE">
        <w:rPr>
          <w:i/>
          <w:iCs/>
        </w:rPr>
        <w:t xml:space="preserve"> </w:t>
      </w:r>
      <w:r w:rsidR="0477855F" w:rsidRPr="720C9BFE">
        <w:t>2009)</w:t>
      </w:r>
      <w:r w:rsidR="0477855F" w:rsidRPr="720C9BFE">
        <w:rPr>
          <w:i/>
          <w:iCs/>
        </w:rPr>
        <w:t xml:space="preserve">. </w:t>
      </w:r>
      <w:r w:rsidR="00F41777">
        <w:t xml:space="preserve">Pracovníci díky této metodě mohou trénovat kritické dovednosti, které se však v reálném světě vyskytují jen zřídka. </w:t>
      </w:r>
    </w:p>
    <w:p w14:paraId="7A66F21A" w14:textId="1A653676" w:rsidR="00C0193B" w:rsidRPr="00AD50B0" w:rsidRDefault="00F41777" w:rsidP="720C9BFE">
      <w:pPr>
        <w:jc w:val="both"/>
      </w:pPr>
      <w:r w:rsidRPr="00C40950">
        <w:t>Další výhodou je také fakt, že tento způsob rozvoje v pracovnících evokuje pozitivní přístup k učení</w:t>
      </w:r>
      <w:r w:rsidR="401FC3F3" w:rsidRPr="00C40950">
        <w:t>, s čímž se</w:t>
      </w:r>
      <w:r w:rsidR="7666ED41" w:rsidRPr="00C40950">
        <w:t xml:space="preserve"> ztotožňují</w:t>
      </w:r>
      <w:r w:rsidR="401FC3F3">
        <w:t xml:space="preserve"> </w:t>
      </w:r>
      <w:proofErr w:type="spellStart"/>
      <w:r w:rsidR="401FC3F3">
        <w:t>Lohmann</w:t>
      </w:r>
      <w:proofErr w:type="spellEnd"/>
      <w:r w:rsidR="401FC3F3">
        <w:t xml:space="preserve"> </w:t>
      </w:r>
      <w:r w:rsidR="401FC3F3" w:rsidRPr="720C9BFE">
        <w:rPr>
          <w:i/>
          <w:iCs/>
        </w:rPr>
        <w:t>et al</w:t>
      </w:r>
      <w:r w:rsidR="401FC3F3">
        <w:t xml:space="preserve">. (2018) a </w:t>
      </w:r>
      <w:proofErr w:type="gramStart"/>
      <w:r w:rsidR="401FC3F3">
        <w:t>píší</w:t>
      </w:r>
      <w:proofErr w:type="gramEnd"/>
      <w:r w:rsidR="401FC3F3">
        <w:t>, že simulace zvyšují požitek a spokojenost studentů se svou studijní zkušeností</w:t>
      </w:r>
      <w:r w:rsidRPr="00C40950">
        <w:t>. </w:t>
      </w:r>
      <w:r w:rsidR="00C0193B">
        <w:t xml:space="preserve"> Ukázalo se</w:t>
      </w:r>
      <w:r w:rsidR="22286C29">
        <w:t xml:space="preserve"> totiž</w:t>
      </w:r>
      <w:r w:rsidR="00C0193B">
        <w:t>, že simulační hry mohou mít pro firmy pozitivní efekt na efektivnost jednotlivců, což je důležitý determinant pracovních výsledků (</w:t>
      </w:r>
      <w:proofErr w:type="spellStart"/>
      <w:r w:rsidR="00C0193B">
        <w:t>Tompson</w:t>
      </w:r>
      <w:proofErr w:type="spellEnd"/>
      <w:r w:rsidR="00C0193B">
        <w:t xml:space="preserve"> </w:t>
      </w:r>
      <w:r w:rsidR="3DB76748">
        <w:t>&amp;</w:t>
      </w:r>
      <w:r w:rsidR="00C0193B">
        <w:t xml:space="preserve"> </w:t>
      </w:r>
      <w:proofErr w:type="spellStart"/>
      <w:r w:rsidR="00C0193B">
        <w:t>Dass</w:t>
      </w:r>
      <w:proofErr w:type="spellEnd"/>
      <w:r w:rsidR="5F8C51C9">
        <w:t>,</w:t>
      </w:r>
      <w:r w:rsidR="00C0193B">
        <w:t xml:space="preserve"> 2000). Virtuální hry v rámci školení a vzdělávání budují vášeň, důslednost, organizovanost, disciplínu a odolnost. Rozvíjí zejména dovednosti vedení, spolupráci, </w:t>
      </w:r>
      <w:r w:rsidR="74614E7D">
        <w:t>těžké a lehké schopnosti (</w:t>
      </w:r>
      <w:r w:rsidR="00C0193B" w:rsidRPr="720C9BFE">
        <w:rPr>
          <w:i/>
          <w:iCs/>
        </w:rPr>
        <w:t xml:space="preserve">hard </w:t>
      </w:r>
      <w:r w:rsidR="2689E082" w:rsidRPr="720C9BFE">
        <w:rPr>
          <w:i/>
          <w:iCs/>
        </w:rPr>
        <w:t xml:space="preserve">and soft </w:t>
      </w:r>
      <w:proofErr w:type="spellStart"/>
      <w:r w:rsidR="00C0193B" w:rsidRPr="720C9BFE">
        <w:rPr>
          <w:i/>
          <w:iCs/>
        </w:rPr>
        <w:t>skills</w:t>
      </w:r>
      <w:proofErr w:type="spellEnd"/>
      <w:r w:rsidR="607E3CF3" w:rsidRPr="720C9BFE">
        <w:t>)</w:t>
      </w:r>
      <w:r w:rsidR="00C0193B">
        <w:t xml:space="preserve">, rozdělení kompetencí, výkon jednotlivců a další (Ahmed </w:t>
      </w:r>
      <w:r w:rsidR="423914BF">
        <w:t>&amp;</w:t>
      </w:r>
      <w:r w:rsidR="00C0193B">
        <w:t xml:space="preserve"> </w:t>
      </w:r>
      <w:proofErr w:type="spellStart"/>
      <w:r w:rsidR="00C0193B">
        <w:t>Sutton</w:t>
      </w:r>
      <w:proofErr w:type="spellEnd"/>
      <w:r w:rsidR="00C0193B">
        <w:t>, 2017).</w:t>
      </w:r>
      <w:r w:rsidR="5D2B953F" w:rsidRPr="720C9BFE">
        <w:t xml:space="preserve">  </w:t>
      </w:r>
      <w:r w:rsidR="1B924DBD" w:rsidRPr="720C9BFE">
        <w:t>Konkrétní zlepšení se týká rozhodovacích schopností účastníků (</w:t>
      </w:r>
      <w:proofErr w:type="spellStart"/>
      <w:r w:rsidR="1B924DBD" w:rsidRPr="720C9BFE">
        <w:t>Pasin</w:t>
      </w:r>
      <w:proofErr w:type="spellEnd"/>
      <w:r w:rsidR="1B924DBD" w:rsidRPr="720C9BFE">
        <w:t xml:space="preserve"> &amp; </w:t>
      </w:r>
      <w:proofErr w:type="spellStart"/>
      <w:r w:rsidR="1B924DBD" w:rsidRPr="720C9BFE">
        <w:t>Giroux</w:t>
      </w:r>
      <w:proofErr w:type="spellEnd"/>
      <w:r w:rsidR="4428A7BB" w:rsidRPr="720C9BFE">
        <w:t>,</w:t>
      </w:r>
      <w:r w:rsidR="1B924DBD" w:rsidRPr="720C9BFE">
        <w:t xml:space="preserve"> 2011</w:t>
      </w:r>
      <w:r w:rsidR="690E51A3" w:rsidRPr="720C9BFE">
        <w:t>)</w:t>
      </w:r>
      <w:r w:rsidR="514F60F3" w:rsidRPr="720C9BFE">
        <w:t>.</w:t>
      </w:r>
    </w:p>
    <w:p w14:paraId="0B7A8817" w14:textId="1BC9A5A6" w:rsidR="00C0193B" w:rsidRPr="00AD50B0" w:rsidRDefault="00C0193B" w:rsidP="720C9BFE">
      <w:pPr>
        <w:jc w:val="both"/>
        <w:rPr>
          <w:rFonts w:eastAsiaTheme="minorEastAsia"/>
          <w:color w:val="202124"/>
          <w:szCs w:val="24"/>
        </w:rPr>
      </w:pPr>
      <w:r>
        <w:t>Dřívější studie zjistila, že simulace vyvinula řadu dovedností a že ji lze použít k rychlému znázornění skupinové dynamiky a rozvoji přenosných dovedností v týmové spolupráci (</w:t>
      </w:r>
      <w:proofErr w:type="spellStart"/>
      <w:r>
        <w:t>Drake</w:t>
      </w:r>
      <w:proofErr w:type="spellEnd"/>
      <w:r w:rsidR="0FD02A2B">
        <w:t xml:space="preserve"> </w:t>
      </w:r>
      <w:r w:rsidR="0FD02A2B" w:rsidRPr="720C9BFE">
        <w:rPr>
          <w:i/>
          <w:iCs/>
        </w:rPr>
        <w:t>et al.,</w:t>
      </w:r>
      <w:r>
        <w:t xml:space="preserve"> 2006). </w:t>
      </w:r>
      <w:r w:rsidR="23145766" w:rsidRPr="720C9BFE">
        <w:t>Pro zvládnutí simulace je nezbytné spolupracovat s ostatními členy týmu a porozumět jejich názorům, což odpovídá sociální perspektivě učení, jež tvrdí, že získávání znalostí je podporováno interakcemi s vrstevníky (</w:t>
      </w:r>
      <w:proofErr w:type="spellStart"/>
      <w:r w:rsidR="23145766" w:rsidRPr="720C9BFE">
        <w:t>Lohmann</w:t>
      </w:r>
      <w:proofErr w:type="spellEnd"/>
      <w:r w:rsidR="23145766" w:rsidRPr="720C9BFE">
        <w:t xml:space="preserve"> </w:t>
      </w:r>
      <w:r w:rsidR="23145766" w:rsidRPr="720C9BFE">
        <w:rPr>
          <w:i/>
          <w:iCs/>
        </w:rPr>
        <w:t>et al.</w:t>
      </w:r>
      <w:r w:rsidR="160009CB" w:rsidRPr="720C9BFE">
        <w:rPr>
          <w:i/>
          <w:iCs/>
        </w:rPr>
        <w:t>,</w:t>
      </w:r>
      <w:r w:rsidR="23145766" w:rsidRPr="720C9BFE">
        <w:rPr>
          <w:i/>
          <w:iCs/>
        </w:rPr>
        <w:t xml:space="preserve"> </w:t>
      </w:r>
      <w:r w:rsidR="23145766" w:rsidRPr="720C9BFE">
        <w:t xml:space="preserve">2018). </w:t>
      </w:r>
      <w:proofErr w:type="spellStart"/>
      <w:r w:rsidR="23145766" w:rsidRPr="720C9BFE">
        <w:t>Xu</w:t>
      </w:r>
      <w:proofErr w:type="spellEnd"/>
      <w:r w:rsidR="23145766" w:rsidRPr="720C9BFE">
        <w:t xml:space="preserve"> </w:t>
      </w:r>
      <w:r w:rsidR="4967867D" w:rsidRPr="720C9BFE">
        <w:t>&amp;</w:t>
      </w:r>
      <w:r w:rsidR="23145766" w:rsidRPr="720C9BFE">
        <w:t xml:space="preserve"> </w:t>
      </w:r>
      <w:proofErr w:type="spellStart"/>
      <w:r w:rsidR="23145766" w:rsidRPr="720C9BFE">
        <w:t>Yang</w:t>
      </w:r>
      <w:proofErr w:type="spellEnd"/>
      <w:r w:rsidR="23145766" w:rsidRPr="720C9BFE">
        <w:t xml:space="preserve"> (2010</w:t>
      </w:r>
      <w:r w:rsidR="57D5ED87" w:rsidRPr="720C9BFE">
        <w:t>)</w:t>
      </w:r>
      <w:r w:rsidR="23145766" w:rsidRPr="720C9BFE">
        <w:t xml:space="preserve"> zjistili, že týmová interakce a psychologická bezpečnost v týmu podporují synergický rozvoj znalostí.</w:t>
      </w:r>
    </w:p>
    <w:p w14:paraId="4D6F0B1B" w14:textId="1CCEAF32" w:rsidR="006522C1" w:rsidRDefault="00C0193B" w:rsidP="720C9BFE">
      <w:pPr>
        <w:jc w:val="both"/>
        <w:rPr>
          <w:rFonts w:eastAsiaTheme="minorEastAsia"/>
          <w:szCs w:val="24"/>
        </w:rPr>
      </w:pPr>
      <w:r w:rsidRPr="720C9BFE">
        <w:rPr>
          <w:rFonts w:eastAsiaTheme="minorEastAsia"/>
          <w:szCs w:val="24"/>
        </w:rPr>
        <w:t xml:space="preserve">Na druhou stranu doprovází simulace i několik negativ. Mezi nevýhody simulací </w:t>
      </w:r>
      <w:proofErr w:type="spellStart"/>
      <w:r w:rsidRPr="720C9BFE">
        <w:rPr>
          <w:rFonts w:eastAsiaTheme="minorEastAsia"/>
          <w:szCs w:val="24"/>
        </w:rPr>
        <w:t>Avramenko</w:t>
      </w:r>
      <w:proofErr w:type="spellEnd"/>
      <w:r w:rsidRPr="720C9BFE">
        <w:rPr>
          <w:rFonts w:eastAsiaTheme="minorEastAsia"/>
          <w:szCs w:val="24"/>
        </w:rPr>
        <w:t xml:space="preserve"> (2012) uvádí, náročnost přípravy nejen pro instruktory, ale také pro zaměstnance. Další nevýhodou je také nákladný vývoj simulací, což souvisí také s jejich pomalejším rozšířením ve velkém měřítku (</w:t>
      </w:r>
      <w:proofErr w:type="spellStart"/>
      <w:r w:rsidRPr="720C9BFE">
        <w:rPr>
          <w:rFonts w:eastAsiaTheme="minorEastAsia"/>
          <w:szCs w:val="24"/>
        </w:rPr>
        <w:t>Petridis</w:t>
      </w:r>
      <w:proofErr w:type="spellEnd"/>
      <w:r w:rsidRPr="720C9BFE">
        <w:rPr>
          <w:rFonts w:eastAsiaTheme="minorEastAsia"/>
          <w:szCs w:val="24"/>
        </w:rPr>
        <w:t xml:space="preserve"> </w:t>
      </w:r>
      <w:r w:rsidRPr="720C9BFE">
        <w:rPr>
          <w:rFonts w:eastAsiaTheme="minorEastAsia"/>
          <w:i/>
          <w:iCs/>
          <w:szCs w:val="24"/>
        </w:rPr>
        <w:t>et al.</w:t>
      </w:r>
      <w:r w:rsidR="6675891B" w:rsidRPr="720C9BFE">
        <w:rPr>
          <w:rFonts w:eastAsiaTheme="minorEastAsia"/>
          <w:i/>
          <w:iCs/>
          <w:szCs w:val="24"/>
        </w:rPr>
        <w:t>,</w:t>
      </w:r>
      <w:r w:rsidRPr="720C9BFE">
        <w:rPr>
          <w:rFonts w:eastAsiaTheme="minorEastAsia"/>
          <w:szCs w:val="24"/>
        </w:rPr>
        <w:t xml:space="preserve"> 2015; </w:t>
      </w:r>
      <w:proofErr w:type="spellStart"/>
      <w:r w:rsidRPr="720C9BFE">
        <w:rPr>
          <w:rFonts w:eastAsiaTheme="minorEastAsia"/>
          <w:szCs w:val="24"/>
        </w:rPr>
        <w:t>Moreno</w:t>
      </w:r>
      <w:proofErr w:type="spellEnd"/>
      <w:r w:rsidRPr="720C9BFE">
        <w:rPr>
          <w:rFonts w:eastAsiaTheme="minorEastAsia"/>
          <w:szCs w:val="24"/>
        </w:rPr>
        <w:t xml:space="preserve">-Ger </w:t>
      </w:r>
      <w:r w:rsidRPr="720C9BFE">
        <w:rPr>
          <w:rFonts w:eastAsiaTheme="minorEastAsia"/>
          <w:i/>
          <w:iCs/>
          <w:szCs w:val="24"/>
        </w:rPr>
        <w:t>et al.</w:t>
      </w:r>
      <w:r w:rsidR="7AD1AC33" w:rsidRPr="720C9BFE">
        <w:rPr>
          <w:rFonts w:eastAsiaTheme="minorEastAsia"/>
          <w:i/>
          <w:iCs/>
          <w:szCs w:val="24"/>
        </w:rPr>
        <w:t>,</w:t>
      </w:r>
      <w:r w:rsidRPr="720C9BFE">
        <w:rPr>
          <w:rFonts w:eastAsiaTheme="minorEastAsia"/>
          <w:szCs w:val="24"/>
        </w:rPr>
        <w:t xml:space="preserve"> 2014). Výzvou je rovněž obtížnost vývoje přesného znázornění skutečného světa, která vyžaduje mnoho technických znalostí a odborných znalostí z dané oblasti (Anderson </w:t>
      </w:r>
      <w:r w:rsidRPr="720C9BFE">
        <w:rPr>
          <w:rFonts w:eastAsiaTheme="minorEastAsia"/>
          <w:i/>
          <w:iCs/>
          <w:szCs w:val="24"/>
        </w:rPr>
        <w:t xml:space="preserve">et </w:t>
      </w:r>
      <w:r w:rsidR="4758656B" w:rsidRPr="720C9BFE">
        <w:rPr>
          <w:rFonts w:eastAsiaTheme="minorEastAsia"/>
          <w:i/>
          <w:iCs/>
          <w:szCs w:val="24"/>
        </w:rPr>
        <w:t>a</w:t>
      </w:r>
      <w:r w:rsidRPr="720C9BFE">
        <w:rPr>
          <w:rFonts w:eastAsiaTheme="minorEastAsia"/>
          <w:i/>
          <w:iCs/>
          <w:szCs w:val="24"/>
        </w:rPr>
        <w:t>l</w:t>
      </w:r>
      <w:r w:rsidR="638B901F" w:rsidRPr="720C9BFE">
        <w:rPr>
          <w:rFonts w:eastAsiaTheme="minorEastAsia"/>
          <w:i/>
          <w:iCs/>
          <w:szCs w:val="24"/>
        </w:rPr>
        <w:t>.</w:t>
      </w:r>
      <w:r w:rsidR="32AC86D7" w:rsidRPr="720C9BFE">
        <w:rPr>
          <w:rFonts w:eastAsiaTheme="minorEastAsia"/>
          <w:i/>
          <w:iCs/>
          <w:szCs w:val="24"/>
        </w:rPr>
        <w:t>,</w:t>
      </w:r>
      <w:r w:rsidRPr="720C9BFE">
        <w:rPr>
          <w:rFonts w:eastAsiaTheme="minorEastAsia"/>
          <w:szCs w:val="24"/>
        </w:rPr>
        <w:t xml:space="preserve"> 2008). Překážkou může být i nalezení rovnováhy mezi prvky učení a zábavy. Jinými slovy, používání odměn ve hře s plánovanými výsledky v přiměřené míře tak, aby se účastníci zapojili (</w:t>
      </w:r>
      <w:proofErr w:type="spellStart"/>
      <w:r w:rsidRPr="720C9BFE">
        <w:rPr>
          <w:rFonts w:eastAsiaTheme="minorEastAsia"/>
          <w:szCs w:val="24"/>
        </w:rPr>
        <w:t>Petridis</w:t>
      </w:r>
      <w:proofErr w:type="spellEnd"/>
      <w:r w:rsidRPr="720C9BFE">
        <w:rPr>
          <w:rFonts w:eastAsiaTheme="minorEastAsia"/>
          <w:szCs w:val="24"/>
        </w:rPr>
        <w:t xml:space="preserve"> </w:t>
      </w:r>
      <w:r w:rsidRPr="720C9BFE">
        <w:rPr>
          <w:rFonts w:eastAsiaTheme="minorEastAsia"/>
          <w:i/>
          <w:iCs/>
          <w:szCs w:val="24"/>
        </w:rPr>
        <w:t>et al.</w:t>
      </w:r>
      <w:r w:rsidR="424C58BF" w:rsidRPr="720C9BFE">
        <w:rPr>
          <w:rFonts w:eastAsiaTheme="minorEastAsia"/>
          <w:i/>
          <w:iCs/>
          <w:szCs w:val="24"/>
        </w:rPr>
        <w:t>,</w:t>
      </w:r>
      <w:r w:rsidRPr="720C9BFE">
        <w:rPr>
          <w:rFonts w:eastAsiaTheme="minorEastAsia"/>
          <w:szCs w:val="24"/>
        </w:rPr>
        <w:t xml:space="preserve"> 2015). Mezi další nevýhody patří hráči, kteří ve hře pro řízení podniku podávají dobré výsledky čistě proto, že mají štěstí, anebo jiní hráči, kteří podávají špatné výkony kvůli nedostatku zájmu a soustředění (</w:t>
      </w:r>
      <w:proofErr w:type="spellStart"/>
      <w:r w:rsidRPr="720C9BFE">
        <w:rPr>
          <w:rFonts w:eastAsiaTheme="minorEastAsia"/>
          <w:szCs w:val="24"/>
        </w:rPr>
        <w:t>Avramenko</w:t>
      </w:r>
      <w:proofErr w:type="spellEnd"/>
      <w:r w:rsidR="31630C42" w:rsidRPr="720C9BFE">
        <w:rPr>
          <w:rFonts w:eastAsiaTheme="minorEastAsia"/>
          <w:szCs w:val="24"/>
        </w:rPr>
        <w:t>,</w:t>
      </w:r>
      <w:r w:rsidRPr="720C9BFE">
        <w:rPr>
          <w:rFonts w:eastAsiaTheme="minorEastAsia"/>
          <w:szCs w:val="24"/>
        </w:rPr>
        <w:t xml:space="preserve"> 2012). Tyto faktory je třeba vzít v úvahu při vývoji nových simulací řízení podniku.</w:t>
      </w:r>
    </w:p>
    <w:p w14:paraId="4023D952" w14:textId="77777777" w:rsidR="001D387B" w:rsidRDefault="001D387B" w:rsidP="720C9BFE">
      <w:pPr>
        <w:jc w:val="both"/>
        <w:rPr>
          <w:rFonts w:eastAsiaTheme="minorEastAsia"/>
          <w:szCs w:val="24"/>
        </w:rPr>
      </w:pPr>
    </w:p>
    <w:p w14:paraId="2010598C" w14:textId="5676E96A" w:rsidR="00C0193B" w:rsidRDefault="2D7A8B37" w:rsidP="720C9BFE">
      <w:pPr>
        <w:pStyle w:val="Untertitel"/>
      </w:pPr>
      <w:r>
        <w:t>Podob</w:t>
      </w:r>
      <w:r w:rsidR="57BBA638">
        <w:t>a</w:t>
      </w:r>
      <w:r>
        <w:t xml:space="preserve"> </w:t>
      </w:r>
      <w:r w:rsidR="50ED35A9">
        <w:t xml:space="preserve">dnešních </w:t>
      </w:r>
      <w:r w:rsidR="00C0193B">
        <w:t>simulací</w:t>
      </w:r>
    </w:p>
    <w:p w14:paraId="5CDDC76F" w14:textId="01A1DD71" w:rsidR="3C669ED5" w:rsidRDefault="3C669ED5" w:rsidP="720C9BFE">
      <w:pPr>
        <w:jc w:val="both"/>
      </w:pPr>
      <w:proofErr w:type="spellStart"/>
      <w:r w:rsidRPr="720C9BFE">
        <w:t>Stummer</w:t>
      </w:r>
      <w:proofErr w:type="spellEnd"/>
      <w:r w:rsidRPr="720C9BFE">
        <w:t xml:space="preserve"> </w:t>
      </w:r>
      <w:r w:rsidR="2626A5E2" w:rsidRPr="720C9BFE">
        <w:t>&amp;</w:t>
      </w:r>
      <w:r w:rsidRPr="720C9BFE">
        <w:t xml:space="preserve"> </w:t>
      </w:r>
      <w:proofErr w:type="spellStart"/>
      <w:r w:rsidRPr="720C9BFE">
        <w:t>Kiesling</w:t>
      </w:r>
      <w:proofErr w:type="spellEnd"/>
      <w:r w:rsidRPr="720C9BFE">
        <w:t xml:space="preserve"> (2020) se zajímají o modelování tržního chování v simulaci podnikových her a ve své práci uvádějí jejich rozdělení do čtyř přístupů dle </w:t>
      </w:r>
      <w:proofErr w:type="gramStart"/>
      <w:r w:rsidRPr="720C9BFE">
        <w:t>Baptista</w:t>
      </w:r>
      <w:proofErr w:type="gramEnd"/>
      <w:r w:rsidRPr="720C9BFE">
        <w:t xml:space="preserve"> </w:t>
      </w:r>
      <w:r w:rsidRPr="720C9BFE">
        <w:rPr>
          <w:i/>
          <w:iCs/>
        </w:rPr>
        <w:t>et al.</w:t>
      </w:r>
      <w:r w:rsidRPr="720C9BFE">
        <w:t xml:space="preserve"> (2014). Přístupy založené na rovnicích (</w:t>
      </w:r>
      <w:proofErr w:type="spellStart"/>
      <w:r w:rsidRPr="720C9BFE">
        <w:rPr>
          <w:i/>
          <w:iCs/>
        </w:rPr>
        <w:t>equation-based</w:t>
      </w:r>
      <w:proofErr w:type="spellEnd"/>
      <w:r w:rsidRPr="720C9BFE">
        <w:t xml:space="preserve">) využívají matematické funkce pro výpočet celkové poptávky. </w:t>
      </w:r>
      <w:proofErr w:type="spellStart"/>
      <w:r w:rsidRPr="720C9BFE">
        <w:t>Heidenberger</w:t>
      </w:r>
      <w:proofErr w:type="spellEnd"/>
      <w:r w:rsidRPr="720C9BFE">
        <w:t xml:space="preserve"> </w:t>
      </w:r>
      <w:r w:rsidRPr="720C9BFE">
        <w:rPr>
          <w:i/>
          <w:iCs/>
        </w:rPr>
        <w:t xml:space="preserve">et al. </w:t>
      </w:r>
      <w:r w:rsidRPr="720C9BFE">
        <w:t>(2001) na tom základě vytvořili hru MERLIN, kde se účastníci učí vyvinout nové technologie podporující funkčnost a kvalitu produktů. Přístupy založené na interpolaci (</w:t>
      </w:r>
      <w:proofErr w:type="spellStart"/>
      <w:r w:rsidRPr="720C9BFE">
        <w:rPr>
          <w:i/>
          <w:iCs/>
        </w:rPr>
        <w:t>interpolation-based</w:t>
      </w:r>
      <w:proofErr w:type="spellEnd"/>
      <w:r w:rsidRPr="720C9BFE">
        <w:t>) modelují hry zadáním řady klíčových bodů. Statistický přístup (</w:t>
      </w:r>
      <w:proofErr w:type="spellStart"/>
      <w:r w:rsidRPr="720C9BFE">
        <w:rPr>
          <w:i/>
          <w:iCs/>
        </w:rPr>
        <w:t>statistical</w:t>
      </w:r>
      <w:proofErr w:type="spellEnd"/>
      <w:r w:rsidRPr="720C9BFE">
        <w:t>) využívá pravděpodobnosti ukazující matematické vlastnosti požadované zákonem poptávky. Agentově orientované modelování (</w:t>
      </w:r>
      <w:r w:rsidRPr="720C9BFE">
        <w:rPr>
          <w:i/>
          <w:iCs/>
        </w:rPr>
        <w:t>agent-</w:t>
      </w:r>
      <w:proofErr w:type="spellStart"/>
      <w:r w:rsidRPr="720C9BFE">
        <w:rPr>
          <w:i/>
          <w:iCs/>
        </w:rPr>
        <w:t>based</w:t>
      </w:r>
      <w:proofErr w:type="spellEnd"/>
      <w:r w:rsidRPr="720C9BFE">
        <w:t xml:space="preserve">) sestavují individuální chování zúčastněných stran, což vytváří tržní chování. Takovou hru představuje například obchodní simulace </w:t>
      </w:r>
      <w:proofErr w:type="spellStart"/>
      <w:r w:rsidRPr="720C9BFE">
        <w:t>MoTI</w:t>
      </w:r>
      <w:proofErr w:type="spellEnd"/>
      <w:r w:rsidRPr="720C9BFE">
        <w:t xml:space="preserve">, zaměřená na investice do technologického rozvoje. </w:t>
      </w:r>
      <w:proofErr w:type="spellStart"/>
      <w:r w:rsidRPr="720C9BFE">
        <w:t>Stummer</w:t>
      </w:r>
      <w:proofErr w:type="spellEnd"/>
      <w:r w:rsidRPr="720C9BFE">
        <w:t xml:space="preserve"> </w:t>
      </w:r>
      <w:r w:rsidR="25AC4ED5" w:rsidRPr="720C9BFE">
        <w:t>&amp;</w:t>
      </w:r>
      <w:r w:rsidRPr="720C9BFE">
        <w:t xml:space="preserve"> </w:t>
      </w:r>
      <w:proofErr w:type="spellStart"/>
      <w:r w:rsidRPr="720C9BFE">
        <w:t>Kiesling</w:t>
      </w:r>
      <w:proofErr w:type="spellEnd"/>
      <w:r w:rsidRPr="720C9BFE">
        <w:t xml:space="preserve"> (2020) dodávají, že lze využít i obecnější simulace podnikových her. Například BOSS1 zaměřená na strategii modrého oceánu, nebo Intopia2 učící strategické řízení nadnárodního podnikání.</w:t>
      </w:r>
    </w:p>
    <w:p w14:paraId="570FC644" w14:textId="7D83FE22" w:rsidR="657AD5CE" w:rsidRDefault="00C0193B" w:rsidP="720C9BFE">
      <w:pPr>
        <w:jc w:val="both"/>
        <w:rPr>
          <w:rFonts w:eastAsiaTheme="minorEastAsia"/>
          <w:szCs w:val="24"/>
        </w:rPr>
      </w:pPr>
      <w:r w:rsidRPr="720C9BFE">
        <w:rPr>
          <w:rFonts w:eastAsiaTheme="minorEastAsia"/>
          <w:szCs w:val="24"/>
        </w:rPr>
        <w:t xml:space="preserve">Článek od autorů </w:t>
      </w:r>
      <w:proofErr w:type="spellStart"/>
      <w:r w:rsidRPr="720C9BFE">
        <w:rPr>
          <w:rFonts w:eastAsiaTheme="minorEastAsia"/>
          <w:szCs w:val="24"/>
        </w:rPr>
        <w:t>Kriz</w:t>
      </w:r>
      <w:proofErr w:type="spellEnd"/>
      <w:r w:rsidRPr="720C9BFE">
        <w:rPr>
          <w:rFonts w:eastAsiaTheme="minorEastAsia"/>
          <w:szCs w:val="24"/>
        </w:rPr>
        <w:t xml:space="preserve"> </w:t>
      </w:r>
      <w:r w:rsidR="619F5C6E" w:rsidRPr="720C9BFE">
        <w:rPr>
          <w:rFonts w:eastAsiaTheme="minorEastAsia"/>
          <w:szCs w:val="24"/>
        </w:rPr>
        <w:t>&amp;</w:t>
      </w:r>
      <w:r w:rsidRPr="720C9BFE">
        <w:rPr>
          <w:rFonts w:eastAsiaTheme="minorEastAsia"/>
          <w:szCs w:val="24"/>
        </w:rPr>
        <w:t xml:space="preserve"> </w:t>
      </w:r>
      <w:proofErr w:type="spellStart"/>
      <w:r w:rsidRPr="720C9BFE">
        <w:rPr>
          <w:rFonts w:eastAsiaTheme="minorEastAsia"/>
          <w:szCs w:val="24"/>
        </w:rPr>
        <w:t>Auchter</w:t>
      </w:r>
      <w:proofErr w:type="spellEnd"/>
      <w:r w:rsidRPr="720C9BFE">
        <w:rPr>
          <w:rFonts w:eastAsiaTheme="minorEastAsia"/>
          <w:szCs w:val="24"/>
        </w:rPr>
        <w:t xml:space="preserve"> (2016) pojednává o počítačové obchodní hře </w:t>
      </w:r>
      <w:proofErr w:type="spellStart"/>
      <w:r w:rsidRPr="720C9BFE">
        <w:rPr>
          <w:rFonts w:eastAsiaTheme="minorEastAsia"/>
          <w:szCs w:val="24"/>
        </w:rPr>
        <w:t>Topsim</w:t>
      </w:r>
      <w:proofErr w:type="spellEnd"/>
      <w:r w:rsidRPr="720C9BFE">
        <w:rPr>
          <w:rFonts w:eastAsiaTheme="minorEastAsia"/>
          <w:szCs w:val="24"/>
        </w:rPr>
        <w:t xml:space="preserve"> Start-up, která obsahuje relevantní a komplexní proměnné dostupné v několika různých scénářích. Tato hra pokrývá všechny fáze začínajícího podnikání. Od sbírání základních informací až po transformaci počáteční podnikatelské myšlenky na úspěšnou společnost v konkurenčním prostředí (</w:t>
      </w:r>
      <w:proofErr w:type="spellStart"/>
      <w:r w:rsidRPr="720C9BFE">
        <w:rPr>
          <w:rFonts w:eastAsiaTheme="minorEastAsia"/>
          <w:szCs w:val="24"/>
        </w:rPr>
        <w:t>Auchter</w:t>
      </w:r>
      <w:proofErr w:type="spellEnd"/>
      <w:r w:rsidR="437AC3FA" w:rsidRPr="720C9BFE">
        <w:rPr>
          <w:rFonts w:eastAsiaTheme="minorEastAsia"/>
          <w:szCs w:val="24"/>
        </w:rPr>
        <w:t>,</w:t>
      </w:r>
      <w:r w:rsidRPr="720C9BFE">
        <w:rPr>
          <w:rFonts w:eastAsiaTheme="minorEastAsia"/>
          <w:szCs w:val="24"/>
        </w:rPr>
        <w:t xml:space="preserve"> 2003). Hra má sedm fází: sestavení týmů, získávání informací, tvorba podnikového plánu, založení start-</w:t>
      </w:r>
      <w:r w:rsidR="29A0633A" w:rsidRPr="720C9BFE">
        <w:rPr>
          <w:rFonts w:eastAsiaTheme="minorEastAsia"/>
          <w:szCs w:val="24"/>
        </w:rPr>
        <w:t>upu – rozhodovací</w:t>
      </w:r>
      <w:r w:rsidRPr="720C9BFE">
        <w:rPr>
          <w:rFonts w:eastAsiaTheme="minorEastAsia"/>
          <w:szCs w:val="24"/>
        </w:rPr>
        <w:t xml:space="preserve"> fáze, vstup na trh, hodnocení úspěchu a závěrečné zhodnocení. Hlavním cílem této startupové obchodní simulační hry je podpora osvojení si kompetencí a odborných znalostí pro podnikání a management (</w:t>
      </w:r>
      <w:proofErr w:type="spellStart"/>
      <w:r w:rsidRPr="720C9BFE">
        <w:rPr>
          <w:rFonts w:eastAsiaTheme="minorEastAsia"/>
          <w:szCs w:val="24"/>
        </w:rPr>
        <w:t>Kriz</w:t>
      </w:r>
      <w:proofErr w:type="spellEnd"/>
      <w:r w:rsidRPr="720C9BFE">
        <w:rPr>
          <w:rFonts w:eastAsiaTheme="minorEastAsia"/>
          <w:szCs w:val="24"/>
        </w:rPr>
        <w:t xml:space="preserve"> </w:t>
      </w:r>
      <w:r w:rsidR="760CD22B" w:rsidRPr="720C9BFE">
        <w:rPr>
          <w:rFonts w:eastAsiaTheme="minorEastAsia"/>
          <w:szCs w:val="24"/>
        </w:rPr>
        <w:t>&amp;</w:t>
      </w:r>
      <w:r w:rsidRPr="720C9BFE">
        <w:rPr>
          <w:rFonts w:eastAsiaTheme="minorEastAsia"/>
          <w:szCs w:val="24"/>
        </w:rPr>
        <w:t xml:space="preserve"> </w:t>
      </w:r>
      <w:proofErr w:type="spellStart"/>
      <w:r w:rsidRPr="720C9BFE">
        <w:rPr>
          <w:rFonts w:eastAsiaTheme="minorEastAsia"/>
          <w:szCs w:val="24"/>
        </w:rPr>
        <w:t>Auchter</w:t>
      </w:r>
      <w:proofErr w:type="spellEnd"/>
      <w:r w:rsidR="79EA621C" w:rsidRPr="720C9BFE">
        <w:rPr>
          <w:rFonts w:eastAsiaTheme="minorEastAsia"/>
          <w:szCs w:val="24"/>
        </w:rPr>
        <w:t>,</w:t>
      </w:r>
      <w:r w:rsidRPr="720C9BFE">
        <w:rPr>
          <w:rFonts w:eastAsiaTheme="minorEastAsia"/>
          <w:szCs w:val="24"/>
        </w:rPr>
        <w:t xml:space="preserve"> 2016).</w:t>
      </w:r>
      <w:r w:rsidR="24FC5588" w:rsidRPr="720C9BFE">
        <w:rPr>
          <w:rFonts w:eastAsiaTheme="minorEastAsia"/>
          <w:szCs w:val="24"/>
        </w:rPr>
        <w:t xml:space="preserve"> Tato simulace dosáhla</w:t>
      </w:r>
      <w:r w:rsidR="3A53E315" w:rsidRPr="720C9BFE">
        <w:rPr>
          <w:rFonts w:eastAsiaTheme="minorEastAsia"/>
          <w:szCs w:val="24"/>
        </w:rPr>
        <w:t xml:space="preserve"> v Německu</w:t>
      </w:r>
      <w:r w:rsidR="24FC5588" w:rsidRPr="720C9BFE">
        <w:rPr>
          <w:rFonts w:eastAsiaTheme="minorEastAsia"/>
          <w:szCs w:val="24"/>
        </w:rPr>
        <w:t xml:space="preserve"> velkého úspěch</w:t>
      </w:r>
      <w:r w:rsidR="329E55E8" w:rsidRPr="720C9BFE">
        <w:rPr>
          <w:rFonts w:eastAsiaTheme="minorEastAsia"/>
          <w:szCs w:val="24"/>
        </w:rPr>
        <w:t>u</w:t>
      </w:r>
      <w:r w:rsidR="24FC5588" w:rsidRPr="720C9BFE">
        <w:rPr>
          <w:rFonts w:eastAsiaTheme="minorEastAsia"/>
          <w:szCs w:val="24"/>
        </w:rPr>
        <w:t xml:space="preserve">. Účastníci </w:t>
      </w:r>
      <w:r w:rsidR="49BA7134" w:rsidRPr="720C9BFE">
        <w:rPr>
          <w:rFonts w:eastAsiaTheme="minorEastAsia"/>
          <w:szCs w:val="24"/>
        </w:rPr>
        <w:t xml:space="preserve">zde </w:t>
      </w:r>
      <w:r w:rsidR="24FC5588" w:rsidRPr="720C9BFE">
        <w:rPr>
          <w:rFonts w:eastAsiaTheme="minorEastAsia"/>
          <w:szCs w:val="24"/>
        </w:rPr>
        <w:t>začali zakládat startupy dvakrát vyšší rychlostí</w:t>
      </w:r>
      <w:r w:rsidR="3268C906" w:rsidRPr="720C9BFE">
        <w:rPr>
          <w:rFonts w:eastAsiaTheme="minorEastAsia"/>
          <w:szCs w:val="24"/>
        </w:rPr>
        <w:t xml:space="preserve">. </w:t>
      </w:r>
    </w:p>
    <w:p w14:paraId="65C4606B" w14:textId="0B09B662" w:rsidR="657AD5CE" w:rsidRDefault="5F4E68AF" w:rsidP="720C9BFE">
      <w:pPr>
        <w:jc w:val="both"/>
      </w:pPr>
      <w:r w:rsidRPr="720C9BFE">
        <w:t xml:space="preserve">Další </w:t>
      </w:r>
      <w:r w:rsidR="4EC28ABA" w:rsidRPr="720C9BFE">
        <w:t xml:space="preserve">virtuální </w:t>
      </w:r>
      <w:r w:rsidRPr="720C9BFE">
        <w:t xml:space="preserve">simulaci popisují autoři </w:t>
      </w:r>
      <w:proofErr w:type="spellStart"/>
      <w:r w:rsidRPr="720C9BFE">
        <w:t>North-Samardzic</w:t>
      </w:r>
      <w:proofErr w:type="spellEnd"/>
      <w:r w:rsidRPr="720C9BFE">
        <w:t xml:space="preserve"> </w:t>
      </w:r>
      <w:r w:rsidR="3A4DB404" w:rsidRPr="720C9BFE">
        <w:t>&amp;</w:t>
      </w:r>
      <w:r w:rsidRPr="720C9BFE">
        <w:t xml:space="preserve"> de </w:t>
      </w:r>
      <w:proofErr w:type="spellStart"/>
      <w:r w:rsidRPr="720C9BFE">
        <w:t>Witt</w:t>
      </w:r>
      <w:proofErr w:type="spellEnd"/>
      <w:r w:rsidRPr="720C9BFE">
        <w:t xml:space="preserve"> (2019). Probíh</w:t>
      </w:r>
      <w:r w:rsidR="2D1694E3" w:rsidRPr="720C9BFE">
        <w:t>á</w:t>
      </w:r>
      <w:r w:rsidRPr="720C9BFE">
        <w:t xml:space="preserve"> </w:t>
      </w:r>
      <w:r w:rsidR="4A734ECE" w:rsidRPr="720C9BFE">
        <w:t xml:space="preserve">v australské regionální bance </w:t>
      </w:r>
      <w:r w:rsidRPr="720C9BFE">
        <w:t xml:space="preserve">CAROZ, kde studenti jednají individuálně a procvičují své dovednosti v oblasti </w:t>
      </w:r>
      <w:r w:rsidR="2DF09F8D" w:rsidRPr="720C9BFE">
        <w:t>personalistiky</w:t>
      </w:r>
      <w:r w:rsidRPr="720C9BFE">
        <w:t xml:space="preserve">. </w:t>
      </w:r>
      <w:r w:rsidR="79A30AB4" w:rsidRPr="720C9BFE">
        <w:t xml:space="preserve">Hráč </w:t>
      </w:r>
      <w:r w:rsidR="01DE73E5" w:rsidRPr="720C9BFE">
        <w:t xml:space="preserve">zde </w:t>
      </w:r>
      <w:r w:rsidR="79A30AB4" w:rsidRPr="720C9BFE">
        <w:t>převezme roli „vedoucího organizačního talentu a rozvoje</w:t>
      </w:r>
      <w:r w:rsidR="55652559" w:rsidRPr="720C9BFE">
        <w:t>,</w:t>
      </w:r>
      <w:r w:rsidR="79A30AB4" w:rsidRPr="720C9BFE">
        <w:t>“</w:t>
      </w:r>
      <w:r w:rsidR="6D81898D" w:rsidRPr="720C9BFE">
        <w:t xml:space="preserve"> díky čemuž</w:t>
      </w:r>
      <w:r w:rsidR="79A30AB4" w:rsidRPr="720C9BFE">
        <w:t xml:space="preserve"> vede malý tým lidí. </w:t>
      </w:r>
      <w:r w:rsidRPr="720C9BFE">
        <w:t>V tomto případě je simulováno pět scénářů: pohovor s uchazeči o práci, hodnocení výkonu, vyjednávání o zvýšení mezd, setkání k projednání nevhodného chování</w:t>
      </w:r>
      <w:r w:rsidR="218125F2" w:rsidRPr="720C9BFE">
        <w:t xml:space="preserve"> </w:t>
      </w:r>
      <w:r w:rsidR="001D387B" w:rsidRPr="720C9BFE">
        <w:t>a projektování</w:t>
      </w:r>
      <w:r w:rsidRPr="720C9BFE">
        <w:t xml:space="preserve"> pracovních prostor.</w:t>
      </w:r>
      <w:r w:rsidR="37512178" w:rsidRPr="720C9BFE">
        <w:t xml:space="preserve"> Tato simulace byla vytvořena v bezplatném s</w:t>
      </w:r>
      <w:r w:rsidR="519DAF8A" w:rsidRPr="720C9BFE">
        <w:t>o</w:t>
      </w:r>
      <w:r w:rsidR="37512178" w:rsidRPr="720C9BFE">
        <w:t>f</w:t>
      </w:r>
      <w:r w:rsidR="2B39AA6E" w:rsidRPr="720C9BFE">
        <w:t>t</w:t>
      </w:r>
      <w:r w:rsidR="37512178" w:rsidRPr="720C9BFE">
        <w:t xml:space="preserve">waru </w:t>
      </w:r>
      <w:proofErr w:type="spellStart"/>
      <w:r w:rsidR="37512178" w:rsidRPr="720C9BFE">
        <w:t>SBLi</w:t>
      </w:r>
      <w:proofErr w:type="spellEnd"/>
      <w:r w:rsidR="37512178" w:rsidRPr="720C9BFE">
        <w:t xml:space="preserve">, který je veřejně </w:t>
      </w:r>
      <w:r w:rsidR="2DD5FFCC" w:rsidRPr="720C9BFE">
        <w:t>dostupný</w:t>
      </w:r>
      <w:r w:rsidR="37512178" w:rsidRPr="720C9BFE">
        <w:t>.</w:t>
      </w:r>
    </w:p>
    <w:p w14:paraId="213F492F" w14:textId="501A8D2F" w:rsidR="657AD5CE" w:rsidRDefault="5F4E68AF" w:rsidP="720C9BFE">
      <w:pPr>
        <w:jc w:val="both"/>
      </w:pPr>
      <w:proofErr w:type="spellStart"/>
      <w:r w:rsidRPr="720C9BFE">
        <w:t>Stummer</w:t>
      </w:r>
      <w:proofErr w:type="spellEnd"/>
      <w:r w:rsidRPr="720C9BFE">
        <w:t xml:space="preserve"> </w:t>
      </w:r>
      <w:ins w:id="9" w:author="Microsoft Office-Benutzer" w:date="2021-01-07T06:53:00Z">
        <w:r w:rsidR="00855449">
          <w:t>a</w:t>
        </w:r>
      </w:ins>
      <w:del w:id="10" w:author="Microsoft Office-Benutzer" w:date="2021-01-07T06:53:00Z">
        <w:r w:rsidR="044C9E7E" w:rsidRPr="720C9BFE" w:rsidDel="00855449">
          <w:delText>&amp;</w:delText>
        </w:r>
      </w:del>
      <w:r w:rsidRPr="720C9BFE">
        <w:t xml:space="preserve"> </w:t>
      </w:r>
      <w:proofErr w:type="spellStart"/>
      <w:r w:rsidRPr="720C9BFE">
        <w:t>Kiesling</w:t>
      </w:r>
      <w:proofErr w:type="spellEnd"/>
      <w:r w:rsidRPr="720C9BFE">
        <w:t xml:space="preserve"> (2020) uvádějí </w:t>
      </w:r>
      <w:r w:rsidR="40E19050" w:rsidRPr="720C9BFE">
        <w:t>virtuál</w:t>
      </w:r>
      <w:r w:rsidRPr="720C9BFE">
        <w:t>ní simulaci s názvem MIDAS (</w:t>
      </w:r>
      <w:r w:rsidRPr="720C9BFE">
        <w:rPr>
          <w:i/>
          <w:iCs/>
        </w:rPr>
        <w:t xml:space="preserve">Management Game </w:t>
      </w:r>
      <w:proofErr w:type="spellStart"/>
      <w:r w:rsidRPr="720C9BFE">
        <w:rPr>
          <w:i/>
          <w:iCs/>
        </w:rPr>
        <w:t>for</w:t>
      </w:r>
      <w:proofErr w:type="spellEnd"/>
      <w:r w:rsidRPr="720C9BFE">
        <w:rPr>
          <w:i/>
          <w:iCs/>
        </w:rPr>
        <w:t xml:space="preserve"> </w:t>
      </w:r>
      <w:proofErr w:type="spellStart"/>
      <w:r w:rsidRPr="720C9BFE">
        <w:rPr>
          <w:i/>
          <w:iCs/>
        </w:rPr>
        <w:t>Innovation</w:t>
      </w:r>
      <w:proofErr w:type="spellEnd"/>
      <w:r w:rsidRPr="720C9BFE">
        <w:rPr>
          <w:i/>
          <w:iCs/>
        </w:rPr>
        <w:t xml:space="preserve"> </w:t>
      </w:r>
      <w:proofErr w:type="spellStart"/>
      <w:r w:rsidRPr="720C9BFE">
        <w:rPr>
          <w:i/>
          <w:iCs/>
        </w:rPr>
        <w:t>Diffusion</w:t>
      </w:r>
      <w:proofErr w:type="spellEnd"/>
      <w:r w:rsidRPr="720C9BFE">
        <w:rPr>
          <w:i/>
          <w:iCs/>
        </w:rPr>
        <w:t xml:space="preserve"> </w:t>
      </w:r>
      <w:proofErr w:type="spellStart"/>
      <w:r w:rsidRPr="720C9BFE">
        <w:rPr>
          <w:i/>
          <w:iCs/>
        </w:rPr>
        <w:t>Using</w:t>
      </w:r>
      <w:proofErr w:type="spellEnd"/>
      <w:r w:rsidRPr="720C9BFE">
        <w:rPr>
          <w:i/>
          <w:iCs/>
        </w:rPr>
        <w:t xml:space="preserve"> </w:t>
      </w:r>
      <w:proofErr w:type="spellStart"/>
      <w:r w:rsidRPr="720C9BFE">
        <w:rPr>
          <w:i/>
          <w:iCs/>
        </w:rPr>
        <w:t>an</w:t>
      </w:r>
      <w:proofErr w:type="spellEnd"/>
      <w:r w:rsidRPr="720C9BFE">
        <w:rPr>
          <w:i/>
          <w:iCs/>
        </w:rPr>
        <w:t xml:space="preserve"> Agent-</w:t>
      </w:r>
      <w:proofErr w:type="spellStart"/>
      <w:r w:rsidRPr="720C9BFE">
        <w:rPr>
          <w:i/>
          <w:iCs/>
        </w:rPr>
        <w:t>based</w:t>
      </w:r>
      <w:proofErr w:type="spellEnd"/>
      <w:r w:rsidRPr="720C9BFE">
        <w:rPr>
          <w:i/>
          <w:iCs/>
        </w:rPr>
        <w:t xml:space="preserve"> </w:t>
      </w:r>
      <w:proofErr w:type="spellStart"/>
      <w:r w:rsidRPr="720C9BFE">
        <w:rPr>
          <w:i/>
          <w:iCs/>
        </w:rPr>
        <w:t>Simulation</w:t>
      </w:r>
      <w:proofErr w:type="spellEnd"/>
      <w:r w:rsidRPr="720C9BFE">
        <w:t>), která se hodí jak pro rozvoj univerzitních studentů, tak pro profesionální trénink. MIDAS se zabývá zavedením nových produktů na trh</w:t>
      </w:r>
      <w:r w:rsidR="1487FC53" w:rsidRPr="720C9BFE">
        <w:t>.</w:t>
      </w:r>
      <w:r w:rsidRPr="720C9BFE">
        <w:t xml:space="preserve"> </w:t>
      </w:r>
      <w:r w:rsidR="5BDEB0A6" w:rsidRPr="720C9BFE">
        <w:t>Ú</w:t>
      </w:r>
      <w:r w:rsidRPr="720C9BFE">
        <w:t xml:space="preserve">častníci </w:t>
      </w:r>
      <w:r w:rsidR="2DE48C53" w:rsidRPr="720C9BFE">
        <w:t xml:space="preserve">zde mohou experimentovat se strategiemi rozhodování, na který trh kdy vstoupit. </w:t>
      </w:r>
      <w:r w:rsidR="580C2EA3" w:rsidRPr="720C9BFE">
        <w:t xml:space="preserve">Tato </w:t>
      </w:r>
      <w:r w:rsidR="580C2EA3" w:rsidRPr="720C9BFE">
        <w:lastRenderedPageBreak/>
        <w:t>simulaci počítá s pěti týmy po čtyřech účastnících, tedy s pěti společnostmi</w:t>
      </w:r>
      <w:r w:rsidR="02060941" w:rsidRPr="720C9BFE">
        <w:t xml:space="preserve"> a odehrává se na platformě Java / Jakarta EE8. </w:t>
      </w:r>
    </w:p>
    <w:p w14:paraId="659B363D" w14:textId="0F0A25CA" w:rsidR="657AD5CE" w:rsidRDefault="5F4E68AF" w:rsidP="720C9BFE">
      <w:pPr>
        <w:jc w:val="both"/>
      </w:pPr>
      <w:proofErr w:type="spellStart"/>
      <w:r w:rsidRPr="720C9BFE">
        <w:t>Taucean</w:t>
      </w:r>
      <w:proofErr w:type="spellEnd"/>
      <w:r w:rsidRPr="720C9BFE">
        <w:t xml:space="preserve"> </w:t>
      </w:r>
      <w:r w:rsidRPr="720C9BFE">
        <w:rPr>
          <w:i/>
          <w:iCs/>
        </w:rPr>
        <w:t xml:space="preserve">et al. </w:t>
      </w:r>
      <w:r w:rsidRPr="720C9BFE">
        <w:t xml:space="preserve">(2019) představují </w:t>
      </w:r>
      <w:r w:rsidR="0A28FFFA" w:rsidRPr="720C9BFE">
        <w:t xml:space="preserve">virtuální </w:t>
      </w:r>
      <w:r w:rsidRPr="720C9BFE">
        <w:t>simulaci</w:t>
      </w:r>
      <w:r w:rsidR="689CD206" w:rsidRPr="720C9BFE">
        <w:t xml:space="preserve"> SLIM</w:t>
      </w:r>
      <w:r w:rsidRPr="720C9BFE">
        <w:t xml:space="preserve">, která může být použita pro vzdělávací účely na univerzitě i ve společnostech. </w:t>
      </w:r>
      <w:r w:rsidR="0B1500E4" w:rsidRPr="720C9BFE">
        <w:t xml:space="preserve">Jedná se podnikovou hru, která integruje štíhlé nástroje a nástroje udržitelnosti. </w:t>
      </w:r>
      <w:r w:rsidRPr="720C9BFE">
        <w:t xml:space="preserve">Hra může běžet minimálně 60 minut, ale může trvat až několik hodin. Závisí zde na délce kola (doporučeno mezi 15 a 45 minutami), počtu hráčů (minimálně šest, bez maxima), dostupných náhradních dílů nebo na scénáři objednávky zákazníka. Měla by </w:t>
      </w:r>
      <w:proofErr w:type="spellStart"/>
      <w:r w:rsidR="77B71981" w:rsidRPr="720C9BFE">
        <w:t>by</w:t>
      </w:r>
      <w:proofErr w:type="spellEnd"/>
      <w:r w:rsidR="77B71981" w:rsidRPr="720C9BFE">
        <w:t xml:space="preserve"> být hrána </w:t>
      </w:r>
      <w:r w:rsidRPr="720C9BFE">
        <w:t>alespoň dvě kola, aby mohl</w:t>
      </w:r>
      <w:r w:rsidR="40616540" w:rsidRPr="720C9BFE">
        <w:t>y</w:t>
      </w:r>
      <w:r w:rsidRPr="720C9BFE">
        <w:t xml:space="preserve"> být </w:t>
      </w:r>
      <w:r w:rsidR="1CE8859F" w:rsidRPr="720C9BFE">
        <w:t xml:space="preserve">výsledky </w:t>
      </w:r>
      <w:r w:rsidRPr="720C9BFE">
        <w:t>srovnán</w:t>
      </w:r>
      <w:r w:rsidR="7C4966D7" w:rsidRPr="720C9BFE">
        <w:t>y</w:t>
      </w:r>
      <w:r w:rsidRPr="720C9BFE">
        <w:t>.</w:t>
      </w:r>
    </w:p>
    <w:p w14:paraId="64B357A2" w14:textId="77777777" w:rsidR="00577620" w:rsidRDefault="00577620" w:rsidP="00577620">
      <w:pPr>
        <w:pStyle w:val="berschrift3"/>
      </w:pPr>
      <w:r>
        <w:t>Výsledky</w:t>
      </w:r>
    </w:p>
    <w:p w14:paraId="5003B8A2" w14:textId="643911AA" w:rsidR="723E7C57" w:rsidRDefault="723E7C57" w:rsidP="720C9BFE">
      <w:pPr>
        <w:jc w:val="both"/>
        <w:rPr>
          <w:rFonts w:eastAsiaTheme="minorEastAsia"/>
          <w:color w:val="222222"/>
        </w:rPr>
      </w:pPr>
      <w:r w:rsidRPr="720C9BFE">
        <w:rPr>
          <w:rFonts w:eastAsiaTheme="minorEastAsia"/>
          <w:color w:val="222222"/>
        </w:rPr>
        <w:t xml:space="preserve">K zodpovězené hlavní výzkumné otázky 1 a 2 byla vytvořena tabulka, jež obsahuje přehled nejdůležitějších zjištění pro rozvoj vedoucích pracovníků pomocí </w:t>
      </w:r>
      <w:r w:rsidR="3B7F9EF7" w:rsidRPr="720C9BFE">
        <w:rPr>
          <w:rFonts w:eastAsiaTheme="minorEastAsia"/>
          <w:color w:val="222222"/>
        </w:rPr>
        <w:t xml:space="preserve">virtuálních </w:t>
      </w:r>
      <w:r w:rsidRPr="720C9BFE">
        <w:rPr>
          <w:rFonts w:eastAsiaTheme="minorEastAsia"/>
          <w:color w:val="222222"/>
        </w:rPr>
        <w:t xml:space="preserve">simulací (viz tabulka 1). </w:t>
      </w:r>
      <w:r w:rsidR="47209893" w:rsidRPr="720C9BFE">
        <w:rPr>
          <w:rFonts w:eastAsiaTheme="minorEastAsia"/>
          <w:color w:val="222222"/>
        </w:rPr>
        <w:t xml:space="preserve">Zvolení grafické formy pro představení zásadních myšlenek </w:t>
      </w:r>
      <w:r w:rsidR="7E6BEC94" w:rsidRPr="720C9BFE">
        <w:rPr>
          <w:rFonts w:eastAsiaTheme="minorEastAsia"/>
          <w:color w:val="222222"/>
        </w:rPr>
        <w:t xml:space="preserve">této práce </w:t>
      </w:r>
      <w:r w:rsidR="47209893" w:rsidRPr="720C9BFE">
        <w:rPr>
          <w:rFonts w:eastAsiaTheme="minorEastAsia"/>
          <w:color w:val="222222"/>
        </w:rPr>
        <w:t xml:space="preserve">považujeme za </w:t>
      </w:r>
      <w:r w:rsidR="66F9F409" w:rsidRPr="720C9BFE">
        <w:rPr>
          <w:rFonts w:eastAsiaTheme="minorEastAsia"/>
          <w:color w:val="222222"/>
        </w:rPr>
        <w:t xml:space="preserve">velmi </w:t>
      </w:r>
      <w:r w:rsidR="47209893" w:rsidRPr="720C9BFE">
        <w:rPr>
          <w:rFonts w:eastAsiaTheme="minorEastAsia"/>
          <w:color w:val="222222"/>
        </w:rPr>
        <w:t xml:space="preserve">efektivní formu shrnutí </w:t>
      </w:r>
      <w:r w:rsidR="43F469EE" w:rsidRPr="720C9BFE">
        <w:rPr>
          <w:rFonts w:eastAsiaTheme="minorEastAsia"/>
          <w:color w:val="222222"/>
        </w:rPr>
        <w:t>velkého množství informací</w:t>
      </w:r>
      <w:r w:rsidR="02994F20" w:rsidRPr="720C9BFE">
        <w:rPr>
          <w:rFonts w:eastAsiaTheme="minorEastAsia"/>
          <w:color w:val="222222"/>
        </w:rPr>
        <w:t>.</w:t>
      </w:r>
      <w:r w:rsidR="47209893" w:rsidRPr="720C9BFE">
        <w:rPr>
          <w:rFonts w:eastAsiaTheme="minorEastAsia"/>
          <w:color w:val="222222"/>
        </w:rPr>
        <w:t xml:space="preserve"> </w:t>
      </w:r>
      <w:r w:rsidR="05DD03BA" w:rsidRPr="720C9BFE">
        <w:rPr>
          <w:rFonts w:eastAsiaTheme="minorEastAsia"/>
          <w:color w:val="222222"/>
        </w:rPr>
        <w:t xml:space="preserve">Všechny uvedené </w:t>
      </w:r>
      <w:r w:rsidR="2537DA36" w:rsidRPr="720C9BFE">
        <w:rPr>
          <w:rFonts w:eastAsiaTheme="minorEastAsia"/>
          <w:color w:val="222222"/>
        </w:rPr>
        <w:t>pojmy</w:t>
      </w:r>
      <w:r w:rsidR="18CE6E01" w:rsidRPr="720C9BFE">
        <w:rPr>
          <w:rFonts w:eastAsiaTheme="minorEastAsia"/>
          <w:color w:val="222222"/>
        </w:rPr>
        <w:t xml:space="preserve"> pramení ze systematické literární rešerše provedené v textu výše. </w:t>
      </w:r>
    </w:p>
    <w:p w14:paraId="787B3881" w14:textId="64D0AD94" w:rsidR="04879E7F" w:rsidRDefault="04879E7F" w:rsidP="720C9BFE">
      <w:pPr>
        <w:jc w:val="center"/>
        <w:rPr>
          <w:rFonts w:eastAsiaTheme="minorEastAsia"/>
          <w:color w:val="222222"/>
        </w:rPr>
      </w:pPr>
      <w:r w:rsidRPr="720C9BFE">
        <w:rPr>
          <w:rFonts w:eastAsiaTheme="minorEastAsia"/>
          <w:b/>
          <w:bCs/>
          <w:color w:val="222222"/>
        </w:rPr>
        <w:t>Tabulka 1:</w:t>
      </w:r>
      <w:r w:rsidRPr="720C9BFE">
        <w:rPr>
          <w:rFonts w:eastAsiaTheme="minorEastAsia"/>
          <w:color w:val="222222"/>
        </w:rPr>
        <w:t xml:space="preserve"> </w:t>
      </w:r>
      <w:r w:rsidR="6355DEF5" w:rsidRPr="720C9BFE">
        <w:rPr>
          <w:rFonts w:eastAsiaTheme="minorEastAsia"/>
          <w:i/>
          <w:iCs/>
          <w:color w:val="222222"/>
        </w:rPr>
        <w:t xml:space="preserve">Přehled nejdůležitějších zjištění pro rozvoj vedoucích pracovníků pomocí </w:t>
      </w:r>
      <w:r w:rsidR="7E683FA8" w:rsidRPr="720C9BFE">
        <w:rPr>
          <w:rFonts w:eastAsiaTheme="minorEastAsia"/>
          <w:i/>
          <w:iCs/>
          <w:color w:val="222222"/>
        </w:rPr>
        <w:t xml:space="preserve">virtuálních </w:t>
      </w:r>
      <w:r w:rsidR="6355DEF5" w:rsidRPr="720C9BFE">
        <w:rPr>
          <w:rFonts w:eastAsiaTheme="minorEastAsia"/>
          <w:i/>
          <w:iCs/>
          <w:color w:val="222222"/>
        </w:rPr>
        <w:t>simulací</w:t>
      </w:r>
    </w:p>
    <w:tbl>
      <w:tblPr>
        <w:tblStyle w:val="Tabellenraster"/>
        <w:tblW w:w="0" w:type="auto"/>
        <w:tblLayout w:type="fixed"/>
        <w:tblLook w:val="06A0" w:firstRow="1" w:lastRow="0" w:firstColumn="1" w:lastColumn="0" w:noHBand="1" w:noVBand="1"/>
      </w:tblPr>
      <w:tblGrid>
        <w:gridCol w:w="4530"/>
        <w:gridCol w:w="4530"/>
      </w:tblGrid>
      <w:tr w:rsidR="720C9BFE" w14:paraId="37047515" w14:textId="77777777" w:rsidTr="720C9BFE">
        <w:tc>
          <w:tcPr>
            <w:tcW w:w="4530" w:type="dxa"/>
            <w:vAlign w:val="center"/>
          </w:tcPr>
          <w:p w14:paraId="29D20DFC" w14:textId="1877EDB8" w:rsidR="2E548DA7" w:rsidRDefault="2E548DA7" w:rsidP="720C9BFE">
            <w:pPr>
              <w:rPr>
                <w:rFonts w:eastAsiaTheme="minorEastAsia"/>
                <w:szCs w:val="24"/>
              </w:rPr>
            </w:pPr>
            <w:r w:rsidRPr="720C9BFE">
              <w:rPr>
                <w:rFonts w:eastAsiaTheme="minorEastAsia"/>
                <w:b/>
                <w:bCs/>
                <w:szCs w:val="24"/>
              </w:rPr>
              <w:t>HVO1</w:t>
            </w:r>
            <w:r w:rsidR="6F124DB2" w:rsidRPr="720C9BFE">
              <w:rPr>
                <w:rFonts w:eastAsiaTheme="minorEastAsia"/>
                <w:b/>
                <w:bCs/>
                <w:szCs w:val="24"/>
              </w:rPr>
              <w:t>:</w:t>
            </w:r>
          </w:p>
          <w:p w14:paraId="6CD05723" w14:textId="22A7B635" w:rsidR="7F39A457" w:rsidRDefault="7F39A457" w:rsidP="720C9BFE">
            <w:pPr>
              <w:rPr>
                <w:rFonts w:eastAsiaTheme="minorEastAsia"/>
                <w:i/>
                <w:iCs/>
                <w:color w:val="222222"/>
              </w:rPr>
            </w:pPr>
            <w:r w:rsidRPr="720C9BFE">
              <w:rPr>
                <w:rFonts w:eastAsiaTheme="minorEastAsia"/>
                <w:color w:val="222222"/>
              </w:rPr>
              <w:t>“</w:t>
            </w:r>
            <w:r w:rsidRPr="720C9BFE">
              <w:rPr>
                <w:rFonts w:eastAsiaTheme="minorEastAsia"/>
                <w:i/>
                <w:iCs/>
                <w:color w:val="222222"/>
              </w:rPr>
              <w:t xml:space="preserve">Jaké je momentální využití </w:t>
            </w:r>
            <w:r w:rsidR="69FC7C89" w:rsidRPr="720C9BFE">
              <w:rPr>
                <w:rFonts w:eastAsiaTheme="minorEastAsia"/>
                <w:i/>
                <w:iCs/>
                <w:color w:val="222222"/>
              </w:rPr>
              <w:t xml:space="preserve">virtuálních </w:t>
            </w:r>
            <w:r w:rsidRPr="720C9BFE">
              <w:rPr>
                <w:rFonts w:eastAsiaTheme="minorEastAsia"/>
                <w:i/>
                <w:iCs/>
                <w:color w:val="222222"/>
              </w:rPr>
              <w:t>simulací při rozvoji vedoucích pracovníků v organizaci?”</w:t>
            </w:r>
          </w:p>
        </w:tc>
        <w:tc>
          <w:tcPr>
            <w:tcW w:w="4530" w:type="dxa"/>
            <w:vAlign w:val="center"/>
          </w:tcPr>
          <w:p w14:paraId="313A1ED5" w14:textId="16C1F8C6" w:rsidR="2E548DA7" w:rsidRDefault="2E548DA7" w:rsidP="720C9BFE">
            <w:pPr>
              <w:pStyle w:val="Listenabsatz"/>
              <w:numPr>
                <w:ilvl w:val="0"/>
                <w:numId w:val="7"/>
              </w:numPr>
              <w:rPr>
                <w:rFonts w:eastAsiaTheme="minorEastAsia"/>
                <w:szCs w:val="24"/>
              </w:rPr>
            </w:pPr>
            <w:r w:rsidRPr="720C9BFE">
              <w:rPr>
                <w:rFonts w:eastAsiaTheme="minorEastAsia"/>
                <w:szCs w:val="24"/>
              </w:rPr>
              <w:t>Možnost vidět organizaci jako celek, nejen jako dílčí části</w:t>
            </w:r>
          </w:p>
          <w:p w14:paraId="0161AC00" w14:textId="5A496FE4" w:rsidR="622AC63F" w:rsidRDefault="622AC63F" w:rsidP="720C9BFE">
            <w:pPr>
              <w:pStyle w:val="Listenabsatz"/>
              <w:numPr>
                <w:ilvl w:val="0"/>
                <w:numId w:val="7"/>
              </w:numPr>
              <w:rPr>
                <w:szCs w:val="24"/>
              </w:rPr>
            </w:pPr>
            <w:r w:rsidRPr="720C9BFE">
              <w:rPr>
                <w:rFonts w:eastAsiaTheme="minorEastAsia"/>
                <w:szCs w:val="24"/>
              </w:rPr>
              <w:t xml:space="preserve">Rozvoj </w:t>
            </w:r>
            <w:r w:rsidR="77908CE6" w:rsidRPr="720C9BFE">
              <w:rPr>
                <w:rFonts w:eastAsiaTheme="minorEastAsia"/>
                <w:szCs w:val="24"/>
              </w:rPr>
              <w:t xml:space="preserve">znalostí a </w:t>
            </w:r>
            <w:r w:rsidRPr="720C9BFE">
              <w:rPr>
                <w:rFonts w:eastAsiaTheme="minorEastAsia"/>
                <w:szCs w:val="24"/>
              </w:rPr>
              <w:t>koučování, výuka rozhodování, zvýšení motivace</w:t>
            </w:r>
            <w:r w:rsidR="2E851E32" w:rsidRPr="720C9BFE">
              <w:rPr>
                <w:rFonts w:eastAsiaTheme="minorEastAsia"/>
                <w:szCs w:val="24"/>
              </w:rPr>
              <w:t xml:space="preserve"> pracovníků</w:t>
            </w:r>
          </w:p>
          <w:p w14:paraId="773DF43B" w14:textId="19AF394B" w:rsidR="13295D6D" w:rsidRDefault="13295D6D" w:rsidP="720C9BFE">
            <w:pPr>
              <w:pStyle w:val="Listenabsatz"/>
              <w:numPr>
                <w:ilvl w:val="0"/>
                <w:numId w:val="7"/>
              </w:numPr>
              <w:rPr>
                <w:szCs w:val="24"/>
              </w:rPr>
            </w:pPr>
            <w:r w:rsidRPr="720C9BFE">
              <w:rPr>
                <w:rFonts w:eastAsiaTheme="minorEastAsia"/>
                <w:szCs w:val="24"/>
              </w:rPr>
              <w:t>Vysokoškolské vzdělávání i firemní š</w:t>
            </w:r>
            <w:r w:rsidR="622AC63F" w:rsidRPr="720C9BFE">
              <w:rPr>
                <w:rFonts w:eastAsiaTheme="minorEastAsia"/>
                <w:szCs w:val="24"/>
              </w:rPr>
              <w:t>kolení a team-</w:t>
            </w:r>
            <w:proofErr w:type="spellStart"/>
            <w:r w:rsidR="622AC63F" w:rsidRPr="720C9BFE">
              <w:rPr>
                <w:rFonts w:eastAsiaTheme="minorEastAsia"/>
                <w:szCs w:val="24"/>
              </w:rPr>
              <w:t>buldingy</w:t>
            </w:r>
            <w:proofErr w:type="spellEnd"/>
          </w:p>
          <w:p w14:paraId="20B7EA9D" w14:textId="69B3BA92" w:rsidR="6238FF59" w:rsidRDefault="6238FF59" w:rsidP="720C9BFE">
            <w:pPr>
              <w:pStyle w:val="Listenabsatz"/>
              <w:numPr>
                <w:ilvl w:val="0"/>
                <w:numId w:val="7"/>
              </w:numPr>
              <w:rPr>
                <w:szCs w:val="24"/>
              </w:rPr>
            </w:pPr>
            <w:r w:rsidRPr="720C9BFE">
              <w:rPr>
                <w:rFonts w:eastAsiaTheme="minorEastAsia"/>
                <w:szCs w:val="24"/>
              </w:rPr>
              <w:t>P</w:t>
            </w:r>
            <w:r w:rsidR="556BD291" w:rsidRPr="720C9BFE">
              <w:rPr>
                <w:rFonts w:eastAsiaTheme="minorEastAsia"/>
                <w:szCs w:val="24"/>
              </w:rPr>
              <w:t>ř</w:t>
            </w:r>
            <w:r w:rsidR="085D126B" w:rsidRPr="720C9BFE">
              <w:rPr>
                <w:rFonts w:eastAsiaTheme="minorEastAsia"/>
                <w:szCs w:val="24"/>
              </w:rPr>
              <w:t>íprava účastníků na budoucí události</w:t>
            </w:r>
          </w:p>
        </w:tc>
      </w:tr>
      <w:tr w:rsidR="720C9BFE" w14:paraId="60E705C2" w14:textId="77777777" w:rsidTr="720C9BFE">
        <w:tc>
          <w:tcPr>
            <w:tcW w:w="4530" w:type="dxa"/>
            <w:vAlign w:val="center"/>
          </w:tcPr>
          <w:p w14:paraId="7204BAF7" w14:textId="1BDDA948" w:rsidR="76E0215B" w:rsidRDefault="76E0215B" w:rsidP="720C9BFE">
            <w:pPr>
              <w:rPr>
                <w:rFonts w:eastAsiaTheme="minorEastAsia"/>
                <w:b/>
                <w:bCs/>
                <w:szCs w:val="24"/>
              </w:rPr>
            </w:pPr>
            <w:r w:rsidRPr="720C9BFE">
              <w:rPr>
                <w:rFonts w:eastAsiaTheme="minorEastAsia"/>
                <w:b/>
                <w:bCs/>
                <w:szCs w:val="24"/>
              </w:rPr>
              <w:t>HVO2</w:t>
            </w:r>
            <w:r w:rsidR="5B6BE3BE" w:rsidRPr="720C9BFE">
              <w:rPr>
                <w:rFonts w:eastAsiaTheme="minorEastAsia"/>
                <w:b/>
                <w:bCs/>
                <w:szCs w:val="24"/>
              </w:rPr>
              <w:t>:</w:t>
            </w:r>
          </w:p>
          <w:p w14:paraId="29AE2793" w14:textId="22755346" w:rsidR="4C31AE48" w:rsidRDefault="4C31AE48" w:rsidP="720C9BFE">
            <w:pPr>
              <w:rPr>
                <w:rFonts w:eastAsiaTheme="minorEastAsia"/>
                <w:i/>
                <w:iCs/>
                <w:color w:val="222222"/>
              </w:rPr>
            </w:pPr>
            <w:r w:rsidRPr="720C9BFE">
              <w:rPr>
                <w:rFonts w:eastAsiaTheme="minorEastAsia"/>
                <w:i/>
                <w:iCs/>
                <w:color w:val="222222"/>
              </w:rPr>
              <w:t xml:space="preserve">“Jaké výhody přináší používání </w:t>
            </w:r>
            <w:r w:rsidR="204FDC14" w:rsidRPr="720C9BFE">
              <w:rPr>
                <w:rFonts w:eastAsiaTheme="minorEastAsia"/>
                <w:i/>
                <w:iCs/>
                <w:color w:val="222222"/>
              </w:rPr>
              <w:t xml:space="preserve">virtuálních </w:t>
            </w:r>
            <w:r w:rsidRPr="720C9BFE">
              <w:rPr>
                <w:rFonts w:eastAsiaTheme="minorEastAsia"/>
                <w:i/>
                <w:iCs/>
                <w:color w:val="222222"/>
              </w:rPr>
              <w:t>simulací?”</w:t>
            </w:r>
          </w:p>
          <w:p w14:paraId="7CAABF96" w14:textId="5730E5B4" w:rsidR="720C9BFE" w:rsidRDefault="720C9BFE" w:rsidP="720C9BFE">
            <w:pPr>
              <w:rPr>
                <w:rFonts w:eastAsiaTheme="minorEastAsia"/>
                <w:szCs w:val="24"/>
              </w:rPr>
            </w:pPr>
          </w:p>
        </w:tc>
        <w:tc>
          <w:tcPr>
            <w:tcW w:w="4530" w:type="dxa"/>
            <w:vAlign w:val="center"/>
          </w:tcPr>
          <w:p w14:paraId="3E81FE41" w14:textId="6F0643F5" w:rsidR="0844BEE1" w:rsidRDefault="0844BEE1" w:rsidP="720C9BFE">
            <w:pPr>
              <w:pStyle w:val="Listenabsatz"/>
              <w:numPr>
                <w:ilvl w:val="1"/>
                <w:numId w:val="5"/>
              </w:numPr>
              <w:rPr>
                <w:rFonts w:eastAsiaTheme="minorEastAsia"/>
                <w:szCs w:val="24"/>
              </w:rPr>
            </w:pPr>
            <w:r w:rsidRPr="720C9BFE">
              <w:rPr>
                <w:rFonts w:eastAsiaTheme="minorEastAsia"/>
                <w:szCs w:val="24"/>
              </w:rPr>
              <w:t>Reálné prostředí</w:t>
            </w:r>
          </w:p>
          <w:p w14:paraId="28CC75C1" w14:textId="09D1CC9B" w:rsidR="1CA36C98" w:rsidRDefault="1CA36C98" w:rsidP="720C9BFE">
            <w:pPr>
              <w:pStyle w:val="Listenabsatz"/>
              <w:numPr>
                <w:ilvl w:val="1"/>
                <w:numId w:val="5"/>
              </w:numPr>
              <w:rPr>
                <w:rFonts w:eastAsiaTheme="minorEastAsia"/>
                <w:szCs w:val="24"/>
              </w:rPr>
            </w:pPr>
            <w:r w:rsidRPr="720C9BFE">
              <w:rPr>
                <w:rFonts w:eastAsiaTheme="minorEastAsia"/>
                <w:szCs w:val="24"/>
              </w:rPr>
              <w:t>I</w:t>
            </w:r>
            <w:r w:rsidR="4FA6F10C" w:rsidRPr="720C9BFE">
              <w:rPr>
                <w:rFonts w:eastAsiaTheme="minorEastAsia"/>
                <w:szCs w:val="24"/>
              </w:rPr>
              <w:t>nteraktivita</w:t>
            </w:r>
            <w:r w:rsidRPr="720C9BFE">
              <w:rPr>
                <w:rFonts w:eastAsiaTheme="minorEastAsia"/>
                <w:szCs w:val="24"/>
              </w:rPr>
              <w:t xml:space="preserve">, zážitkové </w:t>
            </w:r>
            <w:r w:rsidR="44645C01" w:rsidRPr="720C9BFE">
              <w:rPr>
                <w:rFonts w:eastAsiaTheme="minorEastAsia"/>
                <w:szCs w:val="24"/>
              </w:rPr>
              <w:t xml:space="preserve">a aktivní </w:t>
            </w:r>
            <w:r w:rsidRPr="720C9BFE">
              <w:rPr>
                <w:rFonts w:eastAsiaTheme="minorEastAsia"/>
                <w:szCs w:val="24"/>
              </w:rPr>
              <w:t>učení</w:t>
            </w:r>
          </w:p>
          <w:p w14:paraId="01D754F9" w14:textId="19357C60" w:rsidR="71AE28A4" w:rsidRDefault="71AE28A4" w:rsidP="720C9BFE">
            <w:pPr>
              <w:pStyle w:val="Listenabsatz"/>
              <w:numPr>
                <w:ilvl w:val="1"/>
                <w:numId w:val="5"/>
              </w:numPr>
              <w:rPr>
                <w:rFonts w:eastAsiaTheme="minorEastAsia"/>
                <w:szCs w:val="24"/>
              </w:rPr>
            </w:pPr>
            <w:r w:rsidRPr="720C9BFE">
              <w:rPr>
                <w:rFonts w:eastAsiaTheme="minorEastAsia"/>
                <w:szCs w:val="24"/>
              </w:rPr>
              <w:t>Podpora týmové práce</w:t>
            </w:r>
          </w:p>
          <w:p w14:paraId="57C8E0BC" w14:textId="4E941EEE" w:rsidR="32851151" w:rsidRDefault="32851151" w:rsidP="720C9BFE">
            <w:pPr>
              <w:pStyle w:val="Listenabsatz"/>
              <w:numPr>
                <w:ilvl w:val="1"/>
                <w:numId w:val="5"/>
              </w:numPr>
              <w:rPr>
                <w:rFonts w:eastAsiaTheme="minorEastAsia"/>
                <w:szCs w:val="24"/>
              </w:rPr>
            </w:pPr>
            <w:r w:rsidRPr="720C9BFE">
              <w:rPr>
                <w:rFonts w:eastAsiaTheme="minorEastAsia"/>
                <w:szCs w:val="24"/>
              </w:rPr>
              <w:t>Připravenost na katastrofy</w:t>
            </w:r>
          </w:p>
          <w:p w14:paraId="30FC5059" w14:textId="05226770" w:rsidR="44FBD970" w:rsidRDefault="44FBD970" w:rsidP="720C9BFE">
            <w:pPr>
              <w:pStyle w:val="Listenabsatz"/>
              <w:numPr>
                <w:ilvl w:val="1"/>
                <w:numId w:val="5"/>
              </w:numPr>
              <w:rPr>
                <w:szCs w:val="24"/>
              </w:rPr>
            </w:pPr>
            <w:r w:rsidRPr="720C9BFE">
              <w:rPr>
                <w:rFonts w:eastAsiaTheme="minorEastAsia"/>
                <w:szCs w:val="24"/>
              </w:rPr>
              <w:t>Pozitivní přístup k učení</w:t>
            </w:r>
          </w:p>
        </w:tc>
      </w:tr>
    </w:tbl>
    <w:p w14:paraId="2F9BA109" w14:textId="4EB694FE" w:rsidR="6908A210" w:rsidRDefault="6908A210" w:rsidP="720C9BFE">
      <w:pPr>
        <w:rPr>
          <w:rFonts w:eastAsiaTheme="minorEastAsia"/>
          <w:szCs w:val="24"/>
        </w:rPr>
      </w:pPr>
      <w:r w:rsidRPr="720C9BFE">
        <w:rPr>
          <w:rFonts w:eastAsiaTheme="minorEastAsia"/>
          <w:sz w:val="20"/>
          <w:szCs w:val="20"/>
        </w:rPr>
        <w:t>Zdroj: vlastní zpracování</w:t>
      </w:r>
    </w:p>
    <w:p w14:paraId="6DCF931C" w14:textId="3809D6A3" w:rsidR="3144D8E4" w:rsidRDefault="3144D8E4" w:rsidP="720C9BFE">
      <w:pPr>
        <w:jc w:val="both"/>
        <w:rPr>
          <w:rFonts w:eastAsiaTheme="minorEastAsia"/>
          <w:szCs w:val="24"/>
        </w:rPr>
      </w:pPr>
      <w:r w:rsidRPr="720C9BFE">
        <w:rPr>
          <w:rFonts w:eastAsiaTheme="minorEastAsia"/>
          <w:szCs w:val="24"/>
        </w:rPr>
        <w:t xml:space="preserve">Pro hlavní výzkumnou otázku 3 </w:t>
      </w:r>
      <w:r w:rsidR="57D4CA8D" w:rsidRPr="720C9BFE">
        <w:rPr>
          <w:rFonts w:eastAsiaTheme="minorEastAsia"/>
          <w:i/>
          <w:iCs/>
          <w:color w:val="222222"/>
        </w:rPr>
        <w:t xml:space="preserve">“Jaké podoby </w:t>
      </w:r>
      <w:r w:rsidR="411FD2FC" w:rsidRPr="720C9BFE">
        <w:rPr>
          <w:rFonts w:eastAsiaTheme="minorEastAsia"/>
          <w:i/>
          <w:iCs/>
          <w:color w:val="222222"/>
        </w:rPr>
        <w:t xml:space="preserve">virtuálních </w:t>
      </w:r>
      <w:r w:rsidR="57D4CA8D" w:rsidRPr="720C9BFE">
        <w:rPr>
          <w:rFonts w:eastAsiaTheme="minorEastAsia"/>
          <w:i/>
          <w:iCs/>
          <w:color w:val="222222"/>
        </w:rPr>
        <w:t>simulací jsou vhodné při rozvoji vedoucích pracovníků v organizaci?”</w:t>
      </w:r>
      <w:r w:rsidR="57D4CA8D" w:rsidRPr="720C9BFE">
        <w:rPr>
          <w:rFonts w:eastAsiaTheme="minorEastAsia"/>
          <w:szCs w:val="24"/>
        </w:rPr>
        <w:t xml:space="preserve">  </w:t>
      </w:r>
      <w:r w:rsidRPr="720C9BFE">
        <w:rPr>
          <w:rFonts w:eastAsiaTheme="minorEastAsia"/>
          <w:szCs w:val="24"/>
        </w:rPr>
        <w:t xml:space="preserve">byla vytvořena samostatná tabulka, která zachycuje srovnání </w:t>
      </w:r>
      <w:r w:rsidR="06423D7D" w:rsidRPr="720C9BFE">
        <w:rPr>
          <w:rFonts w:eastAsiaTheme="minorEastAsia"/>
          <w:szCs w:val="24"/>
        </w:rPr>
        <w:t xml:space="preserve">popsaných </w:t>
      </w:r>
      <w:r w:rsidRPr="720C9BFE">
        <w:rPr>
          <w:rFonts w:eastAsiaTheme="minorEastAsia"/>
          <w:szCs w:val="24"/>
        </w:rPr>
        <w:t>čtyř simulací pro rozvoj vedoucích pracovníků</w:t>
      </w:r>
      <w:r w:rsidR="0CBD3F46" w:rsidRPr="720C9BFE">
        <w:rPr>
          <w:rFonts w:eastAsiaTheme="minorEastAsia"/>
          <w:szCs w:val="24"/>
        </w:rPr>
        <w:t xml:space="preserve"> (viz tabulka 2)</w:t>
      </w:r>
      <w:r w:rsidRPr="720C9BFE">
        <w:rPr>
          <w:rFonts w:eastAsiaTheme="minorEastAsia"/>
          <w:szCs w:val="24"/>
        </w:rPr>
        <w:t xml:space="preserve">. </w:t>
      </w:r>
      <w:r w:rsidR="047718F8" w:rsidRPr="720C9BFE">
        <w:rPr>
          <w:rFonts w:eastAsiaTheme="minorEastAsia"/>
          <w:szCs w:val="24"/>
        </w:rPr>
        <w:t>Simulace jsou po</w:t>
      </w:r>
      <w:r w:rsidR="3E808C4A" w:rsidRPr="720C9BFE">
        <w:rPr>
          <w:rFonts w:eastAsiaTheme="minorEastAsia"/>
          <w:szCs w:val="24"/>
        </w:rPr>
        <w:t xml:space="preserve">rovnávány </w:t>
      </w:r>
      <w:r w:rsidR="047718F8" w:rsidRPr="720C9BFE">
        <w:rPr>
          <w:rFonts w:eastAsiaTheme="minorEastAsia"/>
          <w:szCs w:val="24"/>
        </w:rPr>
        <w:t>na základě jejich zaměření, cílov</w:t>
      </w:r>
      <w:r w:rsidR="00668144" w:rsidRPr="720C9BFE">
        <w:rPr>
          <w:rFonts w:eastAsiaTheme="minorEastAsia"/>
          <w:szCs w:val="24"/>
        </w:rPr>
        <w:t>é</w:t>
      </w:r>
      <w:r w:rsidR="047718F8" w:rsidRPr="720C9BFE">
        <w:rPr>
          <w:rFonts w:eastAsiaTheme="minorEastAsia"/>
          <w:szCs w:val="24"/>
        </w:rPr>
        <w:t xml:space="preserve"> skupin</w:t>
      </w:r>
      <w:r w:rsidR="2BBC517D" w:rsidRPr="720C9BFE">
        <w:rPr>
          <w:rFonts w:eastAsiaTheme="minorEastAsia"/>
          <w:szCs w:val="24"/>
        </w:rPr>
        <w:t>y</w:t>
      </w:r>
      <w:r w:rsidR="047718F8" w:rsidRPr="720C9BFE">
        <w:rPr>
          <w:rFonts w:eastAsiaTheme="minorEastAsia"/>
          <w:szCs w:val="24"/>
        </w:rPr>
        <w:t xml:space="preserve">, </w:t>
      </w:r>
      <w:r w:rsidR="0C24A1BF" w:rsidRPr="720C9BFE">
        <w:rPr>
          <w:rFonts w:eastAsiaTheme="minorEastAsia"/>
          <w:szCs w:val="24"/>
        </w:rPr>
        <w:t>obtížnost</w:t>
      </w:r>
      <w:r w:rsidR="52C0505E" w:rsidRPr="720C9BFE">
        <w:rPr>
          <w:rFonts w:eastAsiaTheme="minorEastAsia"/>
          <w:szCs w:val="24"/>
        </w:rPr>
        <w:t>i</w:t>
      </w:r>
      <w:r w:rsidR="0C24A1BF" w:rsidRPr="720C9BFE">
        <w:rPr>
          <w:rFonts w:eastAsiaTheme="minorEastAsia"/>
          <w:szCs w:val="24"/>
        </w:rPr>
        <w:t xml:space="preserve"> </w:t>
      </w:r>
      <w:r w:rsidR="047718F8" w:rsidRPr="720C9BFE">
        <w:rPr>
          <w:rFonts w:eastAsiaTheme="minorEastAsia"/>
          <w:szCs w:val="24"/>
        </w:rPr>
        <w:t>a časov</w:t>
      </w:r>
      <w:r w:rsidR="3C4022B2" w:rsidRPr="720C9BFE">
        <w:rPr>
          <w:rFonts w:eastAsiaTheme="minorEastAsia"/>
          <w:szCs w:val="24"/>
        </w:rPr>
        <w:t>é</w:t>
      </w:r>
      <w:r w:rsidR="047718F8" w:rsidRPr="720C9BFE">
        <w:rPr>
          <w:rFonts w:eastAsiaTheme="minorEastAsia"/>
          <w:szCs w:val="24"/>
        </w:rPr>
        <w:t xml:space="preserve"> náročnost</w:t>
      </w:r>
      <w:r w:rsidR="5073FDFB" w:rsidRPr="720C9BFE">
        <w:rPr>
          <w:rFonts w:eastAsiaTheme="minorEastAsia"/>
          <w:szCs w:val="24"/>
        </w:rPr>
        <w:t>i</w:t>
      </w:r>
      <w:r w:rsidR="047718F8" w:rsidRPr="720C9BFE">
        <w:rPr>
          <w:rFonts w:eastAsiaTheme="minorEastAsia"/>
          <w:szCs w:val="24"/>
        </w:rPr>
        <w:t xml:space="preserve">. </w:t>
      </w:r>
    </w:p>
    <w:p w14:paraId="6C7BFE28" w14:textId="6BD247A7" w:rsidR="006522C1" w:rsidRDefault="006522C1" w:rsidP="720C9BFE">
      <w:pPr>
        <w:jc w:val="both"/>
        <w:rPr>
          <w:rFonts w:eastAsiaTheme="minorEastAsia"/>
          <w:szCs w:val="24"/>
        </w:rPr>
      </w:pPr>
    </w:p>
    <w:p w14:paraId="7D13CD12" w14:textId="77777777" w:rsidR="006522C1" w:rsidRDefault="006522C1" w:rsidP="720C9BFE">
      <w:pPr>
        <w:jc w:val="both"/>
        <w:rPr>
          <w:rFonts w:eastAsiaTheme="minorEastAsia"/>
          <w:szCs w:val="24"/>
        </w:rPr>
      </w:pPr>
    </w:p>
    <w:p w14:paraId="30F04F30" w14:textId="0B3A245E" w:rsidR="39158C85" w:rsidRDefault="39158C85" w:rsidP="720C9BFE">
      <w:pPr>
        <w:jc w:val="center"/>
        <w:rPr>
          <w:rFonts w:eastAsiaTheme="minorEastAsia"/>
          <w:b/>
          <w:bCs/>
          <w:i/>
          <w:iCs/>
          <w:color w:val="222222"/>
        </w:rPr>
      </w:pPr>
      <w:r w:rsidRPr="720C9BFE">
        <w:rPr>
          <w:rFonts w:eastAsiaTheme="minorEastAsia"/>
          <w:b/>
          <w:bCs/>
          <w:color w:val="222222"/>
        </w:rPr>
        <w:lastRenderedPageBreak/>
        <w:t>Tabulka 2:</w:t>
      </w:r>
      <w:r w:rsidRPr="720C9BFE">
        <w:rPr>
          <w:rFonts w:eastAsiaTheme="minorEastAsia"/>
          <w:color w:val="222222"/>
        </w:rPr>
        <w:t xml:space="preserve"> </w:t>
      </w:r>
      <w:r w:rsidRPr="720C9BFE">
        <w:rPr>
          <w:rFonts w:eastAsiaTheme="minorEastAsia"/>
          <w:i/>
          <w:iCs/>
          <w:color w:val="222222"/>
        </w:rPr>
        <w:t xml:space="preserve">Srovnání podob </w:t>
      </w:r>
      <w:r w:rsidR="7A5D3E66" w:rsidRPr="720C9BFE">
        <w:rPr>
          <w:rFonts w:eastAsiaTheme="minorEastAsia"/>
          <w:i/>
          <w:iCs/>
          <w:color w:val="222222"/>
        </w:rPr>
        <w:t xml:space="preserve">virtuálních </w:t>
      </w:r>
      <w:r w:rsidRPr="720C9BFE">
        <w:rPr>
          <w:rFonts w:eastAsiaTheme="minorEastAsia"/>
          <w:i/>
          <w:iCs/>
          <w:color w:val="222222"/>
        </w:rPr>
        <w:t>simulací pro rozvoj vedoucích pracovníků</w:t>
      </w:r>
    </w:p>
    <w:tbl>
      <w:tblPr>
        <w:tblStyle w:val="Tabellenraster"/>
        <w:tblW w:w="0" w:type="auto"/>
        <w:tblLayout w:type="fixed"/>
        <w:tblLook w:val="06A0" w:firstRow="1" w:lastRow="0" w:firstColumn="1" w:lastColumn="0" w:noHBand="1" w:noVBand="1"/>
      </w:tblPr>
      <w:tblGrid>
        <w:gridCol w:w="1812"/>
        <w:gridCol w:w="1812"/>
        <w:gridCol w:w="1812"/>
        <w:gridCol w:w="1812"/>
        <w:gridCol w:w="1812"/>
      </w:tblGrid>
      <w:tr w:rsidR="720C9BFE" w14:paraId="7AEC2747" w14:textId="77777777" w:rsidTr="720C9BFE">
        <w:tc>
          <w:tcPr>
            <w:tcW w:w="1812" w:type="dxa"/>
          </w:tcPr>
          <w:p w14:paraId="13F3FA30" w14:textId="1F2590E2" w:rsidR="720C9BFE" w:rsidRDefault="720C9BFE" w:rsidP="720C9BFE">
            <w:pPr>
              <w:rPr>
                <w:rFonts w:eastAsiaTheme="minorEastAsia"/>
                <w:b/>
                <w:bCs/>
                <w:sz w:val="22"/>
                <w:szCs w:val="22"/>
              </w:rPr>
            </w:pPr>
          </w:p>
        </w:tc>
        <w:tc>
          <w:tcPr>
            <w:tcW w:w="1812" w:type="dxa"/>
            <w:vAlign w:val="center"/>
          </w:tcPr>
          <w:p w14:paraId="7CA8F426" w14:textId="551E9731" w:rsidR="37D683D6" w:rsidRDefault="37D683D6" w:rsidP="720C9BFE">
            <w:pPr>
              <w:jc w:val="center"/>
              <w:rPr>
                <w:rFonts w:eastAsiaTheme="minorEastAsia"/>
                <w:b/>
                <w:bCs/>
                <w:sz w:val="22"/>
                <w:szCs w:val="22"/>
              </w:rPr>
            </w:pPr>
            <w:proofErr w:type="spellStart"/>
            <w:r w:rsidRPr="720C9BFE">
              <w:rPr>
                <w:rFonts w:eastAsiaTheme="minorEastAsia"/>
                <w:b/>
                <w:bCs/>
                <w:sz w:val="22"/>
                <w:szCs w:val="22"/>
              </w:rPr>
              <w:t>TopSim</w:t>
            </w:r>
            <w:proofErr w:type="spellEnd"/>
            <w:r w:rsidRPr="720C9BFE">
              <w:rPr>
                <w:rFonts w:eastAsiaTheme="minorEastAsia"/>
                <w:b/>
                <w:bCs/>
                <w:sz w:val="22"/>
                <w:szCs w:val="22"/>
              </w:rPr>
              <w:t xml:space="preserve"> </w:t>
            </w:r>
            <w:proofErr w:type="spellStart"/>
            <w:r w:rsidRPr="720C9BFE">
              <w:rPr>
                <w:rFonts w:eastAsiaTheme="minorEastAsia"/>
                <w:b/>
                <w:bCs/>
                <w:sz w:val="22"/>
                <w:szCs w:val="22"/>
              </w:rPr>
              <w:t>Startup</w:t>
            </w:r>
            <w:proofErr w:type="spellEnd"/>
          </w:p>
        </w:tc>
        <w:tc>
          <w:tcPr>
            <w:tcW w:w="1812" w:type="dxa"/>
            <w:vAlign w:val="center"/>
          </w:tcPr>
          <w:p w14:paraId="2F606B63" w14:textId="30A44BF5" w:rsidR="10539761" w:rsidRDefault="10539761" w:rsidP="720C9BFE">
            <w:pPr>
              <w:jc w:val="center"/>
              <w:rPr>
                <w:rFonts w:eastAsiaTheme="minorEastAsia"/>
                <w:b/>
                <w:bCs/>
                <w:sz w:val="22"/>
                <w:szCs w:val="22"/>
              </w:rPr>
            </w:pPr>
            <w:r w:rsidRPr="720C9BFE">
              <w:rPr>
                <w:rFonts w:eastAsiaTheme="minorEastAsia"/>
                <w:b/>
                <w:bCs/>
                <w:sz w:val="22"/>
                <w:szCs w:val="22"/>
              </w:rPr>
              <w:t>CAROZ</w:t>
            </w:r>
          </w:p>
        </w:tc>
        <w:tc>
          <w:tcPr>
            <w:tcW w:w="1812" w:type="dxa"/>
            <w:vAlign w:val="center"/>
          </w:tcPr>
          <w:p w14:paraId="564C8B8A" w14:textId="7EEA1D84" w:rsidR="10539761" w:rsidRDefault="10539761" w:rsidP="720C9BFE">
            <w:pPr>
              <w:jc w:val="center"/>
              <w:rPr>
                <w:rFonts w:eastAsiaTheme="minorEastAsia"/>
                <w:b/>
                <w:bCs/>
                <w:sz w:val="22"/>
                <w:szCs w:val="22"/>
              </w:rPr>
            </w:pPr>
            <w:r w:rsidRPr="720C9BFE">
              <w:rPr>
                <w:rFonts w:eastAsiaTheme="minorEastAsia"/>
                <w:b/>
                <w:bCs/>
                <w:sz w:val="22"/>
                <w:szCs w:val="22"/>
              </w:rPr>
              <w:t>MIDAS</w:t>
            </w:r>
          </w:p>
        </w:tc>
        <w:tc>
          <w:tcPr>
            <w:tcW w:w="1812" w:type="dxa"/>
            <w:vAlign w:val="center"/>
          </w:tcPr>
          <w:p w14:paraId="69237D44" w14:textId="7004F27C" w:rsidR="1FDCF3F9" w:rsidRDefault="1FDCF3F9" w:rsidP="720C9BFE">
            <w:pPr>
              <w:jc w:val="center"/>
              <w:rPr>
                <w:rFonts w:eastAsiaTheme="minorEastAsia"/>
                <w:b/>
                <w:bCs/>
                <w:sz w:val="22"/>
                <w:szCs w:val="22"/>
              </w:rPr>
            </w:pPr>
            <w:r w:rsidRPr="720C9BFE">
              <w:rPr>
                <w:rFonts w:eastAsiaTheme="minorEastAsia"/>
                <w:b/>
                <w:bCs/>
                <w:sz w:val="22"/>
                <w:szCs w:val="22"/>
              </w:rPr>
              <w:t>SLIM</w:t>
            </w:r>
          </w:p>
        </w:tc>
      </w:tr>
      <w:tr w:rsidR="720C9BFE" w14:paraId="777FC3F3" w14:textId="77777777" w:rsidTr="720C9BFE">
        <w:tc>
          <w:tcPr>
            <w:tcW w:w="1812" w:type="dxa"/>
            <w:vAlign w:val="center"/>
          </w:tcPr>
          <w:p w14:paraId="29B8EFA1" w14:textId="62DADF79" w:rsidR="10539761" w:rsidRDefault="10539761" w:rsidP="720C9BFE">
            <w:pPr>
              <w:rPr>
                <w:rFonts w:eastAsiaTheme="minorEastAsia"/>
                <w:b/>
                <w:bCs/>
                <w:sz w:val="22"/>
                <w:szCs w:val="22"/>
              </w:rPr>
            </w:pPr>
            <w:r w:rsidRPr="720C9BFE">
              <w:rPr>
                <w:rFonts w:eastAsiaTheme="minorEastAsia"/>
                <w:b/>
                <w:bCs/>
                <w:sz w:val="22"/>
                <w:szCs w:val="22"/>
              </w:rPr>
              <w:t>Zaměření</w:t>
            </w:r>
          </w:p>
        </w:tc>
        <w:tc>
          <w:tcPr>
            <w:tcW w:w="1812" w:type="dxa"/>
            <w:vAlign w:val="center"/>
          </w:tcPr>
          <w:p w14:paraId="2091D9BF" w14:textId="6FE77B4A" w:rsidR="5FB3B748" w:rsidRDefault="5FB3B748" w:rsidP="720C9BFE">
            <w:pPr>
              <w:jc w:val="center"/>
              <w:rPr>
                <w:rFonts w:eastAsiaTheme="minorEastAsia"/>
                <w:sz w:val="22"/>
                <w:szCs w:val="22"/>
              </w:rPr>
            </w:pPr>
            <w:r w:rsidRPr="720C9BFE">
              <w:rPr>
                <w:rFonts w:eastAsiaTheme="minorEastAsia"/>
                <w:sz w:val="22"/>
                <w:szCs w:val="22"/>
              </w:rPr>
              <w:t xml:space="preserve">Vytvoření </w:t>
            </w:r>
            <w:r>
              <w:br/>
            </w:r>
            <w:r w:rsidR="10539761" w:rsidRPr="720C9BFE">
              <w:rPr>
                <w:rFonts w:eastAsiaTheme="minorEastAsia"/>
                <w:sz w:val="22"/>
                <w:szCs w:val="22"/>
              </w:rPr>
              <w:t>nového podnikání</w:t>
            </w:r>
          </w:p>
        </w:tc>
        <w:tc>
          <w:tcPr>
            <w:tcW w:w="1812" w:type="dxa"/>
            <w:vAlign w:val="center"/>
          </w:tcPr>
          <w:p w14:paraId="6F91B8CD" w14:textId="2DB28594" w:rsidR="10539761" w:rsidRDefault="10539761" w:rsidP="720C9BFE">
            <w:pPr>
              <w:jc w:val="center"/>
              <w:rPr>
                <w:rFonts w:eastAsiaTheme="minorEastAsia"/>
                <w:sz w:val="22"/>
                <w:szCs w:val="22"/>
              </w:rPr>
            </w:pPr>
            <w:r w:rsidRPr="720C9BFE">
              <w:rPr>
                <w:rFonts w:eastAsiaTheme="minorEastAsia"/>
                <w:sz w:val="22"/>
                <w:szCs w:val="22"/>
              </w:rPr>
              <w:t>Personalistika</w:t>
            </w:r>
          </w:p>
        </w:tc>
        <w:tc>
          <w:tcPr>
            <w:tcW w:w="1812" w:type="dxa"/>
            <w:vAlign w:val="center"/>
          </w:tcPr>
          <w:p w14:paraId="2DDC03C6" w14:textId="481A6633" w:rsidR="453B557E" w:rsidRDefault="453B557E" w:rsidP="720C9BFE">
            <w:pPr>
              <w:spacing w:line="259" w:lineRule="auto"/>
              <w:jc w:val="center"/>
            </w:pPr>
            <w:r w:rsidRPr="720C9BFE">
              <w:rPr>
                <w:rFonts w:eastAsiaTheme="minorEastAsia"/>
                <w:sz w:val="22"/>
                <w:szCs w:val="22"/>
              </w:rPr>
              <w:t>Správa životních cyklů produktů</w:t>
            </w:r>
          </w:p>
        </w:tc>
        <w:tc>
          <w:tcPr>
            <w:tcW w:w="1812" w:type="dxa"/>
            <w:vAlign w:val="center"/>
          </w:tcPr>
          <w:p w14:paraId="6B0F8CDA" w14:textId="257FD66F" w:rsidR="1035D422" w:rsidRDefault="1035D422" w:rsidP="720C9BFE">
            <w:pPr>
              <w:spacing w:line="259" w:lineRule="auto"/>
              <w:jc w:val="center"/>
              <w:rPr>
                <w:rFonts w:eastAsiaTheme="minorEastAsia"/>
                <w:i/>
                <w:iCs/>
                <w:sz w:val="22"/>
                <w:szCs w:val="22"/>
              </w:rPr>
            </w:pPr>
            <w:r w:rsidRPr="720C9BFE">
              <w:rPr>
                <w:rFonts w:eastAsiaTheme="minorEastAsia"/>
                <w:sz w:val="22"/>
                <w:szCs w:val="22"/>
              </w:rPr>
              <w:t>Integrace udržitelnosti a štíhlosti</w:t>
            </w:r>
          </w:p>
        </w:tc>
      </w:tr>
      <w:tr w:rsidR="720C9BFE" w14:paraId="7DDF88E6" w14:textId="77777777" w:rsidTr="720C9BFE">
        <w:tc>
          <w:tcPr>
            <w:tcW w:w="1812" w:type="dxa"/>
            <w:vAlign w:val="center"/>
          </w:tcPr>
          <w:p w14:paraId="51ED7622" w14:textId="6BFAE9D2" w:rsidR="2184CB1F" w:rsidRDefault="2184CB1F" w:rsidP="720C9BFE">
            <w:pPr>
              <w:rPr>
                <w:rFonts w:eastAsiaTheme="minorEastAsia"/>
                <w:b/>
                <w:bCs/>
                <w:sz w:val="20"/>
                <w:szCs w:val="20"/>
              </w:rPr>
            </w:pPr>
            <w:r w:rsidRPr="720C9BFE">
              <w:rPr>
                <w:rFonts w:eastAsiaTheme="minorEastAsia"/>
                <w:b/>
                <w:bCs/>
                <w:sz w:val="22"/>
                <w:szCs w:val="22"/>
              </w:rPr>
              <w:t>Cílová skupina</w:t>
            </w:r>
          </w:p>
        </w:tc>
        <w:tc>
          <w:tcPr>
            <w:tcW w:w="1812" w:type="dxa"/>
            <w:vAlign w:val="center"/>
          </w:tcPr>
          <w:p w14:paraId="4BC9BF24" w14:textId="230960EA" w:rsidR="7A8F6081" w:rsidRDefault="7A8F6081" w:rsidP="720C9BFE">
            <w:pPr>
              <w:jc w:val="center"/>
              <w:rPr>
                <w:rFonts w:eastAsiaTheme="minorEastAsia"/>
                <w:sz w:val="22"/>
                <w:szCs w:val="22"/>
              </w:rPr>
            </w:pPr>
            <w:r w:rsidRPr="720C9BFE">
              <w:rPr>
                <w:rFonts w:eastAsiaTheme="minorEastAsia"/>
                <w:sz w:val="22"/>
                <w:szCs w:val="22"/>
              </w:rPr>
              <w:t>Manažeři</w:t>
            </w:r>
          </w:p>
        </w:tc>
        <w:tc>
          <w:tcPr>
            <w:tcW w:w="1812" w:type="dxa"/>
            <w:vAlign w:val="center"/>
          </w:tcPr>
          <w:p w14:paraId="1A07BA01" w14:textId="3DC1996F" w:rsidR="4814BCC8" w:rsidRDefault="4814BCC8" w:rsidP="720C9BFE">
            <w:pPr>
              <w:jc w:val="center"/>
              <w:rPr>
                <w:rFonts w:eastAsiaTheme="minorEastAsia"/>
                <w:sz w:val="22"/>
                <w:szCs w:val="22"/>
              </w:rPr>
            </w:pPr>
            <w:r w:rsidRPr="720C9BFE">
              <w:rPr>
                <w:rFonts w:eastAsiaTheme="minorEastAsia"/>
                <w:sz w:val="22"/>
                <w:szCs w:val="22"/>
              </w:rPr>
              <w:t xml:space="preserve">Studenti VŠ </w:t>
            </w:r>
            <w:r w:rsidR="4A4A4B74" w:rsidRPr="720C9BFE">
              <w:rPr>
                <w:rFonts w:eastAsiaTheme="minorEastAsia"/>
                <w:sz w:val="22"/>
                <w:szCs w:val="22"/>
              </w:rPr>
              <w:t>(</w:t>
            </w:r>
            <w:r w:rsidRPr="720C9BFE">
              <w:rPr>
                <w:rFonts w:eastAsiaTheme="minorEastAsia"/>
                <w:sz w:val="22"/>
                <w:szCs w:val="22"/>
              </w:rPr>
              <w:t xml:space="preserve">obor </w:t>
            </w:r>
            <w:r w:rsidR="53E7BE66" w:rsidRPr="720C9BFE">
              <w:rPr>
                <w:rFonts w:eastAsiaTheme="minorEastAsia"/>
                <w:sz w:val="22"/>
                <w:szCs w:val="22"/>
              </w:rPr>
              <w:t>řízení lidských zdrojů</w:t>
            </w:r>
            <w:r w:rsidR="216CBE2E" w:rsidRPr="720C9BFE">
              <w:rPr>
                <w:rFonts w:eastAsiaTheme="minorEastAsia"/>
                <w:sz w:val="22"/>
                <w:szCs w:val="22"/>
              </w:rPr>
              <w:t>)</w:t>
            </w:r>
          </w:p>
        </w:tc>
        <w:tc>
          <w:tcPr>
            <w:tcW w:w="1812" w:type="dxa"/>
            <w:vAlign w:val="center"/>
          </w:tcPr>
          <w:p w14:paraId="59304212" w14:textId="7C4C7EB1" w:rsidR="3083FB62" w:rsidRDefault="3083FB62" w:rsidP="720C9BFE">
            <w:pPr>
              <w:jc w:val="center"/>
              <w:rPr>
                <w:rFonts w:eastAsiaTheme="minorEastAsia"/>
                <w:sz w:val="22"/>
                <w:szCs w:val="22"/>
              </w:rPr>
            </w:pPr>
            <w:r w:rsidRPr="720C9BFE">
              <w:rPr>
                <w:rFonts w:eastAsiaTheme="minorEastAsia"/>
                <w:sz w:val="22"/>
                <w:szCs w:val="22"/>
              </w:rPr>
              <w:t>Studenti</w:t>
            </w:r>
            <w:r w:rsidR="6B7C0AFD" w:rsidRPr="720C9BFE">
              <w:rPr>
                <w:rFonts w:eastAsiaTheme="minorEastAsia"/>
                <w:sz w:val="22"/>
                <w:szCs w:val="22"/>
              </w:rPr>
              <w:t xml:space="preserve"> VŠ</w:t>
            </w:r>
            <w:r w:rsidRPr="720C9BFE">
              <w:rPr>
                <w:rFonts w:eastAsiaTheme="minorEastAsia"/>
                <w:sz w:val="22"/>
                <w:szCs w:val="22"/>
              </w:rPr>
              <w:t>, manažeři</w:t>
            </w:r>
          </w:p>
        </w:tc>
        <w:tc>
          <w:tcPr>
            <w:tcW w:w="1812" w:type="dxa"/>
            <w:vAlign w:val="center"/>
          </w:tcPr>
          <w:p w14:paraId="17598029" w14:textId="13550D92" w:rsidR="02F0D171" w:rsidRDefault="02F0D171" w:rsidP="720C9BFE">
            <w:pPr>
              <w:jc w:val="center"/>
              <w:rPr>
                <w:rFonts w:eastAsiaTheme="minorEastAsia"/>
                <w:sz w:val="22"/>
                <w:szCs w:val="22"/>
              </w:rPr>
            </w:pPr>
            <w:r w:rsidRPr="720C9BFE">
              <w:rPr>
                <w:rFonts w:eastAsiaTheme="minorEastAsia"/>
                <w:sz w:val="22"/>
                <w:szCs w:val="22"/>
              </w:rPr>
              <w:t>Studenti VŠ, manažeři</w:t>
            </w:r>
          </w:p>
        </w:tc>
      </w:tr>
      <w:tr w:rsidR="720C9BFE" w14:paraId="4C78053B" w14:textId="77777777" w:rsidTr="720C9BFE">
        <w:tc>
          <w:tcPr>
            <w:tcW w:w="1812" w:type="dxa"/>
            <w:vAlign w:val="center"/>
          </w:tcPr>
          <w:p w14:paraId="6427E4D8" w14:textId="58A08356" w:rsidR="50F6570B" w:rsidRDefault="50F6570B" w:rsidP="720C9BFE">
            <w:pPr>
              <w:rPr>
                <w:rFonts w:eastAsiaTheme="minorEastAsia"/>
                <w:b/>
                <w:bCs/>
                <w:sz w:val="22"/>
                <w:szCs w:val="22"/>
              </w:rPr>
            </w:pPr>
            <w:r w:rsidRPr="720C9BFE">
              <w:rPr>
                <w:rFonts w:eastAsiaTheme="minorEastAsia"/>
                <w:b/>
                <w:bCs/>
                <w:sz w:val="22"/>
                <w:szCs w:val="22"/>
              </w:rPr>
              <w:t>Obtížnost</w:t>
            </w:r>
          </w:p>
        </w:tc>
        <w:tc>
          <w:tcPr>
            <w:tcW w:w="1812" w:type="dxa"/>
            <w:vAlign w:val="center"/>
          </w:tcPr>
          <w:p w14:paraId="55B0BB8F" w14:textId="054DFD10" w:rsidR="111A0484" w:rsidRDefault="111A0484" w:rsidP="720C9BFE">
            <w:pPr>
              <w:jc w:val="center"/>
              <w:rPr>
                <w:rFonts w:eastAsiaTheme="minorEastAsia"/>
                <w:sz w:val="22"/>
                <w:szCs w:val="22"/>
              </w:rPr>
            </w:pPr>
            <w:r w:rsidRPr="720C9BFE">
              <w:rPr>
                <w:rFonts w:eastAsiaTheme="minorEastAsia"/>
                <w:sz w:val="22"/>
                <w:szCs w:val="22"/>
              </w:rPr>
              <w:t>Snadno pochopitelné</w:t>
            </w:r>
          </w:p>
        </w:tc>
        <w:tc>
          <w:tcPr>
            <w:tcW w:w="1812" w:type="dxa"/>
            <w:vAlign w:val="center"/>
          </w:tcPr>
          <w:p w14:paraId="7A8CC62E" w14:textId="28778CB8" w:rsidR="78468737" w:rsidRDefault="78468737" w:rsidP="720C9BFE">
            <w:pPr>
              <w:jc w:val="center"/>
              <w:rPr>
                <w:rFonts w:eastAsiaTheme="minorEastAsia"/>
                <w:sz w:val="22"/>
                <w:szCs w:val="22"/>
              </w:rPr>
            </w:pPr>
            <w:r w:rsidRPr="720C9BFE">
              <w:rPr>
                <w:rFonts w:eastAsiaTheme="minorEastAsia"/>
                <w:sz w:val="22"/>
                <w:szCs w:val="22"/>
              </w:rPr>
              <w:t>Snadno pochopiteln</w:t>
            </w:r>
            <w:r w:rsidR="4547F44A" w:rsidRPr="720C9BFE">
              <w:rPr>
                <w:rFonts w:eastAsiaTheme="minorEastAsia"/>
                <w:sz w:val="22"/>
                <w:szCs w:val="22"/>
              </w:rPr>
              <w:t>é</w:t>
            </w:r>
          </w:p>
        </w:tc>
        <w:tc>
          <w:tcPr>
            <w:tcW w:w="1812" w:type="dxa"/>
            <w:vAlign w:val="center"/>
          </w:tcPr>
          <w:p w14:paraId="2FF85959" w14:textId="0C76F568" w:rsidR="636E9210" w:rsidRDefault="636E9210" w:rsidP="720C9BFE">
            <w:pPr>
              <w:jc w:val="center"/>
              <w:rPr>
                <w:rFonts w:eastAsiaTheme="minorEastAsia"/>
                <w:sz w:val="22"/>
                <w:szCs w:val="22"/>
              </w:rPr>
            </w:pPr>
            <w:r w:rsidRPr="720C9BFE">
              <w:rPr>
                <w:rFonts w:eastAsiaTheme="minorEastAsia"/>
                <w:sz w:val="22"/>
                <w:szCs w:val="22"/>
              </w:rPr>
              <w:t>Obtížné</w:t>
            </w:r>
          </w:p>
        </w:tc>
        <w:tc>
          <w:tcPr>
            <w:tcW w:w="1812" w:type="dxa"/>
            <w:vAlign w:val="center"/>
          </w:tcPr>
          <w:p w14:paraId="4D79AD94" w14:textId="19BDB48B" w:rsidR="7E1D849E" w:rsidRDefault="7E1D849E" w:rsidP="720C9BFE">
            <w:pPr>
              <w:jc w:val="center"/>
              <w:rPr>
                <w:rFonts w:eastAsiaTheme="minorEastAsia"/>
                <w:sz w:val="22"/>
                <w:szCs w:val="22"/>
              </w:rPr>
            </w:pPr>
            <w:r w:rsidRPr="720C9BFE">
              <w:rPr>
                <w:rFonts w:eastAsiaTheme="minorEastAsia"/>
                <w:sz w:val="22"/>
                <w:szCs w:val="22"/>
              </w:rPr>
              <w:t xml:space="preserve">Mírně </w:t>
            </w:r>
            <w:r w:rsidR="56DE3D0F" w:rsidRPr="720C9BFE">
              <w:rPr>
                <w:rFonts w:eastAsiaTheme="minorEastAsia"/>
                <w:sz w:val="22"/>
                <w:szCs w:val="22"/>
              </w:rPr>
              <w:t>obtížné</w:t>
            </w:r>
          </w:p>
        </w:tc>
      </w:tr>
      <w:tr w:rsidR="720C9BFE" w14:paraId="487BCE15" w14:textId="77777777" w:rsidTr="720C9BFE">
        <w:tc>
          <w:tcPr>
            <w:tcW w:w="1812" w:type="dxa"/>
            <w:vAlign w:val="center"/>
          </w:tcPr>
          <w:p w14:paraId="24534467" w14:textId="05DE7C76" w:rsidR="2E59508C" w:rsidRDefault="2E59508C" w:rsidP="720C9BFE">
            <w:pPr>
              <w:rPr>
                <w:rFonts w:eastAsiaTheme="minorEastAsia"/>
                <w:b/>
                <w:bCs/>
                <w:sz w:val="22"/>
                <w:szCs w:val="22"/>
              </w:rPr>
            </w:pPr>
            <w:r w:rsidRPr="720C9BFE">
              <w:rPr>
                <w:rFonts w:eastAsiaTheme="minorEastAsia"/>
                <w:b/>
                <w:bCs/>
                <w:sz w:val="22"/>
                <w:szCs w:val="22"/>
              </w:rPr>
              <w:t>Časová náročnost</w:t>
            </w:r>
            <w:r w:rsidR="3F659008" w:rsidRPr="720C9BFE">
              <w:rPr>
                <w:rFonts w:eastAsiaTheme="minorEastAsia"/>
                <w:b/>
                <w:bCs/>
                <w:sz w:val="22"/>
                <w:szCs w:val="22"/>
              </w:rPr>
              <w:t xml:space="preserve"> </w:t>
            </w:r>
            <w:r>
              <w:br/>
            </w:r>
            <w:r w:rsidR="3F659008" w:rsidRPr="720C9BFE">
              <w:rPr>
                <w:rFonts w:eastAsiaTheme="minorEastAsia"/>
                <w:b/>
                <w:bCs/>
                <w:sz w:val="22"/>
                <w:szCs w:val="22"/>
              </w:rPr>
              <w:t>(v min)</w:t>
            </w:r>
          </w:p>
        </w:tc>
        <w:tc>
          <w:tcPr>
            <w:tcW w:w="1812" w:type="dxa"/>
            <w:vAlign w:val="center"/>
          </w:tcPr>
          <w:p w14:paraId="237558CE" w14:textId="607A9959" w:rsidR="56D280CB" w:rsidRDefault="56D280CB" w:rsidP="720C9BFE">
            <w:pPr>
              <w:jc w:val="center"/>
              <w:rPr>
                <w:rFonts w:eastAsiaTheme="minorEastAsia"/>
                <w:sz w:val="22"/>
                <w:szCs w:val="22"/>
              </w:rPr>
            </w:pPr>
            <w:r w:rsidRPr="720C9BFE">
              <w:rPr>
                <w:rFonts w:eastAsiaTheme="minorEastAsia"/>
                <w:sz w:val="22"/>
                <w:szCs w:val="22"/>
              </w:rPr>
              <w:t>neuvedeno</w:t>
            </w:r>
          </w:p>
        </w:tc>
        <w:tc>
          <w:tcPr>
            <w:tcW w:w="1812" w:type="dxa"/>
            <w:vAlign w:val="center"/>
          </w:tcPr>
          <w:p w14:paraId="1639750D" w14:textId="19232E62" w:rsidR="2A40D2C6" w:rsidRDefault="2A40D2C6" w:rsidP="720C9BFE">
            <w:pPr>
              <w:jc w:val="center"/>
              <w:rPr>
                <w:rFonts w:eastAsiaTheme="minorEastAsia"/>
                <w:sz w:val="22"/>
                <w:szCs w:val="22"/>
              </w:rPr>
            </w:pPr>
            <w:r w:rsidRPr="720C9BFE">
              <w:rPr>
                <w:rFonts w:eastAsiaTheme="minorEastAsia"/>
                <w:sz w:val="22"/>
                <w:szCs w:val="22"/>
              </w:rPr>
              <w:t>8</w:t>
            </w:r>
            <w:r w:rsidR="5264B0DD" w:rsidRPr="720C9BFE">
              <w:rPr>
                <w:rFonts w:eastAsiaTheme="minorEastAsia"/>
                <w:sz w:val="22"/>
                <w:szCs w:val="22"/>
              </w:rPr>
              <w:t>5</w:t>
            </w:r>
          </w:p>
        </w:tc>
        <w:tc>
          <w:tcPr>
            <w:tcW w:w="1812" w:type="dxa"/>
            <w:vAlign w:val="center"/>
          </w:tcPr>
          <w:p w14:paraId="614E5025" w14:textId="289BC97F" w:rsidR="34C46DD0" w:rsidRDefault="34C46DD0" w:rsidP="720C9BFE">
            <w:pPr>
              <w:jc w:val="center"/>
              <w:rPr>
                <w:rFonts w:eastAsiaTheme="minorEastAsia"/>
                <w:sz w:val="22"/>
                <w:szCs w:val="22"/>
              </w:rPr>
            </w:pPr>
            <w:r w:rsidRPr="720C9BFE">
              <w:rPr>
                <w:rFonts w:eastAsiaTheme="minorEastAsia"/>
                <w:sz w:val="22"/>
                <w:szCs w:val="22"/>
              </w:rPr>
              <w:t>100+</w:t>
            </w:r>
          </w:p>
        </w:tc>
        <w:tc>
          <w:tcPr>
            <w:tcW w:w="1812" w:type="dxa"/>
            <w:vAlign w:val="center"/>
          </w:tcPr>
          <w:p w14:paraId="64ECC7A4" w14:textId="6E6F91EF" w:rsidR="5264B0DD" w:rsidRDefault="5264B0DD" w:rsidP="720C9BFE">
            <w:pPr>
              <w:jc w:val="center"/>
              <w:rPr>
                <w:rFonts w:eastAsiaTheme="minorEastAsia"/>
                <w:sz w:val="22"/>
                <w:szCs w:val="22"/>
              </w:rPr>
            </w:pPr>
            <w:r w:rsidRPr="720C9BFE">
              <w:rPr>
                <w:rFonts w:eastAsiaTheme="minorEastAsia"/>
                <w:sz w:val="22"/>
                <w:szCs w:val="22"/>
              </w:rPr>
              <w:t>60+</w:t>
            </w:r>
          </w:p>
        </w:tc>
      </w:tr>
    </w:tbl>
    <w:p w14:paraId="7C6EB537" w14:textId="67342A9E" w:rsidR="2184CB1F" w:rsidRDefault="2184CB1F" w:rsidP="720C9BFE">
      <w:pPr>
        <w:rPr>
          <w:sz w:val="20"/>
          <w:szCs w:val="20"/>
        </w:rPr>
      </w:pPr>
      <w:r w:rsidRPr="720C9BFE">
        <w:rPr>
          <w:sz w:val="20"/>
          <w:szCs w:val="20"/>
        </w:rPr>
        <w:t>Zdroj: vlastní zpracování</w:t>
      </w:r>
    </w:p>
    <w:p w14:paraId="76A4DB47" w14:textId="6F44A720" w:rsidR="0ED4AF98" w:rsidRDefault="0ED4AF98" w:rsidP="720C9BFE">
      <w:pPr>
        <w:jc w:val="both"/>
      </w:pPr>
      <w:r>
        <w:t>První k</w:t>
      </w:r>
      <w:r w:rsidR="3D114910">
        <w:t>ategorie</w:t>
      </w:r>
      <w:r w:rsidR="0F752159">
        <w:t>,</w:t>
      </w:r>
      <w:r w:rsidR="3D114910">
        <w:t xml:space="preserve"> zaměření</w:t>
      </w:r>
      <w:r w:rsidR="2E13109B">
        <w:t>,</w:t>
      </w:r>
      <w:r w:rsidR="3D114910">
        <w:t xml:space="preserve"> potvrzuje skutečnost, že simulaci lze vytvořit v řadě </w:t>
      </w:r>
      <w:r w:rsidR="39D6E151">
        <w:t xml:space="preserve">konkrétních oborů, a tedy nelimituje účastníky </w:t>
      </w:r>
      <w:r w:rsidR="0866E8D6">
        <w:t xml:space="preserve">pouze </w:t>
      </w:r>
      <w:r w:rsidR="39D6E151">
        <w:t xml:space="preserve">na simulace </w:t>
      </w:r>
      <w:r w:rsidR="7253695B">
        <w:t xml:space="preserve">jakýchsi </w:t>
      </w:r>
      <w:r w:rsidR="39D6E151">
        <w:t>obecných zjištění</w:t>
      </w:r>
      <w:r w:rsidR="49C93402">
        <w:t xml:space="preserve"> o řízení podniku</w:t>
      </w:r>
      <w:r w:rsidR="39D6E151">
        <w:t>.</w:t>
      </w:r>
      <w:r w:rsidR="291BA69B">
        <w:t xml:space="preserve"> Záleží pouze na kreativitě tvůrce.</w:t>
      </w:r>
      <w:r w:rsidR="39D6E151">
        <w:t xml:space="preserve"> </w:t>
      </w:r>
      <w:r w:rsidR="1346EFA8">
        <w:t xml:space="preserve">Dle </w:t>
      </w:r>
      <w:r w:rsidR="4F36CBFB">
        <w:t>druhé</w:t>
      </w:r>
      <w:r w:rsidR="6AECBA71">
        <w:t>ho kritéria</w:t>
      </w:r>
      <w:r w:rsidR="4F36CBFB">
        <w:t xml:space="preserve">, </w:t>
      </w:r>
      <w:r w:rsidR="1346EFA8">
        <w:t>cílové skupiny</w:t>
      </w:r>
      <w:r w:rsidR="1A8F8867">
        <w:t>,</w:t>
      </w:r>
      <w:r w:rsidR="1346EFA8">
        <w:t xml:space="preserve"> lze vyvodit určit</w:t>
      </w:r>
      <w:r w:rsidR="34D1B179">
        <w:t>ou specializaci</w:t>
      </w:r>
      <w:r w:rsidR="1346EFA8">
        <w:t xml:space="preserve"> nejen na vedoucí pracovníky neboli manažery, ale také </w:t>
      </w:r>
      <w:r w:rsidR="74692937">
        <w:t xml:space="preserve">na </w:t>
      </w:r>
      <w:r w:rsidR="1346EFA8">
        <w:t>student</w:t>
      </w:r>
      <w:r w:rsidR="1C55828F">
        <w:t>y</w:t>
      </w:r>
      <w:r w:rsidR="1346EFA8">
        <w:t xml:space="preserve"> vysokých škol s</w:t>
      </w:r>
      <w:r w:rsidR="1B8A2E37">
        <w:t xml:space="preserve"> ekonomickým</w:t>
      </w:r>
      <w:r w:rsidR="1346EFA8">
        <w:t xml:space="preserve"> zaměřením</w:t>
      </w:r>
      <w:r w:rsidR="0A482F5B">
        <w:t>, neboť tvoří potenciální uchazeče o manažerské pracovní pozice</w:t>
      </w:r>
      <w:r w:rsidR="6B51BC4B">
        <w:t>.</w:t>
      </w:r>
      <w:r w:rsidR="1200B69B">
        <w:t xml:space="preserve"> </w:t>
      </w:r>
      <w:r w:rsidR="60D6784C">
        <w:t>O</w:t>
      </w:r>
      <w:r w:rsidR="5666446C">
        <w:t xml:space="preserve">btížnost, </w:t>
      </w:r>
      <w:r w:rsidR="2982C897">
        <w:t xml:space="preserve">tedy třetí druh rozlišení simulací, </w:t>
      </w:r>
      <w:r w:rsidR="5666446C">
        <w:t>může mnohd</w:t>
      </w:r>
      <w:r w:rsidR="3EF7664A">
        <w:t xml:space="preserve">y </w:t>
      </w:r>
      <w:r w:rsidR="5666446C">
        <w:t>záležet na vzdělanosti účastníka.</w:t>
      </w:r>
      <w:r w:rsidR="1200B69B">
        <w:t xml:space="preserve"> </w:t>
      </w:r>
      <w:r w:rsidR="606B5766">
        <w:t>I</w:t>
      </w:r>
      <w:r w:rsidR="1200B69B">
        <w:t xml:space="preserve"> přes to jsme</w:t>
      </w:r>
      <w:r w:rsidR="3B5CE472">
        <w:t xml:space="preserve"> </w:t>
      </w:r>
      <w:r w:rsidR="1200B69B">
        <w:t>podle popisu her, popřípadě jejich dotazníkového šetření a ji</w:t>
      </w:r>
      <w:r w:rsidR="75C590E5">
        <w:t>ných přiložených informací</w:t>
      </w:r>
      <w:r w:rsidR="21516ED8">
        <w:t>, ohodnotily každou z nich.</w:t>
      </w:r>
      <w:r w:rsidR="1106B313">
        <w:t xml:space="preserve"> Například</w:t>
      </w:r>
      <w:r w:rsidR="6827C72E">
        <w:t xml:space="preserve"> simulace</w:t>
      </w:r>
      <w:r w:rsidR="1106B313">
        <w:t xml:space="preserve"> </w:t>
      </w:r>
      <w:proofErr w:type="spellStart"/>
      <w:r w:rsidR="1106B313">
        <w:t>TopSim</w:t>
      </w:r>
      <w:proofErr w:type="spellEnd"/>
      <w:r w:rsidR="1106B313">
        <w:t xml:space="preserve"> </w:t>
      </w:r>
      <w:proofErr w:type="spellStart"/>
      <w:r w:rsidR="1106B313">
        <w:t>Startup</w:t>
      </w:r>
      <w:proofErr w:type="spellEnd"/>
      <w:r w:rsidR="2C40A4E2">
        <w:t xml:space="preserve"> zaznamenala</w:t>
      </w:r>
      <w:r w:rsidR="1106B313">
        <w:t xml:space="preserve"> </w:t>
      </w:r>
      <w:r w:rsidR="62EC3822">
        <w:t xml:space="preserve">v Německu </w:t>
      </w:r>
      <w:r w:rsidR="4FAB9844">
        <w:t>rozsáhlé využití</w:t>
      </w:r>
      <w:r w:rsidR="1106B313">
        <w:t xml:space="preserve">, což může být známkou její </w:t>
      </w:r>
      <w:r w:rsidR="0A0D3D28">
        <w:t xml:space="preserve">optimální, tedy </w:t>
      </w:r>
      <w:r w:rsidR="1106B313">
        <w:t>nízké obtížnosti.</w:t>
      </w:r>
      <w:r w:rsidR="21516ED8">
        <w:t xml:space="preserve"> </w:t>
      </w:r>
      <w:r w:rsidR="5BA163EC">
        <w:t>P</w:t>
      </w:r>
      <w:r w:rsidR="21516ED8">
        <w:t xml:space="preserve">osledním měřítkem byla časová náročnost. U té </w:t>
      </w:r>
      <w:r w:rsidR="223F172F">
        <w:t>záleží na několika faktorech, jako počet hráčů nebo délka jednoho kola. Obecně však můžeme tvrdit, že průměrná simulace trvá minimálně 60 minut,</w:t>
      </w:r>
      <w:r w:rsidR="7975F1AC">
        <w:t xml:space="preserve"> s tím že je rozdělena </w:t>
      </w:r>
      <w:r w:rsidR="5F73826D">
        <w:t>do dvou</w:t>
      </w:r>
      <w:r w:rsidR="7975F1AC">
        <w:t xml:space="preserve"> </w:t>
      </w:r>
      <w:r w:rsidR="7AB12AA2">
        <w:t xml:space="preserve">a více </w:t>
      </w:r>
      <w:r w:rsidR="7975F1AC">
        <w:t>kol</w:t>
      </w:r>
      <w:r w:rsidR="223F172F">
        <w:t>.</w:t>
      </w:r>
      <w:r w:rsidR="3BBBA403">
        <w:t xml:space="preserve"> </w:t>
      </w:r>
      <w:r w:rsidR="223F172F">
        <w:t xml:space="preserve"> </w:t>
      </w:r>
    </w:p>
    <w:p w14:paraId="3210077C" w14:textId="7D24FF9E" w:rsidR="00577620" w:rsidRDefault="001D387B" w:rsidP="00577620">
      <w:pPr>
        <w:pStyle w:val="berschrift3"/>
      </w:pPr>
      <w:commentRangeStart w:id="11"/>
      <w:r>
        <w:t>Diskuse</w:t>
      </w:r>
      <w:commentRangeEnd w:id="11"/>
      <w:r w:rsidR="000B564E">
        <w:rPr>
          <w:rStyle w:val="Kommentarzeichen"/>
          <w:rFonts w:asciiTheme="minorHAnsi" w:eastAsiaTheme="minorHAnsi" w:hAnsiTheme="minorHAnsi" w:cstheme="minorBidi"/>
          <w:b w:val="0"/>
          <w:bCs w:val="0"/>
          <w:color w:val="auto"/>
        </w:rPr>
        <w:commentReference w:id="11"/>
      </w:r>
    </w:p>
    <w:p w14:paraId="495B6D15" w14:textId="0EA6959C" w:rsidR="006522C1" w:rsidRDefault="56EE73F6" w:rsidP="720C9BFE">
      <w:pPr>
        <w:jc w:val="both"/>
      </w:pPr>
      <w:r>
        <w:t>Provedená systematická literární rešerše měla za ú</w:t>
      </w:r>
      <w:r w:rsidR="438D2196">
        <w:t xml:space="preserve">kol </w:t>
      </w:r>
      <w:r>
        <w:t>přiblížit využívání a výhody používání</w:t>
      </w:r>
      <w:r w:rsidR="0F2CC2C4">
        <w:t xml:space="preserve"> simulací. </w:t>
      </w:r>
      <w:r w:rsidR="0F513926">
        <w:t>Sesbírané informace jsme zanalyzovaly a následně zhodnotily v kapitole Výsledky, kde jsme zodpověděly námi stanovené výzkumné o</w:t>
      </w:r>
      <w:r w:rsidR="15B7CF8A">
        <w:t>tázky.</w:t>
      </w:r>
      <w:r w:rsidR="20FF964A">
        <w:t xml:space="preserve"> Na základě výše zmíněných poznatků se domníváme</w:t>
      </w:r>
      <w:r w:rsidR="51224CFC">
        <w:t>, že simulace budou při vzdělávání vedoucích pracovníků stoupat na oblibě, jelikož poskyt</w:t>
      </w:r>
      <w:r w:rsidR="014503AF">
        <w:t>ují řadu výhod</w:t>
      </w:r>
      <w:r w:rsidR="1A485B18">
        <w:t>,</w:t>
      </w:r>
      <w:r w:rsidR="014503AF">
        <w:t xml:space="preserve"> jako například možnost natrénovat budoucí situace</w:t>
      </w:r>
      <w:r w:rsidR="4E6C175F">
        <w:t xml:space="preserve"> v prostředí bez rizika</w:t>
      </w:r>
      <w:r w:rsidR="014503AF">
        <w:t xml:space="preserve"> či vytvořit pozitivní přístup k učení skrze aktivní participaci.</w:t>
      </w:r>
    </w:p>
    <w:p w14:paraId="7A4FC66C" w14:textId="054C3FDA" w:rsidR="006A7EAA" w:rsidRPr="00577620" w:rsidRDefault="107258EC" w:rsidP="720C9BFE">
      <w:pPr>
        <w:jc w:val="both"/>
      </w:pPr>
      <w:r>
        <w:t xml:space="preserve">Při vypracovávání tohoto textu </w:t>
      </w:r>
      <w:commentRangeStart w:id="12"/>
      <w:r>
        <w:t xml:space="preserve">jsme narazily </w:t>
      </w:r>
      <w:commentRangeEnd w:id="12"/>
      <w:r w:rsidR="00855449">
        <w:rPr>
          <w:rStyle w:val="Kommentarzeichen"/>
        </w:rPr>
        <w:commentReference w:id="12"/>
      </w:r>
      <w:r>
        <w:t xml:space="preserve">na jeden limit, který však nepovažujeme za nijak závažný. Odborné články </w:t>
      </w:r>
      <w:r w:rsidR="0CB68DF2">
        <w:t>k tomuto tématu se věnovaly zejména vzdělávání vysokoškolských studentů se zaměřen</w:t>
      </w:r>
      <w:r w:rsidR="2FE3C705">
        <w:t>í</w:t>
      </w:r>
      <w:r w:rsidR="0CB68DF2">
        <w:t xml:space="preserve">m na management. Nicméně si myslíme, že </w:t>
      </w:r>
      <w:r w:rsidR="137792F5">
        <w:t xml:space="preserve">fakta, která jsou v těchto článcích zmiňována lze aplikovat i na vzdělávání vedoucích pracovníků. Tuto naši domněnku podporuje i </w:t>
      </w:r>
      <w:r w:rsidR="71CD2D71">
        <w:lastRenderedPageBreak/>
        <w:t>skutečnost</w:t>
      </w:r>
      <w:r w:rsidR="137792F5">
        <w:t>, že články, které se věnovaly přímo vzdělávání manageme</w:t>
      </w:r>
      <w:r w:rsidR="0A5AC6F4">
        <w:t>ntu se v ničem zásadně nelišily.</w:t>
      </w:r>
    </w:p>
    <w:p w14:paraId="09D73EBD" w14:textId="0F6F388D" w:rsidR="720C9BFE" w:rsidRDefault="469E2775" w:rsidP="720C9BFE">
      <w:pPr>
        <w:jc w:val="both"/>
      </w:pPr>
      <w:commentRangeStart w:id="13"/>
      <w:r>
        <w:t>Co se týče možného rozšíření této práce, domníváme se, že by mohlo být zajímavé p</w:t>
      </w:r>
      <w:r w:rsidR="6A8CBB45">
        <w:t xml:space="preserve">orovnat </w:t>
      </w:r>
      <w:r>
        <w:t>zmíněn</w:t>
      </w:r>
      <w:r w:rsidR="3A827155">
        <w:t>é</w:t>
      </w:r>
      <w:r>
        <w:t xml:space="preserve"> tř</w:t>
      </w:r>
      <w:r w:rsidR="0660BF4E">
        <w:t xml:space="preserve">i </w:t>
      </w:r>
      <w:r>
        <w:t xml:space="preserve">simulační </w:t>
      </w:r>
      <w:r w:rsidR="7F526F4A">
        <w:t>režim</w:t>
      </w:r>
      <w:r w:rsidR="675ACD0F">
        <w:t>y</w:t>
      </w:r>
      <w:r w:rsidR="7F526F4A">
        <w:t xml:space="preserve"> </w:t>
      </w:r>
      <w:r>
        <w:t xml:space="preserve">jako </w:t>
      </w:r>
      <w:r w:rsidR="25F09A0E">
        <w:t>takov</w:t>
      </w:r>
      <w:r w:rsidR="1CDAEF08">
        <w:t>é</w:t>
      </w:r>
      <w:r w:rsidR="25F09A0E">
        <w:t xml:space="preserve">, tedy </w:t>
      </w:r>
      <w:r w:rsidR="79ED0CCC">
        <w:t>porovn</w:t>
      </w:r>
      <w:r w:rsidR="3A33BCA8">
        <w:t>at</w:t>
      </w:r>
      <w:r w:rsidR="79ED0CCC">
        <w:t xml:space="preserve"> </w:t>
      </w:r>
      <w:r w:rsidR="25F09A0E">
        <w:t>živ</w:t>
      </w:r>
      <w:r w:rsidR="70B7F448">
        <w:t>é</w:t>
      </w:r>
      <w:r w:rsidR="25F09A0E">
        <w:t>, virtuální a konstruktivní simulac</w:t>
      </w:r>
      <w:r w:rsidR="154EFC6B">
        <w:t>e</w:t>
      </w:r>
      <w:r>
        <w:t>.</w:t>
      </w:r>
      <w:r w:rsidR="28989691">
        <w:t xml:space="preserve"> Takový přístup by zaručil nový</w:t>
      </w:r>
      <w:r w:rsidR="5EB31AFD">
        <w:t xml:space="preserve"> </w:t>
      </w:r>
      <w:r w:rsidR="28989691">
        <w:t>úhel pohledu na virtuální simulace, kterým byla tato práce věnována</w:t>
      </w:r>
      <w:r w:rsidR="3C165C2B">
        <w:t xml:space="preserve">, čímž by </w:t>
      </w:r>
      <w:r w:rsidR="6A69AA67">
        <w:t xml:space="preserve">byly </w:t>
      </w:r>
      <w:r w:rsidR="31D16AB4">
        <w:t>z</w:t>
      </w:r>
      <w:r w:rsidR="41CAC621">
        <w:t xml:space="preserve">ískány </w:t>
      </w:r>
      <w:r w:rsidR="3C165C2B">
        <w:t xml:space="preserve">nové myšlenky </w:t>
      </w:r>
      <w:r w:rsidR="0024A6DB">
        <w:t xml:space="preserve">spadající do </w:t>
      </w:r>
      <w:r w:rsidR="3C165C2B">
        <w:t>původního téma</w:t>
      </w:r>
      <w:r w:rsidR="523C4521">
        <w:t>tu</w:t>
      </w:r>
      <w:r w:rsidR="350BD273">
        <w:t xml:space="preserve">. Zároveň by při hlubší analýze </w:t>
      </w:r>
      <w:r w:rsidR="38380118">
        <w:t xml:space="preserve">stejného </w:t>
      </w:r>
      <w:r w:rsidR="350BD273">
        <w:t>téma</w:t>
      </w:r>
      <w:r w:rsidR="5CD93DB8">
        <w:t>tu</w:t>
      </w:r>
      <w:r w:rsidR="350BD273">
        <w:t xml:space="preserve"> mohlo dojít k</w:t>
      </w:r>
      <w:r w:rsidR="178A73B1">
        <w:t xml:space="preserve">e kontradikci </w:t>
      </w:r>
      <w:r w:rsidR="350BD273">
        <w:t>názorů</w:t>
      </w:r>
      <w:r w:rsidR="42B46F39">
        <w:t xml:space="preserve"> mezi jednotlivými autory</w:t>
      </w:r>
      <w:r w:rsidR="350BD273">
        <w:t xml:space="preserve">, což by </w:t>
      </w:r>
      <w:r w:rsidR="562F58E2">
        <w:t xml:space="preserve">jistě </w:t>
      </w:r>
      <w:r w:rsidR="548BAFE2">
        <w:t xml:space="preserve">zaručilo </w:t>
      </w:r>
      <w:r w:rsidR="20721B45">
        <w:t xml:space="preserve">poutavou </w:t>
      </w:r>
      <w:r w:rsidR="548BAFE2">
        <w:t xml:space="preserve">náplň </w:t>
      </w:r>
      <w:r w:rsidR="71425F5E">
        <w:t>práce</w:t>
      </w:r>
      <w:r w:rsidR="28989691">
        <w:t>.</w:t>
      </w:r>
      <w:r w:rsidR="6EE3F4F6">
        <w:t xml:space="preserve"> </w:t>
      </w:r>
      <w:r>
        <w:t xml:space="preserve"> </w:t>
      </w:r>
      <w:commentRangeEnd w:id="13"/>
      <w:r w:rsidR="000B564E">
        <w:rPr>
          <w:rStyle w:val="Kommentarzeichen"/>
        </w:rPr>
        <w:commentReference w:id="13"/>
      </w:r>
    </w:p>
    <w:p w14:paraId="05AB41F7" w14:textId="72B8EC00" w:rsidR="008C6CEA" w:rsidRPr="006A7EAA" w:rsidRDefault="00577620" w:rsidP="720C9BFE">
      <w:pPr>
        <w:pStyle w:val="berschrift3"/>
        <w:numPr>
          <w:ilvl w:val="0"/>
          <w:numId w:val="0"/>
        </w:numPr>
        <w:jc w:val="both"/>
      </w:pPr>
      <w:commentRangeStart w:id="14"/>
      <w:r>
        <w:t>Závěr</w:t>
      </w:r>
      <w:commentRangeEnd w:id="14"/>
      <w:r w:rsidR="000B564E">
        <w:rPr>
          <w:rStyle w:val="Kommentarzeichen"/>
          <w:rFonts w:asciiTheme="minorHAnsi" w:eastAsiaTheme="minorHAnsi" w:hAnsiTheme="minorHAnsi" w:cstheme="minorBidi"/>
          <w:b w:val="0"/>
          <w:bCs w:val="0"/>
          <w:color w:val="auto"/>
        </w:rPr>
        <w:commentReference w:id="14"/>
      </w:r>
    </w:p>
    <w:p w14:paraId="6F855A66" w14:textId="79F5D8AB" w:rsidR="008C6CEA" w:rsidRDefault="221041AA" w:rsidP="720C9BFE">
      <w:pPr>
        <w:jc w:val="both"/>
      </w:pPr>
      <w:r w:rsidRPr="000B564E">
        <w:rPr>
          <w:strike/>
          <w:rPrChange w:id="15" w:author="Microsoft Office-Benutzer" w:date="2021-01-07T06:58:00Z">
            <w:rPr/>
          </w:rPrChange>
        </w:rPr>
        <w:t xml:space="preserve">Použitá metodika této práce tkví v systematické literární rešerši, kterou doplňuje výzkumný cíl a tři hlavní výzkumné otázky. </w:t>
      </w:r>
      <w:r w:rsidR="671BBD3F" w:rsidRPr="000B564E">
        <w:rPr>
          <w:strike/>
          <w:rPrChange w:id="16" w:author="Microsoft Office-Benutzer" w:date="2021-01-07T06:58:00Z">
            <w:rPr/>
          </w:rPrChange>
        </w:rPr>
        <w:t>Literární zdroje</w:t>
      </w:r>
      <w:r w:rsidR="71247B50" w:rsidRPr="000B564E">
        <w:rPr>
          <w:strike/>
          <w:rPrChange w:id="17" w:author="Microsoft Office-Benutzer" w:date="2021-01-07T06:58:00Z">
            <w:rPr/>
          </w:rPrChange>
        </w:rPr>
        <w:t>, které jsou pro typ této práce klíčové,</w:t>
      </w:r>
      <w:r w:rsidR="671BBD3F" w:rsidRPr="000B564E">
        <w:rPr>
          <w:strike/>
          <w:rPrChange w:id="18" w:author="Microsoft Office-Benutzer" w:date="2021-01-07T06:58:00Z">
            <w:rPr/>
          </w:rPrChange>
        </w:rPr>
        <w:t xml:space="preserve"> tvoří kvalitní články převážně získané z internetového webu Web </w:t>
      </w:r>
      <w:proofErr w:type="spellStart"/>
      <w:r w:rsidR="671BBD3F" w:rsidRPr="000B564E">
        <w:rPr>
          <w:strike/>
          <w:rPrChange w:id="19" w:author="Microsoft Office-Benutzer" w:date="2021-01-07T06:58:00Z">
            <w:rPr/>
          </w:rPrChange>
        </w:rPr>
        <w:t>of</w:t>
      </w:r>
      <w:proofErr w:type="spellEnd"/>
      <w:r w:rsidR="671BBD3F" w:rsidRPr="000B564E">
        <w:rPr>
          <w:strike/>
          <w:rPrChange w:id="20" w:author="Microsoft Office-Benutzer" w:date="2021-01-07T06:58:00Z">
            <w:rPr/>
          </w:rPrChange>
        </w:rPr>
        <w:t xml:space="preserve"> Science. Podstatné</w:t>
      </w:r>
      <w:r w:rsidR="7845E841" w:rsidRPr="000B564E">
        <w:rPr>
          <w:strike/>
          <w:rPrChange w:id="21" w:author="Microsoft Office-Benutzer" w:date="2021-01-07T06:58:00Z">
            <w:rPr/>
          </w:rPrChange>
        </w:rPr>
        <w:t xml:space="preserve"> články byly nejprve vyfiltrovány pomocí</w:t>
      </w:r>
      <w:r w:rsidR="671BBD3F" w:rsidRPr="000B564E">
        <w:rPr>
          <w:strike/>
          <w:rPrChange w:id="22" w:author="Microsoft Office-Benutzer" w:date="2021-01-07T06:58:00Z">
            <w:rPr/>
          </w:rPrChange>
        </w:rPr>
        <w:t xml:space="preserve"> vytvořeného algoritmu</w:t>
      </w:r>
      <w:r w:rsidR="5B4B691E" w:rsidRPr="000B564E">
        <w:rPr>
          <w:strike/>
          <w:rPrChange w:id="23" w:author="Microsoft Office-Benutzer" w:date="2021-01-07T06:58:00Z">
            <w:rPr/>
          </w:rPrChange>
        </w:rPr>
        <w:t>, ze kterých</w:t>
      </w:r>
      <w:r w:rsidR="0D2EAD25" w:rsidRPr="000B564E">
        <w:rPr>
          <w:strike/>
          <w:rPrChange w:id="24" w:author="Microsoft Office-Benutzer" w:date="2021-01-07T06:58:00Z">
            <w:rPr/>
          </w:rPrChange>
        </w:rPr>
        <w:t xml:space="preserve"> byly poté v rámci vlastního studia </w:t>
      </w:r>
      <w:r w:rsidR="32B1502A" w:rsidRPr="000B564E">
        <w:rPr>
          <w:strike/>
          <w:rPrChange w:id="25" w:author="Microsoft Office-Benutzer" w:date="2021-01-07T06:58:00Z">
            <w:rPr/>
          </w:rPrChange>
        </w:rPr>
        <w:t xml:space="preserve">vybrány </w:t>
      </w:r>
      <w:r w:rsidR="0D2EAD25" w:rsidRPr="000B564E">
        <w:rPr>
          <w:strike/>
          <w:rPrChange w:id="26" w:author="Microsoft Office-Benutzer" w:date="2021-01-07T06:58:00Z">
            <w:rPr/>
          </w:rPrChange>
        </w:rPr>
        <w:t>pouze ty relevantní</w:t>
      </w:r>
      <w:r w:rsidR="671BBD3F" w:rsidRPr="000B564E">
        <w:rPr>
          <w:strike/>
          <w:rPrChange w:id="27" w:author="Microsoft Office-Benutzer" w:date="2021-01-07T06:58:00Z">
            <w:rPr/>
          </w:rPrChange>
        </w:rPr>
        <w:t xml:space="preserve">. </w:t>
      </w:r>
      <w:r w:rsidR="42BDCF11" w:rsidRPr="000B564E">
        <w:rPr>
          <w:strike/>
          <w:rPrChange w:id="28" w:author="Microsoft Office-Benutzer" w:date="2021-01-07T06:58:00Z">
            <w:rPr/>
          </w:rPrChange>
        </w:rPr>
        <w:t>Na základě informací nabitých p</w:t>
      </w:r>
      <w:r w:rsidR="01D8AD4B" w:rsidRPr="000B564E">
        <w:rPr>
          <w:strike/>
          <w:rPrChange w:id="29" w:author="Microsoft Office-Benutzer" w:date="2021-01-07T06:58:00Z">
            <w:rPr/>
          </w:rPrChange>
        </w:rPr>
        <w:t>rávě z těchto článků</w:t>
      </w:r>
      <w:r w:rsidR="07775199" w:rsidRPr="000B564E">
        <w:rPr>
          <w:strike/>
          <w:rPrChange w:id="30" w:author="Microsoft Office-Benutzer" w:date="2021-01-07T06:58:00Z">
            <w:rPr/>
          </w:rPrChange>
        </w:rPr>
        <w:t xml:space="preserve"> nám byla poskytnuta možnost zodpovědět na všechny</w:t>
      </w:r>
      <w:r w:rsidR="0E2B8F96" w:rsidRPr="000B564E">
        <w:rPr>
          <w:strike/>
          <w:rPrChange w:id="31" w:author="Microsoft Office-Benutzer" w:date="2021-01-07T06:58:00Z">
            <w:rPr/>
          </w:rPrChange>
        </w:rPr>
        <w:t xml:space="preserve"> stanovené</w:t>
      </w:r>
      <w:r w:rsidR="229473CC" w:rsidRPr="000B564E">
        <w:rPr>
          <w:strike/>
          <w:rPrChange w:id="32" w:author="Microsoft Office-Benutzer" w:date="2021-01-07T06:58:00Z">
            <w:rPr/>
          </w:rPrChange>
        </w:rPr>
        <w:t xml:space="preserve"> výzkumné</w:t>
      </w:r>
      <w:r w:rsidR="07775199" w:rsidRPr="000B564E">
        <w:rPr>
          <w:strike/>
          <w:rPrChange w:id="33" w:author="Microsoft Office-Benutzer" w:date="2021-01-07T06:58:00Z">
            <w:rPr/>
          </w:rPrChange>
        </w:rPr>
        <w:t xml:space="preserve"> </w:t>
      </w:r>
      <w:r w:rsidR="0D5A0E6A" w:rsidRPr="000B564E">
        <w:rPr>
          <w:strike/>
          <w:rPrChange w:id="34" w:author="Microsoft Office-Benutzer" w:date="2021-01-07T06:58:00Z">
            <w:rPr/>
          </w:rPrChange>
        </w:rPr>
        <w:t>otázky</w:t>
      </w:r>
      <w:r w:rsidR="4ED07AE9" w:rsidRPr="000B564E">
        <w:rPr>
          <w:strike/>
          <w:rPrChange w:id="35" w:author="Microsoft Office-Benutzer" w:date="2021-01-07T06:58:00Z">
            <w:rPr/>
          </w:rPrChange>
        </w:rPr>
        <w:t>.</w:t>
      </w:r>
      <w:r w:rsidR="07775199" w:rsidRPr="000B564E">
        <w:rPr>
          <w:strike/>
          <w:rPrChange w:id="36" w:author="Microsoft Office-Benutzer" w:date="2021-01-07T06:58:00Z">
            <w:rPr/>
          </w:rPrChange>
        </w:rPr>
        <w:t xml:space="preserve"> </w:t>
      </w:r>
      <w:r w:rsidR="4EFFC0FB" w:rsidRPr="000B564E">
        <w:rPr>
          <w:strike/>
          <w:rPrChange w:id="37" w:author="Microsoft Office-Benutzer" w:date="2021-01-07T06:58:00Z">
            <w:rPr/>
          </w:rPrChange>
        </w:rPr>
        <w:t>Zjistily jsme, jak se simulace v dnešní době využívají, jaké jsou jejich výhody a nevýhody a j</w:t>
      </w:r>
      <w:r w:rsidR="0DA4A62D" w:rsidRPr="000B564E">
        <w:rPr>
          <w:strike/>
          <w:rPrChange w:id="38" w:author="Microsoft Office-Benutzer" w:date="2021-01-07T06:58:00Z">
            <w:rPr/>
          </w:rPrChange>
        </w:rPr>
        <w:t xml:space="preserve">aké jsou </w:t>
      </w:r>
      <w:r w:rsidR="4EFFC0FB" w:rsidRPr="000B564E">
        <w:rPr>
          <w:strike/>
          <w:rPrChange w:id="39" w:author="Microsoft Office-Benutzer" w:date="2021-01-07T06:58:00Z">
            <w:rPr/>
          </w:rPrChange>
        </w:rPr>
        <w:t xml:space="preserve">možné formy </w:t>
      </w:r>
      <w:r w:rsidR="5584E00B" w:rsidRPr="000B564E">
        <w:rPr>
          <w:strike/>
          <w:rPrChange w:id="40" w:author="Microsoft Office-Benutzer" w:date="2021-01-07T06:58:00Z">
            <w:rPr/>
          </w:rPrChange>
        </w:rPr>
        <w:t xml:space="preserve">jejich </w:t>
      </w:r>
      <w:r w:rsidR="4EFFC0FB" w:rsidRPr="000B564E">
        <w:rPr>
          <w:strike/>
          <w:rPrChange w:id="41" w:author="Microsoft Office-Benutzer" w:date="2021-01-07T06:58:00Z">
            <w:rPr/>
          </w:rPrChange>
        </w:rPr>
        <w:t>uskutečnění.</w:t>
      </w:r>
      <w:r w:rsidR="6B04BF75">
        <w:t xml:space="preserve"> </w:t>
      </w:r>
      <w:r w:rsidR="51EEB95F">
        <w:t xml:space="preserve">Virtuální </w:t>
      </w:r>
      <w:r w:rsidR="6B04BF75">
        <w:t>simulace tvoří oblíbený druh učení, který podporuje motivaci jeho účastníků.</w:t>
      </w:r>
      <w:r w:rsidR="5076EDE9">
        <w:t xml:space="preserve"> Proto </w:t>
      </w:r>
      <w:ins w:id="42" w:author="Microsoft Office-Benutzer" w:date="2021-01-07T06:58:00Z">
        <w:r w:rsidR="000B564E">
          <w:t xml:space="preserve">lze </w:t>
        </w:r>
      </w:ins>
      <w:r w:rsidR="5076EDE9">
        <w:t>očekáv</w:t>
      </w:r>
      <w:ins w:id="43" w:author="Microsoft Office-Benutzer" w:date="2021-01-07T06:58:00Z">
        <w:r w:rsidR="000B564E">
          <w:t>at</w:t>
        </w:r>
      </w:ins>
      <w:del w:id="44" w:author="Microsoft Office-Benutzer" w:date="2021-01-07T06:58:00Z">
        <w:r w:rsidR="5076EDE9" w:rsidDel="000B564E">
          <w:delText>áme</w:delText>
        </w:r>
      </w:del>
      <w:r w:rsidR="5076EDE9">
        <w:t xml:space="preserve"> jejich využití stále častější a </w:t>
      </w:r>
      <w:r w:rsidR="5916B826">
        <w:t>prostředí, ve kterém se odehrává, stále věrohodnější</w:t>
      </w:r>
      <w:r w:rsidR="5076EDE9">
        <w:t>.</w:t>
      </w:r>
      <w:r w:rsidR="084C3814">
        <w:t xml:space="preserve"> </w:t>
      </w:r>
      <w:del w:id="45" w:author="Microsoft Office-Benutzer" w:date="2021-01-07T06:58:00Z">
        <w:r w:rsidR="6D57AEC1" w:rsidDel="000B564E">
          <w:delText>N</w:delText>
        </w:r>
        <w:r w:rsidR="07775199" w:rsidDel="000B564E">
          <w:delText xml:space="preserve">a základě </w:delText>
        </w:r>
        <w:r w:rsidR="1D9E019A" w:rsidDel="000B564E">
          <w:delText xml:space="preserve">všech zjištěných </w:delText>
        </w:r>
        <w:r w:rsidR="19ECB443" w:rsidDel="000B564E">
          <w:delText xml:space="preserve">informací </w:delText>
        </w:r>
        <w:r w:rsidR="07775199" w:rsidDel="000B564E">
          <w:delText xml:space="preserve">považujeme výzkumný cíl za </w:delText>
        </w:r>
        <w:r w:rsidR="25F25C7C" w:rsidDel="000B564E">
          <w:delText xml:space="preserve">úspěšně </w:delText>
        </w:r>
        <w:r w:rsidR="07775199" w:rsidDel="000B564E">
          <w:delText>naplněný</w:delText>
        </w:r>
        <w:r w:rsidR="770E0FF0" w:rsidDel="000B564E">
          <w:delText>.</w:delText>
        </w:r>
      </w:del>
    </w:p>
    <w:p w14:paraId="7B1C614C" w14:textId="77777777" w:rsidR="001D387B" w:rsidRDefault="001D387B" w:rsidP="001D387B">
      <w:pPr>
        <w:pStyle w:val="berschrift3"/>
        <w:numPr>
          <w:ilvl w:val="0"/>
          <w:numId w:val="0"/>
        </w:numPr>
      </w:pPr>
      <w:r>
        <w:br w:type="page"/>
      </w:r>
    </w:p>
    <w:p w14:paraId="49DD0BB6" w14:textId="015D80A1" w:rsidR="00577620" w:rsidRDefault="00577620" w:rsidP="001D387B">
      <w:pPr>
        <w:pStyle w:val="berschrift3"/>
        <w:numPr>
          <w:ilvl w:val="0"/>
          <w:numId w:val="0"/>
        </w:numPr>
      </w:pPr>
      <w:r>
        <w:lastRenderedPageBreak/>
        <w:t>Literatura</w:t>
      </w:r>
    </w:p>
    <w:p w14:paraId="683EB5A5" w14:textId="60E41CB1" w:rsidR="57DFA49F" w:rsidRDefault="57DFA49F" w:rsidP="720C9BFE">
      <w:pPr>
        <w:rPr>
          <w:rFonts w:asciiTheme="majorHAnsi" w:eastAsiaTheme="majorEastAsia" w:hAnsiTheme="majorHAnsi" w:cstheme="majorBidi"/>
          <w:szCs w:val="24"/>
        </w:rPr>
      </w:pPr>
      <w:r w:rsidRPr="720C9BFE">
        <w:rPr>
          <w:rFonts w:asciiTheme="majorHAnsi" w:eastAsiaTheme="majorEastAsia" w:hAnsiTheme="majorHAnsi" w:cstheme="majorBidi"/>
          <w:szCs w:val="24"/>
        </w:rPr>
        <w:t xml:space="preserve">Ahmed, A. &amp; </w:t>
      </w:r>
      <w:proofErr w:type="spellStart"/>
      <w:r w:rsidRPr="720C9BFE">
        <w:rPr>
          <w:rFonts w:asciiTheme="majorHAnsi" w:eastAsiaTheme="majorEastAsia" w:hAnsiTheme="majorHAnsi" w:cstheme="majorBidi"/>
          <w:szCs w:val="24"/>
        </w:rPr>
        <w:t>Sutton</w:t>
      </w:r>
      <w:proofErr w:type="spellEnd"/>
      <w:r w:rsidRPr="720C9BFE">
        <w:rPr>
          <w:rFonts w:asciiTheme="majorHAnsi" w:eastAsiaTheme="majorEastAsia" w:hAnsiTheme="majorHAnsi" w:cstheme="majorBidi"/>
          <w:szCs w:val="24"/>
        </w:rPr>
        <w:t xml:space="preserve">, M. (2017). </w:t>
      </w:r>
      <w:proofErr w:type="spellStart"/>
      <w:r w:rsidRPr="720C9BFE">
        <w:rPr>
          <w:rFonts w:asciiTheme="majorHAnsi" w:eastAsiaTheme="majorEastAsia" w:hAnsiTheme="majorHAnsi" w:cstheme="majorBidi"/>
          <w:szCs w:val="24"/>
        </w:rPr>
        <w:t>Gamification</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serious</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games</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simulations</w:t>
      </w:r>
      <w:proofErr w:type="spellEnd"/>
      <w:r w:rsidRPr="720C9BFE">
        <w:rPr>
          <w:rFonts w:asciiTheme="majorHAnsi" w:eastAsiaTheme="majorEastAsia" w:hAnsiTheme="majorHAnsi" w:cstheme="majorBidi"/>
          <w:szCs w:val="24"/>
        </w:rPr>
        <w:t xml:space="preserve">, and </w:t>
      </w:r>
      <w:proofErr w:type="spellStart"/>
      <w:r w:rsidRPr="720C9BFE">
        <w:rPr>
          <w:rFonts w:asciiTheme="majorHAnsi" w:eastAsiaTheme="majorEastAsia" w:hAnsiTheme="majorHAnsi" w:cstheme="majorBidi"/>
          <w:szCs w:val="24"/>
        </w:rPr>
        <w:t>immersive</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learning</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environments</w:t>
      </w:r>
      <w:proofErr w:type="spellEnd"/>
      <w:r w:rsidRPr="720C9BFE">
        <w:rPr>
          <w:rFonts w:asciiTheme="majorHAnsi" w:eastAsiaTheme="majorEastAsia" w:hAnsiTheme="majorHAnsi" w:cstheme="majorBidi"/>
          <w:szCs w:val="24"/>
        </w:rPr>
        <w:t xml:space="preserve"> in </w:t>
      </w:r>
      <w:proofErr w:type="spellStart"/>
      <w:r w:rsidRPr="720C9BFE">
        <w:rPr>
          <w:rFonts w:asciiTheme="majorHAnsi" w:eastAsiaTheme="majorEastAsia" w:hAnsiTheme="majorHAnsi" w:cstheme="majorBidi"/>
          <w:szCs w:val="24"/>
        </w:rPr>
        <w:t>knowledge</w:t>
      </w:r>
      <w:proofErr w:type="spellEnd"/>
      <w:r w:rsidRPr="720C9BFE">
        <w:rPr>
          <w:rFonts w:asciiTheme="majorHAnsi" w:eastAsiaTheme="majorEastAsia" w:hAnsiTheme="majorHAnsi" w:cstheme="majorBidi"/>
          <w:szCs w:val="24"/>
        </w:rPr>
        <w:t xml:space="preserve"> management </w:t>
      </w:r>
      <w:proofErr w:type="spellStart"/>
      <w:r w:rsidRPr="720C9BFE">
        <w:rPr>
          <w:rFonts w:asciiTheme="majorHAnsi" w:eastAsiaTheme="majorEastAsia" w:hAnsiTheme="majorHAnsi" w:cstheme="majorBidi"/>
          <w:szCs w:val="24"/>
        </w:rPr>
        <w:t>initiatives</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i/>
          <w:iCs/>
          <w:szCs w:val="24"/>
        </w:rPr>
        <w:t>World</w:t>
      </w:r>
      <w:proofErr w:type="spellEnd"/>
      <w:r w:rsidRPr="720C9BFE">
        <w:rPr>
          <w:rFonts w:asciiTheme="majorHAnsi" w:eastAsiaTheme="majorEastAsia" w:hAnsiTheme="majorHAnsi" w:cstheme="majorBidi"/>
          <w:i/>
          <w:iCs/>
          <w:szCs w:val="24"/>
        </w:rPr>
        <w:t xml:space="preserve"> </w:t>
      </w:r>
      <w:proofErr w:type="spellStart"/>
      <w:r w:rsidRPr="720C9BFE">
        <w:rPr>
          <w:rFonts w:asciiTheme="majorHAnsi" w:eastAsiaTheme="majorEastAsia" w:hAnsiTheme="majorHAnsi" w:cstheme="majorBidi"/>
          <w:i/>
          <w:iCs/>
          <w:szCs w:val="24"/>
        </w:rPr>
        <w:t>journal</w:t>
      </w:r>
      <w:proofErr w:type="spellEnd"/>
      <w:r w:rsidRPr="720C9BFE">
        <w:rPr>
          <w:rFonts w:asciiTheme="majorHAnsi" w:eastAsiaTheme="majorEastAsia" w:hAnsiTheme="majorHAnsi" w:cstheme="majorBidi"/>
          <w:i/>
          <w:iCs/>
          <w:szCs w:val="24"/>
        </w:rPr>
        <w:t xml:space="preserve"> </w:t>
      </w:r>
      <w:proofErr w:type="spellStart"/>
      <w:r w:rsidRPr="720C9BFE">
        <w:rPr>
          <w:rFonts w:asciiTheme="majorHAnsi" w:eastAsiaTheme="majorEastAsia" w:hAnsiTheme="majorHAnsi" w:cstheme="majorBidi"/>
          <w:i/>
          <w:iCs/>
          <w:szCs w:val="24"/>
        </w:rPr>
        <w:t>of</w:t>
      </w:r>
      <w:proofErr w:type="spellEnd"/>
      <w:r w:rsidRPr="720C9BFE">
        <w:rPr>
          <w:rFonts w:asciiTheme="majorHAnsi" w:eastAsiaTheme="majorEastAsia" w:hAnsiTheme="majorHAnsi" w:cstheme="majorBidi"/>
          <w:i/>
          <w:iCs/>
          <w:szCs w:val="24"/>
        </w:rPr>
        <w:t xml:space="preserve"> </w:t>
      </w:r>
      <w:proofErr w:type="spellStart"/>
      <w:r w:rsidRPr="720C9BFE">
        <w:rPr>
          <w:rFonts w:asciiTheme="majorHAnsi" w:eastAsiaTheme="majorEastAsia" w:hAnsiTheme="majorHAnsi" w:cstheme="majorBidi"/>
          <w:i/>
          <w:iCs/>
          <w:szCs w:val="24"/>
        </w:rPr>
        <w:t>of</w:t>
      </w:r>
      <w:proofErr w:type="spellEnd"/>
      <w:r w:rsidRPr="720C9BFE">
        <w:rPr>
          <w:rFonts w:asciiTheme="majorHAnsi" w:eastAsiaTheme="majorEastAsia" w:hAnsiTheme="majorHAnsi" w:cstheme="majorBidi"/>
          <w:i/>
          <w:iCs/>
          <w:szCs w:val="24"/>
        </w:rPr>
        <w:t xml:space="preserve"> science technology and </w:t>
      </w:r>
      <w:proofErr w:type="spellStart"/>
      <w:r w:rsidRPr="720C9BFE">
        <w:rPr>
          <w:rFonts w:asciiTheme="majorHAnsi" w:eastAsiaTheme="majorEastAsia" w:hAnsiTheme="majorHAnsi" w:cstheme="majorBidi"/>
          <w:i/>
          <w:iCs/>
          <w:szCs w:val="24"/>
        </w:rPr>
        <w:t>suistainable</w:t>
      </w:r>
      <w:proofErr w:type="spellEnd"/>
      <w:r w:rsidRPr="720C9BFE">
        <w:rPr>
          <w:rFonts w:asciiTheme="majorHAnsi" w:eastAsiaTheme="majorEastAsia" w:hAnsiTheme="majorHAnsi" w:cstheme="majorBidi"/>
          <w:i/>
          <w:iCs/>
          <w:szCs w:val="24"/>
        </w:rPr>
        <w:t xml:space="preserve"> </w:t>
      </w:r>
      <w:proofErr w:type="spellStart"/>
      <w:r w:rsidRPr="720C9BFE">
        <w:rPr>
          <w:rFonts w:asciiTheme="majorHAnsi" w:eastAsiaTheme="majorEastAsia" w:hAnsiTheme="majorHAnsi" w:cstheme="majorBidi"/>
          <w:i/>
          <w:iCs/>
          <w:szCs w:val="24"/>
        </w:rPr>
        <w:t>development</w:t>
      </w:r>
      <w:proofErr w:type="spellEnd"/>
      <w:r w:rsidRPr="720C9BFE">
        <w:rPr>
          <w:rFonts w:asciiTheme="majorHAnsi" w:eastAsiaTheme="majorEastAsia" w:hAnsiTheme="majorHAnsi" w:cstheme="majorBidi"/>
          <w:szCs w:val="24"/>
        </w:rPr>
        <w:t xml:space="preserve">, 14 (2-3), 78-83. </w:t>
      </w:r>
      <w:hyperlink r:id="rId17">
        <w:r w:rsidRPr="720C9BFE">
          <w:rPr>
            <w:rStyle w:val="Hyperlink"/>
            <w:rFonts w:asciiTheme="majorHAnsi" w:eastAsiaTheme="majorEastAsia" w:hAnsiTheme="majorHAnsi" w:cstheme="majorBidi"/>
            <w:szCs w:val="24"/>
          </w:rPr>
          <w:t>https://doi.org/10.1108/WJSTSD-02-2017-0005</w:t>
        </w:r>
      </w:hyperlink>
      <w:r w:rsidRPr="720C9BFE">
        <w:rPr>
          <w:rFonts w:asciiTheme="majorHAnsi" w:eastAsiaTheme="majorEastAsia" w:hAnsiTheme="majorHAnsi" w:cstheme="majorBidi"/>
          <w:szCs w:val="24"/>
        </w:rPr>
        <w:t xml:space="preserve">  </w:t>
      </w:r>
    </w:p>
    <w:p w14:paraId="4C97E590" w14:textId="00B61E82" w:rsidR="266F5E40" w:rsidRDefault="266F5E40" w:rsidP="720C9BFE">
      <w:pPr>
        <w:rPr>
          <w:rFonts w:asciiTheme="majorHAnsi" w:eastAsiaTheme="majorEastAsia" w:hAnsiTheme="majorHAnsi" w:cstheme="majorBidi"/>
          <w:szCs w:val="24"/>
        </w:rPr>
      </w:pPr>
      <w:proofErr w:type="spellStart"/>
      <w:r w:rsidRPr="720C9BFE">
        <w:rPr>
          <w:rFonts w:asciiTheme="majorHAnsi" w:eastAsiaTheme="majorEastAsia" w:hAnsiTheme="majorHAnsi" w:cstheme="majorBidi"/>
          <w:szCs w:val="24"/>
        </w:rPr>
        <w:t>Auchter</w:t>
      </w:r>
      <w:proofErr w:type="spellEnd"/>
      <w:r w:rsidRPr="720C9BFE">
        <w:rPr>
          <w:rFonts w:asciiTheme="majorHAnsi" w:eastAsiaTheme="majorEastAsia" w:hAnsiTheme="majorHAnsi" w:cstheme="majorBidi"/>
          <w:szCs w:val="24"/>
        </w:rPr>
        <w:t xml:space="preserve">, E. (2003). Die </w:t>
      </w:r>
      <w:proofErr w:type="spellStart"/>
      <w:r w:rsidRPr="720C9BFE">
        <w:rPr>
          <w:rFonts w:asciiTheme="majorHAnsi" w:eastAsiaTheme="majorEastAsia" w:hAnsiTheme="majorHAnsi" w:cstheme="majorBidi"/>
          <w:szCs w:val="24"/>
        </w:rPr>
        <w:t>Vermittlung</w:t>
      </w:r>
      <w:proofErr w:type="spellEnd"/>
      <w:r w:rsidRPr="720C9BFE">
        <w:rPr>
          <w:rFonts w:asciiTheme="majorHAnsi" w:eastAsiaTheme="majorEastAsia" w:hAnsiTheme="majorHAnsi" w:cstheme="majorBidi"/>
          <w:szCs w:val="24"/>
        </w:rPr>
        <w:t xml:space="preserve"> von </w:t>
      </w:r>
      <w:proofErr w:type="spellStart"/>
      <w:r w:rsidRPr="720C9BFE">
        <w:rPr>
          <w:rFonts w:asciiTheme="majorHAnsi" w:eastAsiaTheme="majorEastAsia" w:hAnsiTheme="majorHAnsi" w:cstheme="majorBidi"/>
          <w:szCs w:val="24"/>
        </w:rPr>
        <w:t>Gründungskompetenzen</w:t>
      </w:r>
      <w:proofErr w:type="spellEnd"/>
      <w:r w:rsidRPr="720C9BFE">
        <w:rPr>
          <w:rFonts w:asciiTheme="majorHAnsi" w:eastAsiaTheme="majorEastAsia" w:hAnsiTheme="majorHAnsi" w:cstheme="majorBidi"/>
          <w:szCs w:val="24"/>
        </w:rPr>
        <w:t xml:space="preserve"> durch </w:t>
      </w:r>
      <w:proofErr w:type="spellStart"/>
      <w:r w:rsidRPr="720C9BFE">
        <w:rPr>
          <w:rFonts w:asciiTheme="majorHAnsi" w:eastAsiaTheme="majorEastAsia" w:hAnsiTheme="majorHAnsi" w:cstheme="majorBidi"/>
          <w:szCs w:val="24"/>
        </w:rPr>
        <w:t>Unternehmensplanspiele</w:t>
      </w:r>
      <w:proofErr w:type="spellEnd"/>
      <w:r w:rsidRPr="720C9BFE">
        <w:rPr>
          <w:rFonts w:asciiTheme="majorHAnsi" w:eastAsiaTheme="majorEastAsia" w:hAnsiTheme="majorHAnsi" w:cstheme="majorBidi"/>
          <w:szCs w:val="24"/>
        </w:rPr>
        <w:t xml:space="preserve">. </w:t>
      </w:r>
      <w:r w:rsidRPr="720C9BFE">
        <w:rPr>
          <w:rFonts w:asciiTheme="majorHAnsi" w:eastAsiaTheme="majorEastAsia" w:hAnsiTheme="majorHAnsi" w:cstheme="majorBidi"/>
          <w:i/>
          <w:iCs/>
          <w:szCs w:val="24"/>
        </w:rPr>
        <w:t xml:space="preserve">Die </w:t>
      </w:r>
      <w:proofErr w:type="spellStart"/>
      <w:r w:rsidRPr="720C9BFE">
        <w:rPr>
          <w:rFonts w:asciiTheme="majorHAnsi" w:eastAsiaTheme="majorEastAsia" w:hAnsiTheme="majorHAnsi" w:cstheme="majorBidi"/>
          <w:i/>
          <w:iCs/>
          <w:szCs w:val="24"/>
        </w:rPr>
        <w:t>Neue</w:t>
      </w:r>
      <w:proofErr w:type="spellEnd"/>
      <w:r w:rsidRPr="720C9BFE">
        <w:rPr>
          <w:rFonts w:asciiTheme="majorHAnsi" w:eastAsiaTheme="majorEastAsia" w:hAnsiTheme="majorHAnsi" w:cstheme="majorBidi"/>
          <w:i/>
          <w:iCs/>
          <w:szCs w:val="24"/>
        </w:rPr>
        <w:t xml:space="preserve"> </w:t>
      </w:r>
      <w:proofErr w:type="spellStart"/>
      <w:r w:rsidRPr="720C9BFE">
        <w:rPr>
          <w:rFonts w:asciiTheme="majorHAnsi" w:eastAsiaTheme="majorEastAsia" w:hAnsiTheme="majorHAnsi" w:cstheme="majorBidi"/>
          <w:i/>
          <w:iCs/>
          <w:szCs w:val="24"/>
        </w:rPr>
        <w:t>Hochschule</w:t>
      </w:r>
      <w:proofErr w:type="spellEnd"/>
      <w:r w:rsidRPr="720C9BFE">
        <w:rPr>
          <w:rFonts w:asciiTheme="majorHAnsi" w:eastAsiaTheme="majorEastAsia" w:hAnsiTheme="majorHAnsi" w:cstheme="majorBidi"/>
          <w:szCs w:val="24"/>
        </w:rPr>
        <w:t>, 12 (6).</w:t>
      </w:r>
    </w:p>
    <w:p w14:paraId="17738DCC" w14:textId="13055787" w:rsidR="734D2760" w:rsidRDefault="734D2760" w:rsidP="720C9BFE">
      <w:pPr>
        <w:rPr>
          <w:rFonts w:asciiTheme="majorHAnsi" w:eastAsiaTheme="majorEastAsia" w:hAnsiTheme="majorHAnsi" w:cstheme="majorBidi"/>
          <w:color w:val="5F5F5F" w:themeColor="accent4" w:themeShade="BF"/>
          <w:szCs w:val="24"/>
        </w:rPr>
      </w:pPr>
      <w:proofErr w:type="spellStart"/>
      <w:proofErr w:type="gramStart"/>
      <w:r w:rsidRPr="720C9BFE">
        <w:rPr>
          <w:rFonts w:asciiTheme="majorHAnsi" w:eastAsiaTheme="majorEastAsia" w:hAnsiTheme="majorHAnsi" w:cstheme="majorBidi"/>
          <w:szCs w:val="24"/>
        </w:rPr>
        <w:t>Avramenko</w:t>
      </w:r>
      <w:proofErr w:type="spellEnd"/>
      <w:r w:rsidRPr="720C9BFE">
        <w:rPr>
          <w:rFonts w:asciiTheme="majorHAnsi" w:eastAsiaTheme="majorEastAsia" w:hAnsiTheme="majorHAnsi" w:cstheme="majorBidi"/>
          <w:szCs w:val="24"/>
        </w:rPr>
        <w:t xml:space="preserve">,   </w:t>
      </w:r>
      <w:proofErr w:type="gramEnd"/>
      <w:r w:rsidRPr="720C9BFE">
        <w:rPr>
          <w:rFonts w:asciiTheme="majorHAnsi" w:eastAsiaTheme="majorEastAsia" w:hAnsiTheme="majorHAnsi" w:cstheme="majorBidi"/>
          <w:szCs w:val="24"/>
        </w:rPr>
        <w:t xml:space="preserve">A.  (2012).  </w:t>
      </w:r>
      <w:proofErr w:type="spellStart"/>
      <w:proofErr w:type="gramStart"/>
      <w:r w:rsidRPr="720C9BFE">
        <w:rPr>
          <w:rFonts w:asciiTheme="majorHAnsi" w:eastAsiaTheme="majorEastAsia" w:hAnsiTheme="majorHAnsi" w:cstheme="majorBidi"/>
          <w:szCs w:val="24"/>
        </w:rPr>
        <w:t>Enhancing</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students</w:t>
      </w:r>
      <w:proofErr w:type="spellEnd"/>
      <w:proofErr w:type="gram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employability</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through</w:t>
      </w:r>
      <w:proofErr w:type="spellEnd"/>
      <w:r w:rsidRPr="720C9BFE">
        <w:rPr>
          <w:rFonts w:asciiTheme="majorHAnsi" w:eastAsiaTheme="majorEastAsia" w:hAnsiTheme="majorHAnsi" w:cstheme="majorBidi"/>
          <w:szCs w:val="24"/>
        </w:rPr>
        <w:t xml:space="preserve">  business </w:t>
      </w:r>
      <w:proofErr w:type="spellStart"/>
      <w:r w:rsidRPr="720C9BFE">
        <w:rPr>
          <w:rFonts w:asciiTheme="majorHAnsi" w:eastAsiaTheme="majorEastAsia" w:hAnsiTheme="majorHAnsi" w:cstheme="majorBidi"/>
          <w:szCs w:val="24"/>
        </w:rPr>
        <w:t>simulation</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i/>
          <w:iCs/>
          <w:szCs w:val="24"/>
        </w:rPr>
        <w:t>Education</w:t>
      </w:r>
      <w:proofErr w:type="spellEnd"/>
      <w:r w:rsidRPr="720C9BFE">
        <w:rPr>
          <w:rFonts w:asciiTheme="majorHAnsi" w:eastAsiaTheme="majorEastAsia" w:hAnsiTheme="majorHAnsi" w:cstheme="majorBidi"/>
          <w:i/>
          <w:iCs/>
          <w:szCs w:val="24"/>
        </w:rPr>
        <w:t xml:space="preserve"> + </w:t>
      </w:r>
      <w:proofErr w:type="spellStart"/>
      <w:r w:rsidRPr="720C9BFE">
        <w:rPr>
          <w:rFonts w:asciiTheme="majorHAnsi" w:eastAsiaTheme="majorEastAsia" w:hAnsiTheme="majorHAnsi" w:cstheme="majorBidi"/>
          <w:i/>
          <w:iCs/>
          <w:szCs w:val="24"/>
        </w:rPr>
        <w:t>Training</w:t>
      </w:r>
      <w:proofErr w:type="spellEnd"/>
      <w:r w:rsidRPr="720C9BFE">
        <w:rPr>
          <w:rFonts w:asciiTheme="majorHAnsi" w:eastAsiaTheme="majorEastAsia" w:hAnsiTheme="majorHAnsi" w:cstheme="majorBidi"/>
          <w:szCs w:val="24"/>
        </w:rPr>
        <w:t xml:space="preserve">, 54(5), 355-367. </w:t>
      </w:r>
      <w:hyperlink r:id="rId18">
        <w:r w:rsidRPr="720C9BFE">
          <w:rPr>
            <w:rStyle w:val="Hyperlink"/>
            <w:rFonts w:asciiTheme="majorHAnsi" w:eastAsiaTheme="majorEastAsia" w:hAnsiTheme="majorHAnsi" w:cstheme="majorBidi"/>
            <w:color w:val="5F5F5F" w:themeColor="accent4" w:themeShade="BF"/>
            <w:szCs w:val="24"/>
          </w:rPr>
          <w:t>http://dx.doi.org/10.1108/00400911211244669</w:t>
        </w:r>
      </w:hyperlink>
    </w:p>
    <w:p w14:paraId="0A2C5F35" w14:textId="20657739" w:rsidR="4FA4BC9D" w:rsidRDefault="4FA4BC9D" w:rsidP="720C9BFE">
      <w:pPr>
        <w:rPr>
          <w:szCs w:val="24"/>
        </w:rPr>
      </w:pPr>
      <w:r w:rsidRPr="720C9BFE">
        <w:rPr>
          <w:szCs w:val="24"/>
        </w:rPr>
        <w:t>Baptista</w:t>
      </w:r>
      <w:r w:rsidR="73F553A7" w:rsidRPr="720C9BFE">
        <w:rPr>
          <w:szCs w:val="24"/>
        </w:rPr>
        <w:t>,</w:t>
      </w:r>
      <w:r w:rsidRPr="720C9BFE">
        <w:rPr>
          <w:szCs w:val="24"/>
        </w:rPr>
        <w:t xml:space="preserve"> M</w:t>
      </w:r>
      <w:r w:rsidR="01284A30" w:rsidRPr="720C9BFE">
        <w:rPr>
          <w:szCs w:val="24"/>
        </w:rPr>
        <w:t>.</w:t>
      </w:r>
      <w:r w:rsidRPr="720C9BFE">
        <w:rPr>
          <w:szCs w:val="24"/>
        </w:rPr>
        <w:t xml:space="preserve"> </w:t>
      </w:r>
      <w:r w:rsidR="38F8821D" w:rsidRPr="720C9BFE">
        <w:rPr>
          <w:i/>
          <w:iCs/>
          <w:szCs w:val="24"/>
        </w:rPr>
        <w:t>et al.</w:t>
      </w:r>
      <w:r w:rsidR="38F8821D" w:rsidRPr="720C9BFE">
        <w:rPr>
          <w:szCs w:val="24"/>
        </w:rPr>
        <w:t xml:space="preserve"> </w:t>
      </w:r>
      <w:r w:rsidRPr="720C9BFE">
        <w:rPr>
          <w:szCs w:val="24"/>
        </w:rPr>
        <w:t xml:space="preserve">(2014) </w:t>
      </w:r>
      <w:proofErr w:type="spellStart"/>
      <w:r w:rsidRPr="720C9BFE">
        <w:rPr>
          <w:szCs w:val="24"/>
        </w:rPr>
        <w:t>Improving</w:t>
      </w:r>
      <w:proofErr w:type="spellEnd"/>
      <w:r w:rsidRPr="720C9BFE">
        <w:rPr>
          <w:szCs w:val="24"/>
        </w:rPr>
        <w:t xml:space="preserve"> </w:t>
      </w:r>
      <w:proofErr w:type="spellStart"/>
      <w:r w:rsidRPr="720C9BFE">
        <w:rPr>
          <w:szCs w:val="24"/>
        </w:rPr>
        <w:t>learning</w:t>
      </w:r>
      <w:proofErr w:type="spellEnd"/>
      <w:r w:rsidRPr="720C9BFE">
        <w:rPr>
          <w:szCs w:val="24"/>
        </w:rPr>
        <w:t xml:space="preserve"> in business </w:t>
      </w:r>
      <w:proofErr w:type="spellStart"/>
      <w:r w:rsidRPr="720C9BFE">
        <w:rPr>
          <w:szCs w:val="24"/>
        </w:rPr>
        <w:t>simulations</w:t>
      </w:r>
      <w:proofErr w:type="spellEnd"/>
      <w:r w:rsidRPr="720C9BFE">
        <w:rPr>
          <w:szCs w:val="24"/>
        </w:rPr>
        <w:t xml:space="preserve"> </w:t>
      </w:r>
      <w:proofErr w:type="spellStart"/>
      <w:r w:rsidRPr="720C9BFE">
        <w:rPr>
          <w:szCs w:val="24"/>
        </w:rPr>
        <w:t>with</w:t>
      </w:r>
      <w:proofErr w:type="spellEnd"/>
      <w:r w:rsidRPr="720C9BFE">
        <w:rPr>
          <w:szCs w:val="24"/>
        </w:rPr>
        <w:t xml:space="preserve"> </w:t>
      </w:r>
      <w:proofErr w:type="spellStart"/>
      <w:r w:rsidRPr="720C9BFE">
        <w:rPr>
          <w:szCs w:val="24"/>
        </w:rPr>
        <w:t>an</w:t>
      </w:r>
      <w:proofErr w:type="spellEnd"/>
      <w:r w:rsidRPr="720C9BFE">
        <w:rPr>
          <w:szCs w:val="24"/>
        </w:rPr>
        <w:t xml:space="preserve"> agent-</w:t>
      </w:r>
      <w:proofErr w:type="spellStart"/>
      <w:r w:rsidRPr="720C9BFE">
        <w:rPr>
          <w:szCs w:val="24"/>
        </w:rPr>
        <w:t>based</w:t>
      </w:r>
      <w:proofErr w:type="spellEnd"/>
      <w:r w:rsidRPr="720C9BFE">
        <w:rPr>
          <w:szCs w:val="24"/>
        </w:rPr>
        <w:t xml:space="preserve"> </w:t>
      </w:r>
      <w:proofErr w:type="spellStart"/>
      <w:r w:rsidRPr="720C9BFE">
        <w:rPr>
          <w:szCs w:val="24"/>
        </w:rPr>
        <w:t>approach</w:t>
      </w:r>
      <w:proofErr w:type="spellEnd"/>
      <w:r w:rsidRPr="720C9BFE">
        <w:rPr>
          <w:szCs w:val="24"/>
        </w:rPr>
        <w:t xml:space="preserve">. </w:t>
      </w:r>
      <w:proofErr w:type="spellStart"/>
      <w:r w:rsidR="5F603619" w:rsidRPr="720C9BFE">
        <w:rPr>
          <w:i/>
          <w:iCs/>
          <w:szCs w:val="24"/>
        </w:rPr>
        <w:t>Journal</w:t>
      </w:r>
      <w:proofErr w:type="spellEnd"/>
      <w:r w:rsidR="5F603619" w:rsidRPr="720C9BFE">
        <w:rPr>
          <w:i/>
          <w:iCs/>
          <w:szCs w:val="24"/>
        </w:rPr>
        <w:t xml:space="preserve"> </w:t>
      </w:r>
      <w:proofErr w:type="spellStart"/>
      <w:r w:rsidR="5F603619" w:rsidRPr="720C9BFE">
        <w:rPr>
          <w:i/>
          <w:iCs/>
          <w:szCs w:val="24"/>
        </w:rPr>
        <w:t>of</w:t>
      </w:r>
      <w:proofErr w:type="spellEnd"/>
      <w:r w:rsidR="5F603619" w:rsidRPr="720C9BFE">
        <w:rPr>
          <w:i/>
          <w:iCs/>
          <w:szCs w:val="24"/>
        </w:rPr>
        <w:t xml:space="preserve"> </w:t>
      </w:r>
      <w:proofErr w:type="spellStart"/>
      <w:r w:rsidR="5F603619" w:rsidRPr="720C9BFE">
        <w:rPr>
          <w:i/>
          <w:iCs/>
          <w:szCs w:val="24"/>
        </w:rPr>
        <w:t>Artificial</w:t>
      </w:r>
      <w:proofErr w:type="spellEnd"/>
      <w:r w:rsidR="5F603619" w:rsidRPr="720C9BFE">
        <w:rPr>
          <w:i/>
          <w:iCs/>
          <w:szCs w:val="24"/>
        </w:rPr>
        <w:t xml:space="preserve"> </w:t>
      </w:r>
      <w:proofErr w:type="spellStart"/>
      <w:r w:rsidR="5F603619" w:rsidRPr="720C9BFE">
        <w:rPr>
          <w:i/>
          <w:iCs/>
          <w:szCs w:val="24"/>
        </w:rPr>
        <w:t>Societies</w:t>
      </w:r>
      <w:proofErr w:type="spellEnd"/>
      <w:r w:rsidR="5F603619" w:rsidRPr="720C9BFE">
        <w:rPr>
          <w:i/>
          <w:iCs/>
          <w:szCs w:val="24"/>
        </w:rPr>
        <w:t xml:space="preserve"> and </w:t>
      </w:r>
      <w:proofErr w:type="spellStart"/>
      <w:r w:rsidR="5F603619" w:rsidRPr="720C9BFE">
        <w:rPr>
          <w:i/>
          <w:iCs/>
          <w:szCs w:val="24"/>
        </w:rPr>
        <w:t>Social</w:t>
      </w:r>
      <w:proofErr w:type="spellEnd"/>
      <w:r w:rsidR="5F603619" w:rsidRPr="720C9BFE">
        <w:rPr>
          <w:i/>
          <w:iCs/>
          <w:szCs w:val="24"/>
        </w:rPr>
        <w:t xml:space="preserve"> </w:t>
      </w:r>
      <w:proofErr w:type="spellStart"/>
      <w:r w:rsidR="5F603619" w:rsidRPr="720C9BFE">
        <w:rPr>
          <w:i/>
          <w:iCs/>
          <w:szCs w:val="24"/>
        </w:rPr>
        <w:t>Simulation</w:t>
      </w:r>
      <w:proofErr w:type="spellEnd"/>
      <w:r w:rsidR="469629B6" w:rsidRPr="720C9BFE">
        <w:rPr>
          <w:szCs w:val="24"/>
        </w:rPr>
        <w:t>,</w:t>
      </w:r>
      <w:r w:rsidRPr="720C9BFE">
        <w:rPr>
          <w:szCs w:val="24"/>
        </w:rPr>
        <w:t xml:space="preserve"> 17(3):7</w:t>
      </w:r>
      <w:r w:rsidR="14B65A55" w:rsidRPr="720C9BFE">
        <w:rPr>
          <w:szCs w:val="24"/>
        </w:rPr>
        <w:t xml:space="preserve">. </w:t>
      </w:r>
    </w:p>
    <w:p w14:paraId="7D7C0DA8" w14:textId="07BC2E1C" w:rsidR="1D9C3FAA" w:rsidRDefault="1D9C3FAA" w:rsidP="720C9BFE">
      <w:pPr>
        <w:rPr>
          <w:szCs w:val="24"/>
        </w:rPr>
      </w:pPr>
      <w:r w:rsidRPr="720C9BFE">
        <w:rPr>
          <w:szCs w:val="24"/>
        </w:rPr>
        <w:t xml:space="preserve">Bell, R., &amp; </w:t>
      </w:r>
      <w:proofErr w:type="spellStart"/>
      <w:r w:rsidRPr="720C9BFE">
        <w:rPr>
          <w:szCs w:val="24"/>
        </w:rPr>
        <w:t>Loon</w:t>
      </w:r>
      <w:proofErr w:type="spellEnd"/>
      <w:r w:rsidRPr="720C9BFE">
        <w:rPr>
          <w:szCs w:val="24"/>
        </w:rPr>
        <w:t xml:space="preserve">, M. (2015). </w:t>
      </w:r>
      <w:proofErr w:type="spellStart"/>
      <w:r w:rsidRPr="720C9BFE">
        <w:rPr>
          <w:szCs w:val="24"/>
        </w:rPr>
        <w:t>The</w:t>
      </w:r>
      <w:proofErr w:type="spellEnd"/>
      <w:r w:rsidRPr="720C9BFE">
        <w:rPr>
          <w:szCs w:val="24"/>
        </w:rPr>
        <w:t xml:space="preserve"> </w:t>
      </w:r>
      <w:proofErr w:type="spellStart"/>
      <w:r w:rsidRPr="720C9BFE">
        <w:rPr>
          <w:szCs w:val="24"/>
        </w:rPr>
        <w:t>impact</w:t>
      </w:r>
      <w:proofErr w:type="spellEnd"/>
      <w:r w:rsidRPr="720C9BFE">
        <w:rPr>
          <w:szCs w:val="24"/>
        </w:rPr>
        <w:t xml:space="preserve"> </w:t>
      </w:r>
      <w:proofErr w:type="spellStart"/>
      <w:r w:rsidRPr="720C9BFE">
        <w:rPr>
          <w:szCs w:val="24"/>
        </w:rPr>
        <w:t>of</w:t>
      </w:r>
      <w:proofErr w:type="spellEnd"/>
      <w:r w:rsidRPr="720C9BFE">
        <w:rPr>
          <w:szCs w:val="24"/>
        </w:rPr>
        <w:t xml:space="preserve"> </w:t>
      </w:r>
      <w:proofErr w:type="spellStart"/>
      <w:r w:rsidRPr="720C9BFE">
        <w:rPr>
          <w:szCs w:val="24"/>
        </w:rPr>
        <w:t>critical</w:t>
      </w:r>
      <w:proofErr w:type="spellEnd"/>
      <w:r w:rsidRPr="720C9BFE">
        <w:rPr>
          <w:szCs w:val="24"/>
        </w:rPr>
        <w:t xml:space="preserve"> </w:t>
      </w:r>
      <w:proofErr w:type="spellStart"/>
      <w:r w:rsidRPr="720C9BFE">
        <w:rPr>
          <w:szCs w:val="24"/>
        </w:rPr>
        <w:t>thinking</w:t>
      </w:r>
      <w:proofErr w:type="spellEnd"/>
      <w:r w:rsidRPr="720C9BFE">
        <w:rPr>
          <w:szCs w:val="24"/>
        </w:rPr>
        <w:t xml:space="preserve"> </w:t>
      </w:r>
      <w:proofErr w:type="spellStart"/>
      <w:r w:rsidRPr="720C9BFE">
        <w:rPr>
          <w:szCs w:val="24"/>
        </w:rPr>
        <w:t>disposition</w:t>
      </w:r>
      <w:proofErr w:type="spellEnd"/>
      <w:r w:rsidRPr="720C9BFE">
        <w:rPr>
          <w:szCs w:val="24"/>
        </w:rPr>
        <w:t xml:space="preserve"> on </w:t>
      </w:r>
      <w:proofErr w:type="spellStart"/>
      <w:r w:rsidRPr="720C9BFE">
        <w:rPr>
          <w:szCs w:val="24"/>
        </w:rPr>
        <w:t>learning</w:t>
      </w:r>
      <w:proofErr w:type="spellEnd"/>
      <w:r w:rsidRPr="720C9BFE">
        <w:rPr>
          <w:szCs w:val="24"/>
        </w:rPr>
        <w:t xml:space="preserve"> </w:t>
      </w:r>
      <w:proofErr w:type="spellStart"/>
      <w:r w:rsidRPr="720C9BFE">
        <w:rPr>
          <w:szCs w:val="24"/>
        </w:rPr>
        <w:t>using</w:t>
      </w:r>
      <w:proofErr w:type="spellEnd"/>
      <w:r w:rsidRPr="720C9BFE">
        <w:rPr>
          <w:szCs w:val="24"/>
        </w:rPr>
        <w:t xml:space="preserve"> business </w:t>
      </w:r>
      <w:proofErr w:type="spellStart"/>
      <w:r w:rsidRPr="720C9BFE">
        <w:rPr>
          <w:szCs w:val="24"/>
        </w:rPr>
        <w:t>simulations</w:t>
      </w:r>
      <w:proofErr w:type="spellEnd"/>
      <w:r w:rsidRPr="720C9BFE">
        <w:rPr>
          <w:szCs w:val="24"/>
        </w:rPr>
        <w:t xml:space="preserve">. </w:t>
      </w:r>
      <w:r w:rsidRPr="720C9BFE">
        <w:rPr>
          <w:i/>
          <w:iCs/>
          <w:szCs w:val="24"/>
        </w:rPr>
        <w:t xml:space="preserve">International </w:t>
      </w:r>
      <w:proofErr w:type="spellStart"/>
      <w:r w:rsidRPr="720C9BFE">
        <w:rPr>
          <w:i/>
          <w:iCs/>
          <w:szCs w:val="24"/>
        </w:rPr>
        <w:t>Journal</w:t>
      </w:r>
      <w:proofErr w:type="spellEnd"/>
      <w:r w:rsidRPr="720C9BFE">
        <w:rPr>
          <w:i/>
          <w:iCs/>
          <w:szCs w:val="24"/>
        </w:rPr>
        <w:t xml:space="preserve"> </w:t>
      </w:r>
      <w:proofErr w:type="spellStart"/>
      <w:r w:rsidRPr="720C9BFE">
        <w:rPr>
          <w:i/>
          <w:iCs/>
          <w:szCs w:val="24"/>
        </w:rPr>
        <w:t>of</w:t>
      </w:r>
      <w:proofErr w:type="spellEnd"/>
      <w:r w:rsidRPr="720C9BFE">
        <w:rPr>
          <w:i/>
          <w:iCs/>
          <w:szCs w:val="24"/>
        </w:rPr>
        <w:t xml:space="preserve"> Management </w:t>
      </w:r>
      <w:proofErr w:type="spellStart"/>
      <w:r w:rsidRPr="720C9BFE">
        <w:rPr>
          <w:i/>
          <w:iCs/>
          <w:szCs w:val="24"/>
        </w:rPr>
        <w:t>Education</w:t>
      </w:r>
      <w:proofErr w:type="spellEnd"/>
      <w:r w:rsidRPr="720C9BFE">
        <w:rPr>
          <w:szCs w:val="24"/>
        </w:rPr>
        <w:t>, 13, 119-127.</w:t>
      </w:r>
      <w:hyperlink r:id="rId19">
        <w:r w:rsidRPr="720C9BFE">
          <w:rPr>
            <w:rStyle w:val="Hyperlink"/>
            <w:szCs w:val="24"/>
          </w:rPr>
          <w:t>https://doi.org/10.1016/j.ijme.2015.01.002</w:t>
        </w:r>
      </w:hyperlink>
    </w:p>
    <w:p w14:paraId="3076822E" w14:textId="10866ED2" w:rsidR="2F7E66AD" w:rsidRDefault="2F7E66AD" w:rsidP="720C9BFE">
      <w:pPr>
        <w:rPr>
          <w:szCs w:val="24"/>
        </w:rPr>
      </w:pPr>
      <w:proofErr w:type="spellStart"/>
      <w:r w:rsidRPr="720C9BFE">
        <w:rPr>
          <w:rFonts w:asciiTheme="majorHAnsi" w:eastAsiaTheme="majorEastAsia" w:hAnsiTheme="majorHAnsi" w:cstheme="majorBidi"/>
          <w:szCs w:val="24"/>
        </w:rPr>
        <w:t>Bragge</w:t>
      </w:r>
      <w:proofErr w:type="spellEnd"/>
      <w:r w:rsidR="72A9EF9F" w:rsidRPr="720C9BFE">
        <w:rPr>
          <w:rFonts w:asciiTheme="majorHAnsi" w:eastAsiaTheme="majorEastAsia" w:hAnsiTheme="majorHAnsi" w:cstheme="majorBidi"/>
          <w:szCs w:val="24"/>
        </w:rPr>
        <w:t>,</w:t>
      </w:r>
      <w:r w:rsidRPr="720C9BFE">
        <w:rPr>
          <w:rFonts w:asciiTheme="majorHAnsi" w:eastAsiaTheme="majorEastAsia" w:hAnsiTheme="majorHAnsi" w:cstheme="majorBidi"/>
          <w:szCs w:val="24"/>
        </w:rPr>
        <w:t xml:space="preserve"> J. </w:t>
      </w:r>
      <w:r w:rsidRPr="720C9BFE">
        <w:rPr>
          <w:rFonts w:asciiTheme="majorHAnsi" w:eastAsiaTheme="majorEastAsia" w:hAnsiTheme="majorHAnsi" w:cstheme="majorBidi"/>
          <w:i/>
          <w:iCs/>
          <w:szCs w:val="24"/>
        </w:rPr>
        <w:t xml:space="preserve">et al. </w:t>
      </w:r>
      <w:r w:rsidRPr="720C9BFE">
        <w:rPr>
          <w:rFonts w:asciiTheme="majorHAnsi" w:eastAsiaTheme="majorEastAsia" w:hAnsiTheme="majorHAnsi" w:cstheme="majorBidi"/>
          <w:szCs w:val="24"/>
        </w:rPr>
        <w:t xml:space="preserve">(2017). </w:t>
      </w:r>
      <w:proofErr w:type="spellStart"/>
      <w:r w:rsidRPr="720C9BFE">
        <w:rPr>
          <w:rFonts w:asciiTheme="majorHAnsi" w:eastAsiaTheme="majorEastAsia" w:hAnsiTheme="majorHAnsi" w:cstheme="majorBidi"/>
          <w:szCs w:val="24"/>
        </w:rPr>
        <w:t>Decision-</w:t>
      </w:r>
      <w:r w:rsidR="5D3C65B2" w:rsidRPr="720C9BFE">
        <w:rPr>
          <w:rFonts w:asciiTheme="majorHAnsi" w:eastAsiaTheme="majorEastAsia" w:hAnsiTheme="majorHAnsi" w:cstheme="majorBidi"/>
          <w:szCs w:val="24"/>
        </w:rPr>
        <w:t>m</w:t>
      </w:r>
      <w:r w:rsidRPr="720C9BFE">
        <w:rPr>
          <w:rFonts w:asciiTheme="majorHAnsi" w:eastAsiaTheme="majorEastAsia" w:hAnsiTheme="majorHAnsi" w:cstheme="majorBidi"/>
          <w:szCs w:val="24"/>
        </w:rPr>
        <w:t>aking</w:t>
      </w:r>
      <w:proofErr w:type="spellEnd"/>
      <w:r w:rsidRPr="720C9BFE">
        <w:rPr>
          <w:rFonts w:asciiTheme="majorHAnsi" w:eastAsiaTheme="majorEastAsia" w:hAnsiTheme="majorHAnsi" w:cstheme="majorBidi"/>
          <w:szCs w:val="24"/>
        </w:rPr>
        <w:t xml:space="preserve"> in a </w:t>
      </w:r>
      <w:proofErr w:type="spellStart"/>
      <w:r w:rsidR="05E79D52" w:rsidRPr="720C9BFE">
        <w:rPr>
          <w:rFonts w:asciiTheme="majorHAnsi" w:eastAsiaTheme="majorEastAsia" w:hAnsiTheme="majorHAnsi" w:cstheme="majorBidi"/>
          <w:szCs w:val="24"/>
        </w:rPr>
        <w:t>r</w:t>
      </w:r>
      <w:r w:rsidRPr="720C9BFE">
        <w:rPr>
          <w:rFonts w:asciiTheme="majorHAnsi" w:eastAsiaTheme="majorEastAsia" w:hAnsiTheme="majorHAnsi" w:cstheme="majorBidi"/>
          <w:szCs w:val="24"/>
        </w:rPr>
        <w:t>eal-</w:t>
      </w:r>
      <w:r w:rsidR="7A790448" w:rsidRPr="720C9BFE">
        <w:rPr>
          <w:rFonts w:asciiTheme="majorHAnsi" w:eastAsiaTheme="majorEastAsia" w:hAnsiTheme="majorHAnsi" w:cstheme="majorBidi"/>
          <w:szCs w:val="24"/>
        </w:rPr>
        <w:t>t</w:t>
      </w:r>
      <w:r w:rsidRPr="720C9BFE">
        <w:rPr>
          <w:rFonts w:asciiTheme="majorHAnsi" w:eastAsiaTheme="majorEastAsia" w:hAnsiTheme="majorHAnsi" w:cstheme="majorBidi"/>
          <w:szCs w:val="24"/>
        </w:rPr>
        <w:t>ime</w:t>
      </w:r>
      <w:proofErr w:type="spellEnd"/>
      <w:r w:rsidRPr="720C9BFE">
        <w:rPr>
          <w:rFonts w:asciiTheme="majorHAnsi" w:eastAsiaTheme="majorEastAsia" w:hAnsiTheme="majorHAnsi" w:cstheme="majorBidi"/>
          <w:szCs w:val="24"/>
        </w:rPr>
        <w:t xml:space="preserve"> </w:t>
      </w:r>
      <w:r w:rsidR="572AE855" w:rsidRPr="720C9BFE">
        <w:rPr>
          <w:rFonts w:asciiTheme="majorHAnsi" w:eastAsiaTheme="majorEastAsia" w:hAnsiTheme="majorHAnsi" w:cstheme="majorBidi"/>
          <w:szCs w:val="24"/>
        </w:rPr>
        <w:t>b</w:t>
      </w:r>
      <w:r w:rsidRPr="720C9BFE">
        <w:rPr>
          <w:rFonts w:asciiTheme="majorHAnsi" w:eastAsiaTheme="majorEastAsia" w:hAnsiTheme="majorHAnsi" w:cstheme="majorBidi"/>
          <w:szCs w:val="24"/>
        </w:rPr>
        <w:t xml:space="preserve">usiness </w:t>
      </w:r>
      <w:proofErr w:type="spellStart"/>
      <w:r w:rsidR="383C3FDE" w:rsidRPr="720C9BFE">
        <w:rPr>
          <w:rFonts w:asciiTheme="majorHAnsi" w:eastAsiaTheme="majorEastAsia" w:hAnsiTheme="majorHAnsi" w:cstheme="majorBidi"/>
          <w:szCs w:val="24"/>
        </w:rPr>
        <w:t>s</w:t>
      </w:r>
      <w:r w:rsidRPr="720C9BFE">
        <w:rPr>
          <w:rFonts w:asciiTheme="majorHAnsi" w:eastAsiaTheme="majorEastAsia" w:hAnsiTheme="majorHAnsi" w:cstheme="majorBidi"/>
          <w:szCs w:val="24"/>
        </w:rPr>
        <w:t>imulation</w:t>
      </w:r>
      <w:proofErr w:type="spellEnd"/>
      <w:r w:rsidRPr="720C9BFE">
        <w:rPr>
          <w:rFonts w:asciiTheme="majorHAnsi" w:eastAsiaTheme="majorEastAsia" w:hAnsiTheme="majorHAnsi" w:cstheme="majorBidi"/>
          <w:szCs w:val="24"/>
        </w:rPr>
        <w:t xml:space="preserve"> </w:t>
      </w:r>
      <w:r w:rsidR="0A9046C1" w:rsidRPr="720C9BFE">
        <w:rPr>
          <w:rFonts w:asciiTheme="majorHAnsi" w:eastAsiaTheme="majorEastAsia" w:hAnsiTheme="majorHAnsi" w:cstheme="majorBidi"/>
          <w:szCs w:val="24"/>
        </w:rPr>
        <w:t>g</w:t>
      </w:r>
      <w:r w:rsidRPr="720C9BFE">
        <w:rPr>
          <w:rFonts w:asciiTheme="majorHAnsi" w:eastAsiaTheme="majorEastAsia" w:hAnsiTheme="majorHAnsi" w:cstheme="majorBidi"/>
          <w:szCs w:val="24"/>
        </w:rPr>
        <w:t xml:space="preserve">ame: </w:t>
      </w:r>
      <w:proofErr w:type="spellStart"/>
      <w:r w:rsidRPr="720C9BFE">
        <w:rPr>
          <w:rFonts w:asciiTheme="majorHAnsi" w:eastAsiaTheme="majorEastAsia" w:hAnsiTheme="majorHAnsi" w:cstheme="majorBidi"/>
          <w:szCs w:val="24"/>
        </w:rPr>
        <w:t>Cultural</w:t>
      </w:r>
      <w:proofErr w:type="spellEnd"/>
      <w:r w:rsidRPr="720C9BFE">
        <w:rPr>
          <w:rFonts w:asciiTheme="majorHAnsi" w:eastAsiaTheme="majorEastAsia" w:hAnsiTheme="majorHAnsi" w:cstheme="majorBidi"/>
          <w:szCs w:val="24"/>
        </w:rPr>
        <w:t xml:space="preserve"> and </w:t>
      </w:r>
      <w:proofErr w:type="spellStart"/>
      <w:r w:rsidR="56E430ED" w:rsidRPr="720C9BFE">
        <w:rPr>
          <w:rFonts w:asciiTheme="majorHAnsi" w:eastAsiaTheme="majorEastAsia" w:hAnsiTheme="majorHAnsi" w:cstheme="majorBidi"/>
          <w:szCs w:val="24"/>
        </w:rPr>
        <w:t>d</w:t>
      </w:r>
      <w:r w:rsidRPr="720C9BFE">
        <w:rPr>
          <w:rFonts w:asciiTheme="majorHAnsi" w:eastAsiaTheme="majorEastAsia" w:hAnsiTheme="majorHAnsi" w:cstheme="majorBidi"/>
          <w:szCs w:val="24"/>
        </w:rPr>
        <w:t>emographic</w:t>
      </w:r>
      <w:proofErr w:type="spellEnd"/>
      <w:r w:rsidRPr="720C9BFE">
        <w:rPr>
          <w:rFonts w:asciiTheme="majorHAnsi" w:eastAsiaTheme="majorEastAsia" w:hAnsiTheme="majorHAnsi" w:cstheme="majorBidi"/>
          <w:szCs w:val="24"/>
        </w:rPr>
        <w:t xml:space="preserve"> </w:t>
      </w:r>
      <w:proofErr w:type="spellStart"/>
      <w:r w:rsidR="41CA0C5D" w:rsidRPr="720C9BFE">
        <w:rPr>
          <w:rFonts w:asciiTheme="majorHAnsi" w:eastAsiaTheme="majorEastAsia" w:hAnsiTheme="majorHAnsi" w:cstheme="majorBidi"/>
          <w:szCs w:val="24"/>
        </w:rPr>
        <w:t>a</w:t>
      </w:r>
      <w:r w:rsidRPr="720C9BFE">
        <w:rPr>
          <w:rFonts w:asciiTheme="majorHAnsi" w:eastAsiaTheme="majorEastAsia" w:hAnsiTheme="majorHAnsi" w:cstheme="majorBidi"/>
          <w:szCs w:val="24"/>
        </w:rPr>
        <w:t>spects</w:t>
      </w:r>
      <w:proofErr w:type="spellEnd"/>
      <w:r w:rsidRPr="720C9BFE">
        <w:rPr>
          <w:rFonts w:asciiTheme="majorHAnsi" w:eastAsiaTheme="majorEastAsia" w:hAnsiTheme="majorHAnsi" w:cstheme="majorBidi"/>
          <w:szCs w:val="24"/>
        </w:rPr>
        <w:t xml:space="preserve"> in </w:t>
      </w:r>
      <w:proofErr w:type="spellStart"/>
      <w:r w:rsidR="2CA7A2F8" w:rsidRPr="720C9BFE">
        <w:rPr>
          <w:rFonts w:asciiTheme="majorHAnsi" w:eastAsiaTheme="majorEastAsia" w:hAnsiTheme="majorHAnsi" w:cstheme="majorBidi"/>
          <w:szCs w:val="24"/>
        </w:rPr>
        <w:t>s</w:t>
      </w:r>
      <w:r w:rsidRPr="720C9BFE">
        <w:rPr>
          <w:rFonts w:asciiTheme="majorHAnsi" w:eastAsiaTheme="majorEastAsia" w:hAnsiTheme="majorHAnsi" w:cstheme="majorBidi"/>
          <w:szCs w:val="24"/>
        </w:rPr>
        <w:t>mall</w:t>
      </w:r>
      <w:proofErr w:type="spellEnd"/>
      <w:r w:rsidRPr="720C9BFE">
        <w:rPr>
          <w:rFonts w:asciiTheme="majorHAnsi" w:eastAsiaTheme="majorEastAsia" w:hAnsiTheme="majorHAnsi" w:cstheme="majorBidi"/>
          <w:szCs w:val="24"/>
        </w:rPr>
        <w:t xml:space="preserve"> </w:t>
      </w:r>
      <w:proofErr w:type="spellStart"/>
      <w:r w:rsidR="61043B19" w:rsidRPr="720C9BFE">
        <w:rPr>
          <w:rFonts w:asciiTheme="majorHAnsi" w:eastAsiaTheme="majorEastAsia" w:hAnsiTheme="majorHAnsi" w:cstheme="majorBidi"/>
          <w:szCs w:val="24"/>
        </w:rPr>
        <w:t>g</w:t>
      </w:r>
      <w:r w:rsidRPr="720C9BFE">
        <w:rPr>
          <w:rFonts w:asciiTheme="majorHAnsi" w:eastAsiaTheme="majorEastAsia" w:hAnsiTheme="majorHAnsi" w:cstheme="majorBidi"/>
          <w:szCs w:val="24"/>
        </w:rPr>
        <w:t>roup</w:t>
      </w:r>
      <w:proofErr w:type="spellEnd"/>
      <w:r w:rsidRPr="720C9BFE">
        <w:rPr>
          <w:rFonts w:asciiTheme="majorHAnsi" w:eastAsiaTheme="majorEastAsia" w:hAnsiTheme="majorHAnsi" w:cstheme="majorBidi"/>
          <w:szCs w:val="24"/>
        </w:rPr>
        <w:t xml:space="preserve"> </w:t>
      </w:r>
      <w:proofErr w:type="spellStart"/>
      <w:r w:rsidR="2C3FE660" w:rsidRPr="720C9BFE">
        <w:rPr>
          <w:rFonts w:asciiTheme="majorHAnsi" w:eastAsiaTheme="majorEastAsia" w:hAnsiTheme="majorHAnsi" w:cstheme="majorBidi"/>
          <w:szCs w:val="24"/>
        </w:rPr>
        <w:t>d</w:t>
      </w:r>
      <w:r w:rsidRPr="720C9BFE">
        <w:rPr>
          <w:rFonts w:asciiTheme="majorHAnsi" w:eastAsiaTheme="majorEastAsia" w:hAnsiTheme="majorHAnsi" w:cstheme="majorBidi"/>
          <w:szCs w:val="24"/>
        </w:rPr>
        <w:t>ynamics</w:t>
      </w:r>
      <w:proofErr w:type="spellEnd"/>
      <w:r w:rsidR="0F4DDB0A" w:rsidRPr="720C9BFE">
        <w:rPr>
          <w:rFonts w:asciiTheme="majorHAnsi" w:eastAsiaTheme="majorEastAsia" w:hAnsiTheme="majorHAnsi" w:cstheme="majorBidi"/>
          <w:szCs w:val="24"/>
        </w:rPr>
        <w:t>.</w:t>
      </w:r>
      <w:r w:rsidR="3CF4F5BF" w:rsidRPr="720C9BFE">
        <w:rPr>
          <w:rFonts w:asciiTheme="majorHAnsi" w:eastAsiaTheme="majorEastAsia" w:hAnsiTheme="majorHAnsi" w:cstheme="majorBidi"/>
          <w:szCs w:val="24"/>
        </w:rPr>
        <w:t xml:space="preserve"> </w:t>
      </w:r>
      <w:r w:rsidR="3CF4F5BF" w:rsidRPr="720C9BFE">
        <w:rPr>
          <w:rFonts w:asciiTheme="majorHAnsi" w:eastAsiaTheme="majorEastAsia" w:hAnsiTheme="majorHAnsi" w:cstheme="majorBidi"/>
          <w:i/>
          <w:iCs/>
          <w:szCs w:val="24"/>
        </w:rPr>
        <w:t xml:space="preserve">International </w:t>
      </w:r>
      <w:proofErr w:type="spellStart"/>
      <w:r w:rsidR="3CF4F5BF" w:rsidRPr="720C9BFE">
        <w:rPr>
          <w:rFonts w:asciiTheme="majorHAnsi" w:eastAsiaTheme="majorEastAsia" w:hAnsiTheme="majorHAnsi" w:cstheme="majorBidi"/>
          <w:i/>
          <w:iCs/>
          <w:szCs w:val="24"/>
        </w:rPr>
        <w:t>journal</w:t>
      </w:r>
      <w:proofErr w:type="spellEnd"/>
      <w:r w:rsidR="3CF4F5BF" w:rsidRPr="720C9BFE">
        <w:rPr>
          <w:rFonts w:asciiTheme="majorHAnsi" w:eastAsiaTheme="majorEastAsia" w:hAnsiTheme="majorHAnsi" w:cstheme="majorBidi"/>
          <w:i/>
          <w:iCs/>
          <w:szCs w:val="24"/>
        </w:rPr>
        <w:t xml:space="preserve"> </w:t>
      </w:r>
      <w:proofErr w:type="spellStart"/>
      <w:r w:rsidR="3CF4F5BF" w:rsidRPr="720C9BFE">
        <w:rPr>
          <w:rFonts w:asciiTheme="majorHAnsi" w:eastAsiaTheme="majorEastAsia" w:hAnsiTheme="majorHAnsi" w:cstheme="majorBidi"/>
          <w:i/>
          <w:iCs/>
          <w:szCs w:val="24"/>
        </w:rPr>
        <w:t>of</w:t>
      </w:r>
      <w:proofErr w:type="spellEnd"/>
      <w:r w:rsidR="3CF4F5BF" w:rsidRPr="720C9BFE">
        <w:rPr>
          <w:rFonts w:asciiTheme="majorHAnsi" w:eastAsiaTheme="majorEastAsia" w:hAnsiTheme="majorHAnsi" w:cstheme="majorBidi"/>
          <w:i/>
          <w:iCs/>
          <w:szCs w:val="24"/>
        </w:rPr>
        <w:t xml:space="preserve"> </w:t>
      </w:r>
      <w:proofErr w:type="spellStart"/>
      <w:r w:rsidR="3CF4F5BF" w:rsidRPr="720C9BFE">
        <w:rPr>
          <w:rFonts w:asciiTheme="majorHAnsi" w:eastAsiaTheme="majorEastAsia" w:hAnsiTheme="majorHAnsi" w:cstheme="majorBidi"/>
          <w:i/>
          <w:iCs/>
          <w:szCs w:val="24"/>
        </w:rPr>
        <w:t>information</w:t>
      </w:r>
      <w:proofErr w:type="spellEnd"/>
      <w:r w:rsidR="3CF4F5BF" w:rsidRPr="720C9BFE">
        <w:rPr>
          <w:rFonts w:asciiTheme="majorHAnsi" w:eastAsiaTheme="majorEastAsia" w:hAnsiTheme="majorHAnsi" w:cstheme="majorBidi"/>
          <w:i/>
          <w:iCs/>
          <w:szCs w:val="24"/>
        </w:rPr>
        <w:t xml:space="preserve"> and </w:t>
      </w:r>
      <w:proofErr w:type="spellStart"/>
      <w:r w:rsidR="3CF4F5BF" w:rsidRPr="720C9BFE">
        <w:rPr>
          <w:rFonts w:asciiTheme="majorHAnsi" w:eastAsiaTheme="majorEastAsia" w:hAnsiTheme="majorHAnsi" w:cstheme="majorBidi"/>
          <w:i/>
          <w:iCs/>
          <w:szCs w:val="24"/>
        </w:rPr>
        <w:t>decision</w:t>
      </w:r>
      <w:proofErr w:type="spellEnd"/>
      <w:r w:rsidR="3CF4F5BF" w:rsidRPr="720C9BFE">
        <w:rPr>
          <w:rFonts w:asciiTheme="majorHAnsi" w:eastAsiaTheme="majorEastAsia" w:hAnsiTheme="majorHAnsi" w:cstheme="majorBidi"/>
          <w:i/>
          <w:iCs/>
          <w:szCs w:val="24"/>
        </w:rPr>
        <w:t xml:space="preserve"> </w:t>
      </w:r>
      <w:proofErr w:type="spellStart"/>
      <w:r w:rsidR="3CF4F5BF" w:rsidRPr="720C9BFE">
        <w:rPr>
          <w:rFonts w:asciiTheme="majorHAnsi" w:eastAsiaTheme="majorEastAsia" w:hAnsiTheme="majorHAnsi" w:cstheme="majorBidi"/>
          <w:i/>
          <w:iCs/>
          <w:szCs w:val="24"/>
        </w:rPr>
        <w:t>making</w:t>
      </w:r>
      <w:proofErr w:type="spellEnd"/>
      <w:r w:rsidR="17B9DB68" w:rsidRPr="720C9BFE">
        <w:rPr>
          <w:rFonts w:asciiTheme="majorHAnsi" w:eastAsiaTheme="majorEastAsia" w:hAnsiTheme="majorHAnsi" w:cstheme="majorBidi"/>
          <w:szCs w:val="24"/>
        </w:rPr>
        <w:t xml:space="preserve"> 16(3), 779-815</w:t>
      </w:r>
      <w:r w:rsidR="0F4DDB0A" w:rsidRPr="720C9BFE">
        <w:rPr>
          <w:rFonts w:asciiTheme="majorHAnsi" w:eastAsiaTheme="majorEastAsia" w:hAnsiTheme="majorHAnsi" w:cstheme="majorBidi"/>
          <w:b/>
          <w:bCs/>
          <w:color w:val="2A2D35"/>
          <w:szCs w:val="24"/>
        </w:rPr>
        <w:t xml:space="preserve">. </w:t>
      </w:r>
      <w:hyperlink r:id="rId20">
        <w:r w:rsidR="0F4DDB0A" w:rsidRPr="720C9BFE">
          <w:rPr>
            <w:rStyle w:val="Hyperlink"/>
            <w:rFonts w:asciiTheme="majorHAnsi" w:eastAsiaTheme="majorEastAsia" w:hAnsiTheme="majorHAnsi" w:cstheme="majorBidi"/>
            <w:szCs w:val="24"/>
          </w:rPr>
          <w:t>https://doi.org/10.1142/S0219622017500171</w:t>
        </w:r>
      </w:hyperlink>
    </w:p>
    <w:p w14:paraId="1947A3FE" w14:textId="70F8ACBD" w:rsidR="0BB64B8B" w:rsidRDefault="0BB64B8B" w:rsidP="720C9BFE">
      <w:pPr>
        <w:rPr>
          <w:szCs w:val="24"/>
        </w:rPr>
      </w:pPr>
      <w:proofErr w:type="spellStart"/>
      <w:r w:rsidRPr="720C9BFE">
        <w:rPr>
          <w:szCs w:val="24"/>
        </w:rPr>
        <w:t>Dickey</w:t>
      </w:r>
      <w:proofErr w:type="spellEnd"/>
      <w:r w:rsidRPr="720C9BFE">
        <w:rPr>
          <w:szCs w:val="24"/>
        </w:rPr>
        <w:t xml:space="preserve">, M. D. (2005). </w:t>
      </w:r>
      <w:proofErr w:type="spellStart"/>
      <w:r w:rsidRPr="720C9BFE">
        <w:rPr>
          <w:szCs w:val="24"/>
        </w:rPr>
        <w:t>Engaging</w:t>
      </w:r>
      <w:proofErr w:type="spellEnd"/>
      <w:r w:rsidRPr="720C9BFE">
        <w:rPr>
          <w:szCs w:val="24"/>
        </w:rPr>
        <w:t xml:space="preserve"> by design: </w:t>
      </w:r>
      <w:proofErr w:type="spellStart"/>
      <w:r w:rsidRPr="720C9BFE">
        <w:rPr>
          <w:szCs w:val="24"/>
        </w:rPr>
        <w:t>How</w:t>
      </w:r>
      <w:proofErr w:type="spellEnd"/>
      <w:r w:rsidRPr="720C9BFE">
        <w:rPr>
          <w:szCs w:val="24"/>
        </w:rPr>
        <w:t xml:space="preserve"> </w:t>
      </w:r>
      <w:proofErr w:type="spellStart"/>
      <w:r w:rsidRPr="720C9BFE">
        <w:rPr>
          <w:szCs w:val="24"/>
        </w:rPr>
        <w:t>engagement</w:t>
      </w:r>
      <w:proofErr w:type="spellEnd"/>
      <w:r w:rsidRPr="720C9BFE">
        <w:rPr>
          <w:szCs w:val="24"/>
        </w:rPr>
        <w:t xml:space="preserve"> </w:t>
      </w:r>
      <w:proofErr w:type="spellStart"/>
      <w:r w:rsidRPr="720C9BFE">
        <w:rPr>
          <w:szCs w:val="24"/>
        </w:rPr>
        <w:t>strategies</w:t>
      </w:r>
      <w:proofErr w:type="spellEnd"/>
      <w:r w:rsidRPr="720C9BFE">
        <w:rPr>
          <w:szCs w:val="24"/>
        </w:rPr>
        <w:t xml:space="preserve"> in </w:t>
      </w:r>
      <w:proofErr w:type="gramStart"/>
      <w:r w:rsidRPr="720C9BFE">
        <w:rPr>
          <w:szCs w:val="24"/>
        </w:rPr>
        <w:t xml:space="preserve">popu- </w:t>
      </w:r>
      <w:proofErr w:type="spellStart"/>
      <w:r w:rsidRPr="720C9BFE">
        <w:rPr>
          <w:szCs w:val="24"/>
        </w:rPr>
        <w:t>lar</w:t>
      </w:r>
      <w:proofErr w:type="spellEnd"/>
      <w:proofErr w:type="gramEnd"/>
      <w:r w:rsidRPr="720C9BFE">
        <w:rPr>
          <w:szCs w:val="24"/>
        </w:rPr>
        <w:t xml:space="preserve"> </w:t>
      </w:r>
      <w:proofErr w:type="spellStart"/>
      <w:r w:rsidRPr="720C9BFE">
        <w:rPr>
          <w:szCs w:val="24"/>
        </w:rPr>
        <w:t>computer</w:t>
      </w:r>
      <w:proofErr w:type="spellEnd"/>
      <w:r w:rsidRPr="720C9BFE">
        <w:rPr>
          <w:szCs w:val="24"/>
        </w:rPr>
        <w:t xml:space="preserve"> and video </w:t>
      </w:r>
      <w:proofErr w:type="spellStart"/>
      <w:r w:rsidRPr="720C9BFE">
        <w:rPr>
          <w:szCs w:val="24"/>
        </w:rPr>
        <w:t>games</w:t>
      </w:r>
      <w:proofErr w:type="spellEnd"/>
      <w:r w:rsidRPr="720C9BFE">
        <w:rPr>
          <w:szCs w:val="24"/>
        </w:rPr>
        <w:t xml:space="preserve"> </w:t>
      </w:r>
      <w:proofErr w:type="spellStart"/>
      <w:r w:rsidRPr="720C9BFE">
        <w:rPr>
          <w:szCs w:val="24"/>
        </w:rPr>
        <w:t>can</w:t>
      </w:r>
      <w:proofErr w:type="spellEnd"/>
      <w:r w:rsidRPr="720C9BFE">
        <w:rPr>
          <w:szCs w:val="24"/>
        </w:rPr>
        <w:t xml:space="preserve"> </w:t>
      </w:r>
      <w:proofErr w:type="spellStart"/>
      <w:r w:rsidRPr="720C9BFE">
        <w:rPr>
          <w:szCs w:val="24"/>
        </w:rPr>
        <w:t>inform</w:t>
      </w:r>
      <w:proofErr w:type="spellEnd"/>
      <w:r w:rsidRPr="720C9BFE">
        <w:rPr>
          <w:szCs w:val="24"/>
        </w:rPr>
        <w:t xml:space="preserve"> </w:t>
      </w:r>
      <w:proofErr w:type="spellStart"/>
      <w:r w:rsidRPr="720C9BFE">
        <w:rPr>
          <w:szCs w:val="24"/>
        </w:rPr>
        <w:t>instructional</w:t>
      </w:r>
      <w:proofErr w:type="spellEnd"/>
      <w:r w:rsidRPr="720C9BFE">
        <w:rPr>
          <w:szCs w:val="24"/>
        </w:rPr>
        <w:t xml:space="preserve"> design. </w:t>
      </w:r>
      <w:proofErr w:type="spellStart"/>
      <w:r w:rsidRPr="720C9BFE">
        <w:rPr>
          <w:i/>
          <w:iCs/>
          <w:szCs w:val="24"/>
        </w:rPr>
        <w:t>Educational</w:t>
      </w:r>
      <w:proofErr w:type="spellEnd"/>
      <w:r w:rsidRPr="720C9BFE">
        <w:rPr>
          <w:i/>
          <w:iCs/>
          <w:szCs w:val="24"/>
        </w:rPr>
        <w:t xml:space="preserve"> Technology </w:t>
      </w:r>
      <w:proofErr w:type="spellStart"/>
      <w:r w:rsidRPr="720C9BFE">
        <w:rPr>
          <w:i/>
          <w:iCs/>
          <w:szCs w:val="24"/>
        </w:rPr>
        <w:t>Research</w:t>
      </w:r>
      <w:proofErr w:type="spellEnd"/>
      <w:r w:rsidRPr="720C9BFE">
        <w:rPr>
          <w:i/>
          <w:iCs/>
          <w:szCs w:val="24"/>
        </w:rPr>
        <w:t xml:space="preserve"> and Development</w:t>
      </w:r>
      <w:r w:rsidRPr="720C9BFE">
        <w:rPr>
          <w:szCs w:val="24"/>
        </w:rPr>
        <w:t xml:space="preserve">, 53(2), 67-83. </w:t>
      </w:r>
      <w:hyperlink r:id="rId21">
        <w:r w:rsidR="71C540F3" w:rsidRPr="720C9BFE">
          <w:rPr>
            <w:rStyle w:val="Hyperlink"/>
            <w:rFonts w:ascii="Century Schoolbook" w:eastAsia="Century Schoolbook" w:hAnsi="Century Schoolbook" w:cs="Century Schoolbook"/>
            <w:szCs w:val="24"/>
          </w:rPr>
          <w:t>https://doi.org/10.1007/BF02504866</w:t>
        </w:r>
      </w:hyperlink>
    </w:p>
    <w:p w14:paraId="70E86DDF" w14:textId="3E310171" w:rsidR="2FC34423" w:rsidRDefault="2FC34423" w:rsidP="720C9BFE">
      <w:pPr>
        <w:rPr>
          <w:rFonts w:asciiTheme="majorHAnsi" w:eastAsiaTheme="majorEastAsia" w:hAnsiTheme="majorHAnsi" w:cstheme="majorBidi"/>
          <w:szCs w:val="24"/>
        </w:rPr>
      </w:pPr>
      <w:proofErr w:type="spellStart"/>
      <w:r w:rsidRPr="720C9BFE">
        <w:rPr>
          <w:rFonts w:asciiTheme="majorHAnsi" w:eastAsiaTheme="majorEastAsia" w:hAnsiTheme="majorHAnsi" w:cstheme="majorBidi"/>
          <w:szCs w:val="24"/>
        </w:rPr>
        <w:t>Drake</w:t>
      </w:r>
      <w:proofErr w:type="spellEnd"/>
      <w:r w:rsidRPr="720C9BFE">
        <w:rPr>
          <w:rFonts w:asciiTheme="majorHAnsi" w:eastAsiaTheme="majorEastAsia" w:hAnsiTheme="majorHAnsi" w:cstheme="majorBidi"/>
          <w:szCs w:val="24"/>
        </w:rPr>
        <w:t xml:space="preserve"> </w:t>
      </w:r>
      <w:r w:rsidRPr="720C9BFE">
        <w:rPr>
          <w:rFonts w:asciiTheme="majorHAnsi" w:eastAsiaTheme="majorEastAsia" w:hAnsiTheme="majorHAnsi" w:cstheme="majorBidi"/>
          <w:i/>
          <w:iCs/>
          <w:szCs w:val="24"/>
        </w:rPr>
        <w:t>et al</w:t>
      </w:r>
      <w:r w:rsidRPr="720C9BFE">
        <w:rPr>
          <w:rFonts w:asciiTheme="majorHAnsi" w:eastAsiaTheme="majorEastAsia" w:hAnsiTheme="majorHAnsi" w:cstheme="majorBidi"/>
          <w:szCs w:val="24"/>
        </w:rPr>
        <w:t xml:space="preserve">. (2006). A novel </w:t>
      </w:r>
      <w:proofErr w:type="spellStart"/>
      <w:r w:rsidRPr="720C9BFE">
        <w:rPr>
          <w:rFonts w:asciiTheme="majorHAnsi" w:eastAsiaTheme="majorEastAsia" w:hAnsiTheme="majorHAnsi" w:cstheme="majorBidi"/>
          <w:szCs w:val="24"/>
        </w:rPr>
        <w:t>approach</w:t>
      </w:r>
      <w:proofErr w:type="spellEnd"/>
      <w:r w:rsidRPr="720C9BFE">
        <w:rPr>
          <w:rFonts w:asciiTheme="majorHAnsi" w:eastAsiaTheme="majorEastAsia" w:hAnsiTheme="majorHAnsi" w:cstheme="majorBidi"/>
          <w:szCs w:val="24"/>
        </w:rPr>
        <w:t xml:space="preserve"> to </w:t>
      </w:r>
      <w:proofErr w:type="spellStart"/>
      <w:r w:rsidRPr="720C9BFE">
        <w:rPr>
          <w:rFonts w:asciiTheme="majorHAnsi" w:eastAsiaTheme="majorEastAsia" w:hAnsiTheme="majorHAnsi" w:cstheme="majorBidi"/>
          <w:szCs w:val="24"/>
        </w:rPr>
        <w:t>teaching</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teamwork</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i/>
          <w:iCs/>
          <w:szCs w:val="24"/>
        </w:rPr>
        <w:t>Teaching</w:t>
      </w:r>
      <w:proofErr w:type="spellEnd"/>
      <w:r w:rsidRPr="720C9BFE">
        <w:rPr>
          <w:rFonts w:asciiTheme="majorHAnsi" w:eastAsiaTheme="majorEastAsia" w:hAnsiTheme="majorHAnsi" w:cstheme="majorBidi"/>
          <w:i/>
          <w:iCs/>
          <w:szCs w:val="24"/>
        </w:rPr>
        <w:t xml:space="preserve"> in </w:t>
      </w:r>
      <w:proofErr w:type="spellStart"/>
      <w:r w:rsidRPr="720C9BFE">
        <w:rPr>
          <w:rFonts w:asciiTheme="majorHAnsi" w:eastAsiaTheme="majorEastAsia" w:hAnsiTheme="majorHAnsi" w:cstheme="majorBidi"/>
          <w:i/>
          <w:iCs/>
          <w:szCs w:val="24"/>
        </w:rPr>
        <w:t>higher</w:t>
      </w:r>
      <w:proofErr w:type="spellEnd"/>
      <w:r w:rsidRPr="720C9BFE">
        <w:rPr>
          <w:rFonts w:asciiTheme="majorHAnsi" w:eastAsiaTheme="majorEastAsia" w:hAnsiTheme="majorHAnsi" w:cstheme="majorBidi"/>
          <w:i/>
          <w:iCs/>
          <w:szCs w:val="24"/>
        </w:rPr>
        <w:t xml:space="preserve"> </w:t>
      </w:r>
      <w:proofErr w:type="spellStart"/>
      <w:r w:rsidRPr="720C9BFE">
        <w:rPr>
          <w:rFonts w:asciiTheme="majorHAnsi" w:eastAsiaTheme="majorEastAsia" w:hAnsiTheme="majorHAnsi" w:cstheme="majorBidi"/>
          <w:i/>
          <w:iCs/>
          <w:szCs w:val="24"/>
        </w:rPr>
        <w:t>education</w:t>
      </w:r>
      <w:proofErr w:type="spellEnd"/>
      <w:r w:rsidRPr="720C9BFE">
        <w:rPr>
          <w:rFonts w:asciiTheme="majorHAnsi" w:eastAsiaTheme="majorEastAsia" w:hAnsiTheme="majorHAnsi" w:cstheme="majorBidi"/>
          <w:szCs w:val="24"/>
        </w:rPr>
        <w:t xml:space="preserve">, 11(1), 33-36 </w:t>
      </w:r>
      <w:hyperlink r:id="rId22">
        <w:r w:rsidRPr="720C9BFE">
          <w:rPr>
            <w:rStyle w:val="Hyperlink"/>
            <w:rFonts w:asciiTheme="majorHAnsi" w:eastAsiaTheme="majorEastAsia" w:hAnsiTheme="majorHAnsi" w:cstheme="majorBidi"/>
            <w:szCs w:val="24"/>
          </w:rPr>
          <w:t>https://doi.org/10.1080/13562510500400115</w:t>
        </w:r>
      </w:hyperlink>
    </w:p>
    <w:p w14:paraId="76FA2C8A" w14:textId="689200D1" w:rsidR="7D987377" w:rsidRDefault="7D987377" w:rsidP="720C9BFE">
      <w:pPr>
        <w:rPr>
          <w:szCs w:val="24"/>
        </w:rPr>
      </w:pPr>
      <w:proofErr w:type="spellStart"/>
      <w:r w:rsidRPr="720C9BFE">
        <w:rPr>
          <w:szCs w:val="24"/>
        </w:rPr>
        <w:t>Evert</w:t>
      </w:r>
      <w:proofErr w:type="spellEnd"/>
      <w:r w:rsidRPr="720C9BFE">
        <w:rPr>
          <w:szCs w:val="24"/>
        </w:rPr>
        <w:t xml:space="preserve">, A. F. </w:t>
      </w:r>
      <w:r w:rsidRPr="720C9BFE">
        <w:rPr>
          <w:i/>
          <w:iCs/>
          <w:szCs w:val="24"/>
        </w:rPr>
        <w:t>et al.</w:t>
      </w:r>
      <w:r w:rsidRPr="720C9BFE">
        <w:rPr>
          <w:szCs w:val="24"/>
        </w:rPr>
        <w:t xml:space="preserve"> (2019). </w:t>
      </w:r>
      <w:proofErr w:type="spellStart"/>
      <w:r w:rsidRPr="720C9BFE">
        <w:rPr>
          <w:szCs w:val="24"/>
        </w:rPr>
        <w:t>Earthquake</w:t>
      </w:r>
      <w:proofErr w:type="spellEnd"/>
      <w:r w:rsidRPr="720C9BFE">
        <w:rPr>
          <w:szCs w:val="24"/>
        </w:rPr>
        <w:t xml:space="preserve"> </w:t>
      </w:r>
      <w:proofErr w:type="spellStart"/>
      <w:r w:rsidRPr="720C9BFE">
        <w:rPr>
          <w:szCs w:val="24"/>
        </w:rPr>
        <w:t>simulation</w:t>
      </w:r>
      <w:proofErr w:type="spellEnd"/>
      <w:r w:rsidRPr="720C9BFE">
        <w:rPr>
          <w:szCs w:val="24"/>
        </w:rPr>
        <w:t xml:space="preserve">: </w:t>
      </w:r>
      <w:proofErr w:type="spellStart"/>
      <w:r w:rsidRPr="720C9BFE">
        <w:rPr>
          <w:szCs w:val="24"/>
        </w:rPr>
        <w:t>Shaking</w:t>
      </w:r>
      <w:proofErr w:type="spellEnd"/>
      <w:r w:rsidRPr="720C9BFE">
        <w:rPr>
          <w:szCs w:val="24"/>
        </w:rPr>
        <w:t xml:space="preserve"> up </w:t>
      </w:r>
      <w:proofErr w:type="spellStart"/>
      <w:r w:rsidRPr="720C9BFE">
        <w:rPr>
          <w:szCs w:val="24"/>
        </w:rPr>
        <w:t>the</w:t>
      </w:r>
      <w:proofErr w:type="spellEnd"/>
      <w:r w:rsidRPr="720C9BFE">
        <w:rPr>
          <w:szCs w:val="24"/>
        </w:rPr>
        <w:t xml:space="preserve"> </w:t>
      </w:r>
      <w:proofErr w:type="spellStart"/>
      <w:r w:rsidRPr="720C9BFE">
        <w:rPr>
          <w:szCs w:val="24"/>
        </w:rPr>
        <w:t>ethics</w:t>
      </w:r>
      <w:proofErr w:type="spellEnd"/>
      <w:r w:rsidRPr="720C9BFE">
        <w:rPr>
          <w:szCs w:val="24"/>
        </w:rPr>
        <w:t xml:space="preserve"> </w:t>
      </w:r>
      <w:proofErr w:type="spellStart"/>
      <w:r w:rsidRPr="720C9BFE">
        <w:rPr>
          <w:szCs w:val="24"/>
        </w:rPr>
        <w:t>education</w:t>
      </w:r>
      <w:proofErr w:type="spellEnd"/>
      <w:r w:rsidRPr="720C9BFE">
        <w:rPr>
          <w:szCs w:val="24"/>
        </w:rPr>
        <w:t xml:space="preserve"> </w:t>
      </w:r>
      <w:proofErr w:type="spellStart"/>
      <w:r w:rsidRPr="720C9BFE">
        <w:rPr>
          <w:szCs w:val="24"/>
        </w:rPr>
        <w:t>of</w:t>
      </w:r>
      <w:proofErr w:type="spellEnd"/>
      <w:r w:rsidRPr="720C9BFE">
        <w:rPr>
          <w:szCs w:val="24"/>
        </w:rPr>
        <w:t xml:space="preserve"> </w:t>
      </w:r>
      <w:proofErr w:type="spellStart"/>
      <w:r w:rsidRPr="720C9BFE">
        <w:rPr>
          <w:szCs w:val="24"/>
        </w:rPr>
        <w:t>future</w:t>
      </w:r>
      <w:proofErr w:type="spellEnd"/>
      <w:r w:rsidRPr="720C9BFE">
        <w:rPr>
          <w:szCs w:val="24"/>
        </w:rPr>
        <w:t xml:space="preserve"> business marketing </w:t>
      </w:r>
      <w:proofErr w:type="spellStart"/>
      <w:r w:rsidRPr="720C9BFE">
        <w:rPr>
          <w:szCs w:val="24"/>
        </w:rPr>
        <w:t>leaders</w:t>
      </w:r>
      <w:proofErr w:type="spellEnd"/>
      <w:r w:rsidRPr="720C9BFE">
        <w:rPr>
          <w:szCs w:val="24"/>
        </w:rPr>
        <w:t xml:space="preserve">. </w:t>
      </w:r>
      <w:proofErr w:type="spellStart"/>
      <w:r w:rsidRPr="720C9BFE">
        <w:rPr>
          <w:i/>
          <w:iCs/>
          <w:szCs w:val="24"/>
        </w:rPr>
        <w:t>Journal</w:t>
      </w:r>
      <w:proofErr w:type="spellEnd"/>
      <w:r w:rsidRPr="720C9BFE">
        <w:rPr>
          <w:i/>
          <w:iCs/>
          <w:szCs w:val="24"/>
        </w:rPr>
        <w:t xml:space="preserve"> </w:t>
      </w:r>
      <w:proofErr w:type="spellStart"/>
      <w:r w:rsidRPr="720C9BFE">
        <w:rPr>
          <w:i/>
          <w:iCs/>
          <w:szCs w:val="24"/>
        </w:rPr>
        <w:t>of</w:t>
      </w:r>
      <w:proofErr w:type="spellEnd"/>
      <w:r w:rsidRPr="720C9BFE">
        <w:rPr>
          <w:i/>
          <w:iCs/>
          <w:szCs w:val="24"/>
        </w:rPr>
        <w:t xml:space="preserve"> </w:t>
      </w:r>
      <w:proofErr w:type="spellStart"/>
      <w:r w:rsidRPr="720C9BFE">
        <w:rPr>
          <w:i/>
          <w:iCs/>
          <w:szCs w:val="24"/>
        </w:rPr>
        <w:t>Education</w:t>
      </w:r>
      <w:proofErr w:type="spellEnd"/>
      <w:r w:rsidRPr="720C9BFE">
        <w:rPr>
          <w:i/>
          <w:iCs/>
          <w:szCs w:val="24"/>
        </w:rPr>
        <w:t xml:space="preserve"> </w:t>
      </w:r>
      <w:proofErr w:type="spellStart"/>
      <w:r w:rsidRPr="720C9BFE">
        <w:rPr>
          <w:i/>
          <w:iCs/>
          <w:szCs w:val="24"/>
        </w:rPr>
        <w:t>for</w:t>
      </w:r>
      <w:proofErr w:type="spellEnd"/>
      <w:r w:rsidRPr="720C9BFE">
        <w:rPr>
          <w:i/>
          <w:iCs/>
          <w:szCs w:val="24"/>
        </w:rPr>
        <w:t xml:space="preserve"> Business</w:t>
      </w:r>
      <w:r w:rsidRPr="720C9BFE">
        <w:rPr>
          <w:szCs w:val="24"/>
        </w:rPr>
        <w:t xml:space="preserve">, 95(5), 313-320. </w:t>
      </w:r>
      <w:hyperlink r:id="rId23">
        <w:r w:rsidRPr="720C9BFE">
          <w:rPr>
            <w:rStyle w:val="Hyperlink"/>
            <w:szCs w:val="24"/>
          </w:rPr>
          <w:t>https://doi.org/10.1080/08832323.2019.1649242</w:t>
        </w:r>
      </w:hyperlink>
    </w:p>
    <w:p w14:paraId="7285CB30" w14:textId="60B2E6D3" w:rsidR="620BD340" w:rsidRDefault="620BD340" w:rsidP="720C9BFE">
      <w:pPr>
        <w:rPr>
          <w:rFonts w:ascii="Century Schoolbook" w:eastAsia="Century Schoolbook" w:hAnsi="Century Schoolbook" w:cs="Century Schoolbook"/>
          <w:color w:val="FFC000"/>
          <w:szCs w:val="24"/>
        </w:rPr>
      </w:pPr>
      <w:proofErr w:type="spellStart"/>
      <w:r w:rsidRPr="720C9BFE">
        <w:rPr>
          <w:rFonts w:ascii="Century Schoolbook" w:eastAsia="Century Schoolbook" w:hAnsi="Century Schoolbook" w:cs="Century Schoolbook"/>
          <w:szCs w:val="24"/>
        </w:rPr>
        <w:t>Faria</w:t>
      </w:r>
      <w:proofErr w:type="spellEnd"/>
      <w:r w:rsidRPr="720C9BFE">
        <w:rPr>
          <w:rFonts w:ascii="Century Schoolbook" w:eastAsia="Century Schoolbook" w:hAnsi="Century Schoolbook" w:cs="Century Schoolbook"/>
          <w:szCs w:val="24"/>
        </w:rPr>
        <w:t xml:space="preserve">, A. </w:t>
      </w:r>
      <w:r w:rsidRPr="720C9BFE">
        <w:rPr>
          <w:rFonts w:ascii="Century Schoolbook" w:eastAsia="Century Schoolbook" w:hAnsi="Century Schoolbook" w:cs="Century Schoolbook"/>
          <w:i/>
          <w:iCs/>
          <w:szCs w:val="24"/>
        </w:rPr>
        <w:t xml:space="preserve">et al. </w:t>
      </w:r>
      <w:r w:rsidRPr="720C9BFE">
        <w:rPr>
          <w:rFonts w:ascii="Century Schoolbook" w:eastAsia="Century Schoolbook" w:hAnsi="Century Schoolbook" w:cs="Century Schoolbook"/>
          <w:szCs w:val="24"/>
        </w:rPr>
        <w:t xml:space="preserve">(2009). </w:t>
      </w:r>
      <w:proofErr w:type="spellStart"/>
      <w:r w:rsidRPr="720C9BFE">
        <w:rPr>
          <w:rFonts w:ascii="Century Schoolbook" w:eastAsia="Century Schoolbook" w:hAnsi="Century Schoolbook" w:cs="Century Schoolbook"/>
          <w:szCs w:val="24"/>
        </w:rPr>
        <w:t>Developments</w:t>
      </w:r>
      <w:proofErr w:type="spellEnd"/>
      <w:r w:rsidRPr="720C9BFE">
        <w:rPr>
          <w:rFonts w:ascii="Century Schoolbook" w:eastAsia="Century Schoolbook" w:hAnsi="Century Schoolbook" w:cs="Century Schoolbook"/>
          <w:szCs w:val="24"/>
        </w:rPr>
        <w:t xml:space="preserve"> in business </w:t>
      </w:r>
      <w:proofErr w:type="spellStart"/>
      <w:r w:rsidRPr="720C9BFE">
        <w:rPr>
          <w:rFonts w:ascii="Century Schoolbook" w:eastAsia="Century Schoolbook" w:hAnsi="Century Schoolbook" w:cs="Century Schoolbook"/>
          <w:szCs w:val="24"/>
        </w:rPr>
        <w:t>gaming</w:t>
      </w:r>
      <w:proofErr w:type="spellEnd"/>
      <w:r w:rsidRPr="720C9BFE">
        <w:rPr>
          <w:rFonts w:ascii="Century Schoolbook" w:eastAsia="Century Schoolbook" w:hAnsi="Century Schoolbook" w:cs="Century Schoolbook"/>
          <w:szCs w:val="24"/>
        </w:rPr>
        <w:t xml:space="preserve">: A </w:t>
      </w:r>
      <w:proofErr w:type="spellStart"/>
      <w:r w:rsidRPr="720C9BFE">
        <w:rPr>
          <w:rFonts w:ascii="Century Schoolbook" w:eastAsia="Century Schoolbook" w:hAnsi="Century Schoolbook" w:cs="Century Schoolbook"/>
          <w:szCs w:val="24"/>
        </w:rPr>
        <w:t>review</w:t>
      </w:r>
      <w:proofErr w:type="spellEnd"/>
      <w:r w:rsidRPr="720C9BFE">
        <w:rPr>
          <w:rFonts w:ascii="Century Schoolbook" w:eastAsia="Century Schoolbook" w:hAnsi="Century Schoolbook" w:cs="Century Schoolbook"/>
          <w:szCs w:val="24"/>
        </w:rPr>
        <w:t xml:space="preserve"> </w:t>
      </w:r>
      <w:proofErr w:type="spellStart"/>
      <w:r w:rsidRPr="720C9BFE">
        <w:rPr>
          <w:rFonts w:ascii="Century Schoolbook" w:eastAsia="Century Schoolbook" w:hAnsi="Century Schoolbook" w:cs="Century Schoolbook"/>
          <w:szCs w:val="24"/>
        </w:rPr>
        <w:t>of</w:t>
      </w:r>
      <w:proofErr w:type="spellEnd"/>
      <w:r w:rsidRPr="720C9BFE">
        <w:rPr>
          <w:rFonts w:ascii="Century Schoolbook" w:eastAsia="Century Schoolbook" w:hAnsi="Century Schoolbook" w:cs="Century Schoolbook"/>
          <w:szCs w:val="24"/>
        </w:rPr>
        <w:t xml:space="preserve"> </w:t>
      </w:r>
      <w:proofErr w:type="spellStart"/>
      <w:r w:rsidRPr="720C9BFE">
        <w:rPr>
          <w:rFonts w:ascii="Century Schoolbook" w:eastAsia="Century Schoolbook" w:hAnsi="Century Schoolbook" w:cs="Century Schoolbook"/>
          <w:szCs w:val="24"/>
        </w:rPr>
        <w:t>the</w:t>
      </w:r>
      <w:proofErr w:type="spellEnd"/>
      <w:r w:rsidRPr="720C9BFE">
        <w:rPr>
          <w:rFonts w:ascii="Century Schoolbook" w:eastAsia="Century Schoolbook" w:hAnsi="Century Schoolbook" w:cs="Century Schoolbook"/>
          <w:szCs w:val="24"/>
        </w:rPr>
        <w:t xml:space="preserve"> past 40 </w:t>
      </w:r>
      <w:proofErr w:type="spellStart"/>
      <w:r w:rsidRPr="720C9BFE">
        <w:rPr>
          <w:rFonts w:ascii="Century Schoolbook" w:eastAsia="Century Schoolbook" w:hAnsi="Century Schoolbook" w:cs="Century Schoolbook"/>
          <w:szCs w:val="24"/>
        </w:rPr>
        <w:t>years</w:t>
      </w:r>
      <w:proofErr w:type="spellEnd"/>
      <w:r w:rsidRPr="720C9BFE">
        <w:rPr>
          <w:rFonts w:ascii="Century Schoolbook" w:eastAsia="Century Schoolbook" w:hAnsi="Century Schoolbook" w:cs="Century Schoolbook"/>
          <w:szCs w:val="24"/>
        </w:rPr>
        <w:t xml:space="preserve">. </w:t>
      </w:r>
      <w:proofErr w:type="spellStart"/>
      <w:r w:rsidRPr="720C9BFE">
        <w:rPr>
          <w:rFonts w:ascii="Century Schoolbook" w:eastAsia="Century Schoolbook" w:hAnsi="Century Schoolbook" w:cs="Century Schoolbook"/>
          <w:i/>
          <w:iCs/>
          <w:szCs w:val="24"/>
        </w:rPr>
        <w:t>Simulation</w:t>
      </w:r>
      <w:proofErr w:type="spellEnd"/>
      <w:r w:rsidRPr="720C9BFE">
        <w:rPr>
          <w:rFonts w:ascii="Century Schoolbook" w:eastAsia="Century Schoolbook" w:hAnsi="Century Schoolbook" w:cs="Century Schoolbook"/>
          <w:i/>
          <w:iCs/>
          <w:szCs w:val="24"/>
        </w:rPr>
        <w:t xml:space="preserve"> &amp; </w:t>
      </w:r>
      <w:proofErr w:type="spellStart"/>
      <w:r w:rsidRPr="720C9BFE">
        <w:rPr>
          <w:rFonts w:ascii="Century Schoolbook" w:eastAsia="Century Schoolbook" w:hAnsi="Century Schoolbook" w:cs="Century Schoolbook"/>
          <w:i/>
          <w:iCs/>
          <w:szCs w:val="24"/>
        </w:rPr>
        <w:t>Gaming</w:t>
      </w:r>
      <w:proofErr w:type="spellEnd"/>
      <w:r w:rsidRPr="720C9BFE">
        <w:rPr>
          <w:rFonts w:ascii="Century Schoolbook" w:eastAsia="Century Schoolbook" w:hAnsi="Century Schoolbook" w:cs="Century Schoolbook"/>
          <w:szCs w:val="24"/>
        </w:rPr>
        <w:t xml:space="preserve">, 40(4), 464–487 </w:t>
      </w:r>
      <w:hyperlink r:id="rId24">
        <w:r w:rsidRPr="720C9BFE">
          <w:rPr>
            <w:rStyle w:val="Hyperlink"/>
            <w:szCs w:val="24"/>
          </w:rPr>
          <w:t>https://doi.org/</w:t>
        </w:r>
      </w:hyperlink>
      <w:r w:rsidRPr="720C9BFE">
        <w:rPr>
          <w:rFonts w:asciiTheme="majorHAnsi" w:eastAsiaTheme="majorEastAsia" w:hAnsiTheme="majorHAnsi" w:cstheme="majorBidi"/>
          <w:color w:val="5F5F5F" w:themeColor="accent4" w:themeShade="BF"/>
          <w:szCs w:val="24"/>
          <w:u w:val="single"/>
        </w:rPr>
        <w:t>10.1177/1046878108327585</w:t>
      </w:r>
    </w:p>
    <w:p w14:paraId="0EFFB121" w14:textId="591B6F69" w:rsidR="2E41ABCB" w:rsidRDefault="2E41ABCB" w:rsidP="720C9BFE">
      <w:pPr>
        <w:spacing w:line="257" w:lineRule="auto"/>
        <w:rPr>
          <w:rFonts w:asciiTheme="majorHAnsi" w:eastAsiaTheme="majorEastAsia" w:hAnsiTheme="majorHAnsi" w:cstheme="majorBidi"/>
          <w:szCs w:val="24"/>
        </w:rPr>
      </w:pPr>
      <w:proofErr w:type="spellStart"/>
      <w:r w:rsidRPr="720C9BFE">
        <w:rPr>
          <w:rFonts w:asciiTheme="majorHAnsi" w:eastAsiaTheme="majorEastAsia" w:hAnsiTheme="majorHAnsi" w:cstheme="majorBidi"/>
          <w:szCs w:val="24"/>
        </w:rPr>
        <w:t>Faria</w:t>
      </w:r>
      <w:proofErr w:type="spellEnd"/>
      <w:r w:rsidRPr="720C9BFE">
        <w:rPr>
          <w:rFonts w:asciiTheme="majorHAnsi" w:eastAsiaTheme="majorEastAsia" w:hAnsiTheme="majorHAnsi" w:cstheme="majorBidi"/>
          <w:szCs w:val="24"/>
        </w:rPr>
        <w:t xml:space="preserve">, Anthony J. (1990). </w:t>
      </w:r>
      <w:r w:rsidR="7FE273B9" w:rsidRPr="720C9BFE">
        <w:rPr>
          <w:rFonts w:asciiTheme="majorHAnsi" w:eastAsiaTheme="majorEastAsia" w:hAnsiTheme="majorHAnsi" w:cstheme="majorBidi"/>
          <w:szCs w:val="24"/>
        </w:rPr>
        <w:t>B</w:t>
      </w:r>
      <w:r w:rsidRPr="720C9BFE">
        <w:rPr>
          <w:rFonts w:asciiTheme="majorHAnsi" w:eastAsiaTheme="majorEastAsia" w:hAnsiTheme="majorHAnsi" w:cstheme="majorBidi"/>
          <w:szCs w:val="24"/>
        </w:rPr>
        <w:t xml:space="preserve">usiness </w:t>
      </w:r>
      <w:proofErr w:type="spellStart"/>
      <w:r w:rsidRPr="720C9BFE">
        <w:rPr>
          <w:rFonts w:asciiTheme="majorHAnsi" w:eastAsiaTheme="majorEastAsia" w:hAnsiTheme="majorHAnsi" w:cstheme="majorBidi"/>
          <w:szCs w:val="24"/>
        </w:rPr>
        <w:t>simulation</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games</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after</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thirty</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years</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current</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usage</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levels</w:t>
      </w:r>
      <w:proofErr w:type="spellEnd"/>
      <w:r w:rsidRPr="720C9BFE">
        <w:rPr>
          <w:rFonts w:asciiTheme="majorHAnsi" w:eastAsiaTheme="majorEastAsia" w:hAnsiTheme="majorHAnsi" w:cstheme="majorBidi"/>
          <w:szCs w:val="24"/>
        </w:rPr>
        <w:t xml:space="preserve"> in </w:t>
      </w:r>
      <w:proofErr w:type="spellStart"/>
      <w:r w:rsidRPr="720C9BFE">
        <w:rPr>
          <w:rFonts w:asciiTheme="majorHAnsi" w:eastAsiaTheme="majorEastAsia" w:hAnsiTheme="majorHAnsi" w:cstheme="majorBidi"/>
          <w:szCs w:val="24"/>
        </w:rPr>
        <w:t>the</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united</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states</w:t>
      </w:r>
      <w:proofErr w:type="spellEnd"/>
      <w:r w:rsidRPr="720C9BFE">
        <w:rPr>
          <w:rFonts w:asciiTheme="majorHAnsi" w:eastAsiaTheme="majorEastAsia" w:hAnsiTheme="majorHAnsi" w:cstheme="majorBidi"/>
          <w:szCs w:val="24"/>
        </w:rPr>
        <w:t xml:space="preserve">. In </w:t>
      </w:r>
      <w:proofErr w:type="spellStart"/>
      <w:r w:rsidRPr="720C9BFE">
        <w:rPr>
          <w:rFonts w:asciiTheme="majorHAnsi" w:eastAsiaTheme="majorEastAsia" w:hAnsiTheme="majorHAnsi" w:cstheme="majorBidi"/>
          <w:szCs w:val="24"/>
        </w:rPr>
        <w:t>Gentry</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ed</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Guide</w:t>
      </w:r>
      <w:proofErr w:type="spellEnd"/>
      <w:r w:rsidRPr="720C9BFE">
        <w:rPr>
          <w:rFonts w:asciiTheme="majorHAnsi" w:eastAsiaTheme="majorEastAsia" w:hAnsiTheme="majorHAnsi" w:cstheme="majorBidi"/>
          <w:szCs w:val="24"/>
        </w:rPr>
        <w:t xml:space="preserve"> to Business </w:t>
      </w:r>
      <w:proofErr w:type="spellStart"/>
      <w:r w:rsidRPr="720C9BFE">
        <w:rPr>
          <w:rFonts w:asciiTheme="majorHAnsi" w:eastAsiaTheme="majorEastAsia" w:hAnsiTheme="majorHAnsi" w:cstheme="majorBidi"/>
          <w:szCs w:val="24"/>
        </w:rPr>
        <w:t>Gaming</w:t>
      </w:r>
      <w:proofErr w:type="spellEnd"/>
      <w:r w:rsidRPr="720C9BFE">
        <w:rPr>
          <w:rFonts w:asciiTheme="majorHAnsi" w:eastAsiaTheme="majorEastAsia" w:hAnsiTheme="majorHAnsi" w:cstheme="majorBidi"/>
          <w:szCs w:val="24"/>
        </w:rPr>
        <w:t xml:space="preserve"> and </w:t>
      </w:r>
      <w:proofErr w:type="spellStart"/>
      <w:r w:rsidRPr="720C9BFE">
        <w:rPr>
          <w:rFonts w:asciiTheme="majorHAnsi" w:eastAsiaTheme="majorEastAsia" w:hAnsiTheme="majorHAnsi" w:cstheme="majorBidi"/>
          <w:szCs w:val="24"/>
        </w:rPr>
        <w:t>Experiential</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Learning</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i/>
          <w:iCs/>
          <w:szCs w:val="24"/>
        </w:rPr>
        <w:t>Nichols</w:t>
      </w:r>
      <w:proofErr w:type="spellEnd"/>
      <w:r w:rsidRPr="720C9BFE">
        <w:rPr>
          <w:rFonts w:asciiTheme="majorHAnsi" w:eastAsiaTheme="majorEastAsia" w:hAnsiTheme="majorHAnsi" w:cstheme="majorBidi"/>
          <w:i/>
          <w:iCs/>
          <w:szCs w:val="24"/>
        </w:rPr>
        <w:t>/GP</w:t>
      </w:r>
      <w:r w:rsidRPr="720C9BFE">
        <w:rPr>
          <w:rFonts w:asciiTheme="majorHAnsi" w:eastAsiaTheme="majorEastAsia" w:hAnsiTheme="majorHAnsi" w:cstheme="majorBidi"/>
          <w:szCs w:val="24"/>
        </w:rPr>
        <w:t>, 36-47</w:t>
      </w:r>
      <w:r w:rsidR="2BD7C7E1" w:rsidRPr="720C9BFE">
        <w:rPr>
          <w:rFonts w:asciiTheme="majorHAnsi" w:eastAsiaTheme="majorEastAsia" w:hAnsiTheme="majorHAnsi" w:cstheme="majorBidi"/>
          <w:szCs w:val="24"/>
        </w:rPr>
        <w:t>.</w:t>
      </w:r>
    </w:p>
    <w:p w14:paraId="794F6332" w14:textId="4A8F2822" w:rsidR="5A4C696A" w:rsidRDefault="5A4C696A" w:rsidP="720C9BFE">
      <w:pPr>
        <w:spacing w:line="257" w:lineRule="auto"/>
        <w:rPr>
          <w:rFonts w:asciiTheme="majorHAnsi" w:eastAsiaTheme="majorEastAsia" w:hAnsiTheme="majorHAnsi" w:cstheme="majorBidi"/>
          <w:color w:val="FF0000"/>
          <w:szCs w:val="24"/>
        </w:rPr>
      </w:pPr>
      <w:proofErr w:type="spellStart"/>
      <w:r w:rsidRPr="720C9BFE">
        <w:rPr>
          <w:rFonts w:asciiTheme="majorHAnsi" w:eastAsiaTheme="majorEastAsia" w:hAnsiTheme="majorHAnsi" w:cstheme="majorBidi"/>
          <w:szCs w:val="24"/>
        </w:rPr>
        <w:t>Faria</w:t>
      </w:r>
      <w:proofErr w:type="spellEnd"/>
      <w:r w:rsidRPr="720C9BFE">
        <w:rPr>
          <w:rFonts w:asciiTheme="majorHAnsi" w:eastAsiaTheme="majorEastAsia" w:hAnsiTheme="majorHAnsi" w:cstheme="majorBidi"/>
          <w:szCs w:val="24"/>
        </w:rPr>
        <w:t xml:space="preserve">, A. J. &amp; Dickinson, J. R. (1994). </w:t>
      </w:r>
      <w:proofErr w:type="spellStart"/>
      <w:r w:rsidRPr="720C9BFE">
        <w:rPr>
          <w:rFonts w:asciiTheme="majorHAnsi" w:eastAsiaTheme="majorEastAsia" w:hAnsiTheme="majorHAnsi" w:cstheme="majorBidi"/>
          <w:szCs w:val="24"/>
        </w:rPr>
        <w:t>Simulation</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gaming</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for</w:t>
      </w:r>
      <w:proofErr w:type="spellEnd"/>
      <w:r w:rsidRPr="720C9BFE">
        <w:rPr>
          <w:rFonts w:asciiTheme="majorHAnsi" w:eastAsiaTheme="majorEastAsia" w:hAnsiTheme="majorHAnsi" w:cstheme="majorBidi"/>
          <w:szCs w:val="24"/>
        </w:rPr>
        <w:t xml:space="preserve"> sales management </w:t>
      </w:r>
      <w:proofErr w:type="spellStart"/>
      <w:r w:rsidRPr="720C9BFE">
        <w:rPr>
          <w:rFonts w:asciiTheme="majorHAnsi" w:eastAsiaTheme="majorEastAsia" w:hAnsiTheme="majorHAnsi" w:cstheme="majorBidi"/>
          <w:szCs w:val="24"/>
        </w:rPr>
        <w:t>training</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i/>
          <w:iCs/>
          <w:szCs w:val="24"/>
        </w:rPr>
        <w:t>Journal</w:t>
      </w:r>
      <w:proofErr w:type="spellEnd"/>
      <w:r w:rsidRPr="720C9BFE">
        <w:rPr>
          <w:rFonts w:asciiTheme="majorHAnsi" w:eastAsiaTheme="majorEastAsia" w:hAnsiTheme="majorHAnsi" w:cstheme="majorBidi"/>
          <w:i/>
          <w:iCs/>
          <w:szCs w:val="24"/>
        </w:rPr>
        <w:t xml:space="preserve"> </w:t>
      </w:r>
      <w:proofErr w:type="spellStart"/>
      <w:r w:rsidRPr="720C9BFE">
        <w:rPr>
          <w:rFonts w:asciiTheme="majorHAnsi" w:eastAsiaTheme="majorEastAsia" w:hAnsiTheme="majorHAnsi" w:cstheme="majorBidi"/>
          <w:i/>
          <w:iCs/>
          <w:szCs w:val="24"/>
        </w:rPr>
        <w:t>of</w:t>
      </w:r>
      <w:proofErr w:type="spellEnd"/>
      <w:r w:rsidRPr="720C9BFE">
        <w:rPr>
          <w:rFonts w:asciiTheme="majorHAnsi" w:eastAsiaTheme="majorEastAsia" w:hAnsiTheme="majorHAnsi" w:cstheme="majorBidi"/>
          <w:i/>
          <w:iCs/>
          <w:szCs w:val="24"/>
        </w:rPr>
        <w:t xml:space="preserve"> Management </w:t>
      </w:r>
      <w:proofErr w:type="spellStart"/>
      <w:r w:rsidRPr="720C9BFE">
        <w:rPr>
          <w:rFonts w:asciiTheme="majorHAnsi" w:eastAsiaTheme="majorEastAsia" w:hAnsiTheme="majorHAnsi" w:cstheme="majorBidi"/>
          <w:i/>
          <w:iCs/>
          <w:szCs w:val="24"/>
        </w:rPr>
        <w:t>Development</w:t>
      </w:r>
      <w:proofErr w:type="spellEnd"/>
      <w:r w:rsidRPr="720C9BFE">
        <w:rPr>
          <w:rFonts w:asciiTheme="majorHAnsi" w:eastAsiaTheme="majorEastAsia" w:hAnsiTheme="majorHAnsi" w:cstheme="majorBidi"/>
          <w:szCs w:val="24"/>
        </w:rPr>
        <w:t xml:space="preserve">. 13(1), 47–59. </w:t>
      </w:r>
      <w:hyperlink r:id="rId25">
        <w:r w:rsidRPr="720C9BFE">
          <w:rPr>
            <w:rStyle w:val="Hyperlink"/>
            <w:rFonts w:asciiTheme="majorHAnsi" w:eastAsiaTheme="majorEastAsia" w:hAnsiTheme="majorHAnsi" w:cstheme="majorBidi"/>
            <w:szCs w:val="24"/>
          </w:rPr>
          <w:t>https://doi.org/10.1108/02621719410050183</w:t>
        </w:r>
      </w:hyperlink>
      <w:r w:rsidRPr="720C9BFE">
        <w:rPr>
          <w:rFonts w:asciiTheme="majorHAnsi" w:eastAsiaTheme="majorEastAsia" w:hAnsiTheme="majorHAnsi" w:cstheme="majorBidi"/>
          <w:color w:val="5F5F5F" w:themeColor="accent4" w:themeShade="BF"/>
          <w:szCs w:val="24"/>
        </w:rPr>
        <w:t>.</w:t>
      </w:r>
    </w:p>
    <w:p w14:paraId="174D4FEF" w14:textId="0D611E48" w:rsidR="1DAEA15A" w:rsidRDefault="1DAEA15A" w:rsidP="720C9BFE">
      <w:pPr>
        <w:rPr>
          <w:rFonts w:asciiTheme="majorHAnsi" w:eastAsiaTheme="majorEastAsia" w:hAnsiTheme="majorHAnsi" w:cstheme="majorBidi"/>
          <w:szCs w:val="24"/>
        </w:rPr>
      </w:pPr>
      <w:proofErr w:type="spellStart"/>
      <w:r w:rsidRPr="720C9BFE">
        <w:rPr>
          <w:rFonts w:asciiTheme="majorHAnsi" w:eastAsiaTheme="majorEastAsia" w:hAnsiTheme="majorHAnsi" w:cstheme="majorBidi"/>
          <w:szCs w:val="24"/>
        </w:rPr>
        <w:lastRenderedPageBreak/>
        <w:t>Folwarczná</w:t>
      </w:r>
      <w:proofErr w:type="spellEnd"/>
      <w:r w:rsidRPr="720C9BFE">
        <w:rPr>
          <w:rFonts w:asciiTheme="majorHAnsi" w:eastAsiaTheme="majorEastAsia" w:hAnsiTheme="majorHAnsi" w:cstheme="majorBidi"/>
          <w:szCs w:val="24"/>
        </w:rPr>
        <w:t xml:space="preserve">, I. (2010). </w:t>
      </w:r>
      <w:r w:rsidRPr="720C9BFE">
        <w:rPr>
          <w:rFonts w:asciiTheme="majorHAnsi" w:eastAsiaTheme="majorEastAsia" w:hAnsiTheme="majorHAnsi" w:cstheme="majorBidi"/>
          <w:i/>
          <w:iCs/>
          <w:szCs w:val="24"/>
        </w:rPr>
        <w:t>Rozvoj a vzdělávání manažerů.</w:t>
      </w:r>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Grada</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Publishing</w:t>
      </w:r>
      <w:proofErr w:type="spellEnd"/>
      <w:r w:rsidRPr="720C9BFE">
        <w:rPr>
          <w:rFonts w:asciiTheme="majorHAnsi" w:eastAsiaTheme="majorEastAsia" w:hAnsiTheme="majorHAnsi" w:cstheme="majorBidi"/>
          <w:szCs w:val="24"/>
        </w:rPr>
        <w:t>.</w:t>
      </w:r>
    </w:p>
    <w:p w14:paraId="02C6BFA8" w14:textId="7864ED69" w:rsidR="0EFC4ABE" w:rsidRDefault="0EFC4ABE" w:rsidP="720C9BFE">
      <w:pPr>
        <w:rPr>
          <w:szCs w:val="24"/>
        </w:rPr>
      </w:pPr>
      <w:proofErr w:type="spellStart"/>
      <w:r w:rsidRPr="720C9BFE">
        <w:rPr>
          <w:szCs w:val="24"/>
        </w:rPr>
        <w:t>Gaweł</w:t>
      </w:r>
      <w:proofErr w:type="spellEnd"/>
      <w:r w:rsidRPr="720C9BFE">
        <w:rPr>
          <w:szCs w:val="24"/>
        </w:rPr>
        <w:t xml:space="preserve">, A. &amp; </w:t>
      </w:r>
      <w:proofErr w:type="spellStart"/>
      <w:r w:rsidRPr="720C9BFE">
        <w:rPr>
          <w:szCs w:val="24"/>
        </w:rPr>
        <w:t>Wach</w:t>
      </w:r>
      <w:proofErr w:type="spellEnd"/>
      <w:r w:rsidRPr="720C9BFE">
        <w:rPr>
          <w:szCs w:val="24"/>
        </w:rPr>
        <w:t xml:space="preserve">, A. (2020). </w:t>
      </w:r>
      <w:proofErr w:type="spellStart"/>
      <w:r w:rsidRPr="720C9BFE">
        <w:rPr>
          <w:szCs w:val="24"/>
        </w:rPr>
        <w:t>Competencies</w:t>
      </w:r>
      <w:proofErr w:type="spellEnd"/>
      <w:r w:rsidRPr="720C9BFE">
        <w:rPr>
          <w:szCs w:val="24"/>
        </w:rPr>
        <w:t xml:space="preserve"> </w:t>
      </w:r>
      <w:proofErr w:type="spellStart"/>
      <w:r w:rsidRPr="720C9BFE">
        <w:rPr>
          <w:szCs w:val="24"/>
        </w:rPr>
        <w:t>required</w:t>
      </w:r>
      <w:proofErr w:type="spellEnd"/>
      <w:r w:rsidRPr="720C9BFE">
        <w:rPr>
          <w:szCs w:val="24"/>
        </w:rPr>
        <w:t xml:space="preserve"> </w:t>
      </w:r>
      <w:proofErr w:type="spellStart"/>
      <w:r w:rsidRPr="720C9BFE">
        <w:rPr>
          <w:szCs w:val="24"/>
        </w:rPr>
        <w:t>for</w:t>
      </w:r>
      <w:proofErr w:type="spellEnd"/>
      <w:r w:rsidRPr="720C9BFE">
        <w:rPr>
          <w:szCs w:val="24"/>
        </w:rPr>
        <w:t xml:space="preserve"> </w:t>
      </w:r>
      <w:proofErr w:type="spellStart"/>
      <w:r w:rsidRPr="720C9BFE">
        <w:rPr>
          <w:szCs w:val="24"/>
        </w:rPr>
        <w:t>teachers</w:t>
      </w:r>
      <w:proofErr w:type="spellEnd"/>
      <w:r w:rsidRPr="720C9BFE">
        <w:rPr>
          <w:szCs w:val="24"/>
        </w:rPr>
        <w:t xml:space="preserve"> in </w:t>
      </w:r>
      <w:proofErr w:type="spellStart"/>
      <w:r w:rsidRPr="720C9BFE">
        <w:rPr>
          <w:szCs w:val="24"/>
        </w:rPr>
        <w:t>higher</w:t>
      </w:r>
      <w:proofErr w:type="spellEnd"/>
      <w:r w:rsidRPr="720C9BFE">
        <w:rPr>
          <w:szCs w:val="24"/>
        </w:rPr>
        <w:t xml:space="preserve"> </w:t>
      </w:r>
      <w:proofErr w:type="spellStart"/>
      <w:r w:rsidRPr="720C9BFE">
        <w:rPr>
          <w:szCs w:val="24"/>
        </w:rPr>
        <w:t>education</w:t>
      </w:r>
      <w:proofErr w:type="spellEnd"/>
      <w:r w:rsidRPr="720C9BFE">
        <w:rPr>
          <w:szCs w:val="24"/>
        </w:rPr>
        <w:t xml:space="preserve"> to </w:t>
      </w:r>
      <w:proofErr w:type="spellStart"/>
      <w:r w:rsidRPr="720C9BFE">
        <w:rPr>
          <w:szCs w:val="24"/>
        </w:rPr>
        <w:t>conduct</w:t>
      </w:r>
      <w:proofErr w:type="spellEnd"/>
      <w:r w:rsidRPr="720C9BFE">
        <w:rPr>
          <w:szCs w:val="24"/>
        </w:rPr>
        <w:t xml:space="preserve"> </w:t>
      </w:r>
      <w:proofErr w:type="spellStart"/>
      <w:r w:rsidRPr="720C9BFE">
        <w:rPr>
          <w:szCs w:val="24"/>
        </w:rPr>
        <w:t>classes</w:t>
      </w:r>
      <w:proofErr w:type="spellEnd"/>
      <w:r w:rsidRPr="720C9BFE">
        <w:rPr>
          <w:szCs w:val="24"/>
        </w:rPr>
        <w:t xml:space="preserve"> </w:t>
      </w:r>
      <w:proofErr w:type="spellStart"/>
      <w:r w:rsidRPr="720C9BFE">
        <w:rPr>
          <w:szCs w:val="24"/>
        </w:rPr>
        <w:t>using</w:t>
      </w:r>
      <w:proofErr w:type="spellEnd"/>
      <w:r w:rsidRPr="720C9BFE">
        <w:rPr>
          <w:szCs w:val="24"/>
        </w:rPr>
        <w:t xml:space="preserve"> a </w:t>
      </w:r>
      <w:proofErr w:type="spellStart"/>
      <w:r w:rsidRPr="720C9BFE">
        <w:rPr>
          <w:szCs w:val="24"/>
        </w:rPr>
        <w:t>strategic</w:t>
      </w:r>
      <w:proofErr w:type="spellEnd"/>
      <w:r w:rsidRPr="720C9BFE">
        <w:rPr>
          <w:szCs w:val="24"/>
        </w:rPr>
        <w:t xml:space="preserve"> business game. </w:t>
      </w:r>
      <w:r w:rsidRPr="720C9BFE">
        <w:rPr>
          <w:i/>
          <w:iCs/>
          <w:szCs w:val="24"/>
        </w:rPr>
        <w:t>e-mentor</w:t>
      </w:r>
      <w:r w:rsidRPr="720C9BFE">
        <w:rPr>
          <w:szCs w:val="24"/>
        </w:rPr>
        <w:t>, 2(84), 13–21.</w:t>
      </w:r>
      <w:r w:rsidR="28BE42A2" w:rsidRPr="720C9BFE">
        <w:rPr>
          <w:szCs w:val="24"/>
        </w:rPr>
        <w:t xml:space="preserve"> </w:t>
      </w:r>
      <w:hyperlink r:id="rId26">
        <w:r w:rsidR="28BE42A2" w:rsidRPr="720C9BFE">
          <w:rPr>
            <w:rStyle w:val="Hyperlink"/>
            <w:szCs w:val="24"/>
          </w:rPr>
          <w:t>https://doi.org/10.15219/em84.1460</w:t>
        </w:r>
      </w:hyperlink>
      <w:r w:rsidR="79201428" w:rsidRPr="720C9BFE">
        <w:rPr>
          <w:szCs w:val="24"/>
        </w:rPr>
        <w:t xml:space="preserve"> </w:t>
      </w:r>
    </w:p>
    <w:p w14:paraId="096019E3" w14:textId="0D550D3E" w:rsidR="5264B267" w:rsidRDefault="5264B267" w:rsidP="720C9BFE">
      <w:pPr>
        <w:rPr>
          <w:rFonts w:ascii="Century Schoolbook" w:eastAsia="Century Schoolbook" w:hAnsi="Century Schoolbook" w:cs="Century Schoolbook"/>
          <w:szCs w:val="24"/>
        </w:rPr>
      </w:pPr>
      <w:commentRangeStart w:id="46"/>
      <w:proofErr w:type="spellStart"/>
      <w:r w:rsidRPr="720C9BFE">
        <w:rPr>
          <w:szCs w:val="24"/>
        </w:rPr>
        <w:t>Goldsman</w:t>
      </w:r>
      <w:proofErr w:type="spellEnd"/>
      <w:r w:rsidRPr="720C9BFE">
        <w:rPr>
          <w:szCs w:val="24"/>
        </w:rPr>
        <w:t xml:space="preserve">, D. (2010). A </w:t>
      </w:r>
      <w:proofErr w:type="spellStart"/>
      <w:r w:rsidRPr="720C9BFE">
        <w:rPr>
          <w:szCs w:val="24"/>
        </w:rPr>
        <w:t>brief</w:t>
      </w:r>
      <w:proofErr w:type="spellEnd"/>
      <w:r w:rsidRPr="720C9BFE">
        <w:rPr>
          <w:szCs w:val="24"/>
        </w:rPr>
        <w:t xml:space="preserve"> </w:t>
      </w:r>
      <w:proofErr w:type="spellStart"/>
      <w:r w:rsidRPr="720C9BFE">
        <w:rPr>
          <w:szCs w:val="24"/>
        </w:rPr>
        <w:t>history</w:t>
      </w:r>
      <w:proofErr w:type="spellEnd"/>
      <w:r w:rsidRPr="720C9BFE">
        <w:rPr>
          <w:szCs w:val="24"/>
        </w:rPr>
        <w:t xml:space="preserve"> </w:t>
      </w:r>
      <w:proofErr w:type="spellStart"/>
      <w:r w:rsidRPr="720C9BFE">
        <w:rPr>
          <w:szCs w:val="24"/>
        </w:rPr>
        <w:t>of</w:t>
      </w:r>
      <w:proofErr w:type="spellEnd"/>
      <w:r w:rsidRPr="720C9BFE">
        <w:rPr>
          <w:szCs w:val="24"/>
        </w:rPr>
        <w:t xml:space="preserve"> </w:t>
      </w:r>
      <w:proofErr w:type="spellStart"/>
      <w:r w:rsidRPr="720C9BFE">
        <w:rPr>
          <w:szCs w:val="24"/>
        </w:rPr>
        <w:t>simulation</w:t>
      </w:r>
      <w:proofErr w:type="spellEnd"/>
      <w:r w:rsidRPr="720C9BFE">
        <w:rPr>
          <w:szCs w:val="24"/>
        </w:rPr>
        <w:t xml:space="preserve">. </w:t>
      </w:r>
      <w:r w:rsidRPr="720C9BFE">
        <w:rPr>
          <w:i/>
          <w:iCs/>
          <w:szCs w:val="24"/>
        </w:rPr>
        <w:t xml:space="preserve">Winter </w:t>
      </w:r>
      <w:proofErr w:type="spellStart"/>
      <w:r w:rsidRPr="720C9BFE">
        <w:rPr>
          <w:i/>
          <w:iCs/>
          <w:szCs w:val="24"/>
        </w:rPr>
        <w:t>simulation</w:t>
      </w:r>
      <w:proofErr w:type="spellEnd"/>
      <w:r w:rsidRPr="720C9BFE">
        <w:rPr>
          <w:i/>
          <w:iCs/>
          <w:szCs w:val="24"/>
        </w:rPr>
        <w:t xml:space="preserve"> </w:t>
      </w:r>
      <w:proofErr w:type="spellStart"/>
      <w:r w:rsidRPr="720C9BFE">
        <w:rPr>
          <w:i/>
          <w:iCs/>
          <w:szCs w:val="24"/>
        </w:rPr>
        <w:t>conference</w:t>
      </w:r>
      <w:proofErr w:type="spellEnd"/>
      <w:r w:rsidRPr="720C9BFE">
        <w:rPr>
          <w:szCs w:val="24"/>
        </w:rPr>
        <w:t xml:space="preserve">. </w:t>
      </w:r>
      <w:hyperlink r:id="rId27">
        <w:r w:rsidRPr="720C9BFE">
          <w:rPr>
            <w:rStyle w:val="Hyperlink"/>
            <w:rFonts w:asciiTheme="majorHAnsi" w:eastAsiaTheme="majorEastAsia" w:hAnsiTheme="majorHAnsi" w:cstheme="majorBidi"/>
            <w:szCs w:val="24"/>
          </w:rPr>
          <w:t>https://doi.org/</w:t>
        </w:r>
      </w:hyperlink>
      <w:hyperlink r:id="rId28">
        <w:r w:rsidRPr="720C9BFE">
          <w:rPr>
            <w:rStyle w:val="Hyperlink"/>
            <w:rFonts w:ascii="Century Schoolbook" w:eastAsia="Century Schoolbook" w:hAnsi="Century Schoolbook" w:cs="Century Schoolbook"/>
            <w:szCs w:val="24"/>
          </w:rPr>
          <w:t>10.1109/WSC.2009.5429341</w:t>
        </w:r>
      </w:hyperlink>
      <w:r w:rsidRPr="720C9BFE">
        <w:rPr>
          <w:rFonts w:ascii="Century Schoolbook" w:eastAsia="Century Schoolbook" w:hAnsi="Century Schoolbook" w:cs="Century Schoolbook"/>
          <w:szCs w:val="24"/>
        </w:rPr>
        <w:t xml:space="preserve"> </w:t>
      </w:r>
      <w:commentRangeEnd w:id="46"/>
      <w:r w:rsidR="000B564E">
        <w:rPr>
          <w:rStyle w:val="Kommentarzeichen"/>
        </w:rPr>
        <w:commentReference w:id="46"/>
      </w:r>
    </w:p>
    <w:p w14:paraId="401BCABB" w14:textId="16C73BD9" w:rsidR="3437915F" w:rsidRDefault="3437915F" w:rsidP="720C9BFE">
      <w:pPr>
        <w:rPr>
          <w:rFonts w:asciiTheme="majorHAnsi" w:eastAsiaTheme="majorEastAsia" w:hAnsiTheme="majorHAnsi" w:cstheme="majorBidi"/>
          <w:color w:val="252525"/>
          <w:szCs w:val="24"/>
        </w:rPr>
      </w:pPr>
      <w:proofErr w:type="spellStart"/>
      <w:r w:rsidRPr="720C9BFE">
        <w:rPr>
          <w:rFonts w:asciiTheme="majorHAnsi" w:eastAsiaTheme="majorEastAsia" w:hAnsiTheme="majorHAnsi" w:cstheme="majorBidi"/>
          <w:szCs w:val="24"/>
        </w:rPr>
        <w:t>Gonzalez</w:t>
      </w:r>
      <w:proofErr w:type="spellEnd"/>
      <w:r w:rsidRPr="720C9BFE">
        <w:rPr>
          <w:rFonts w:asciiTheme="majorHAnsi" w:eastAsiaTheme="majorEastAsia" w:hAnsiTheme="majorHAnsi" w:cstheme="majorBidi"/>
          <w:szCs w:val="24"/>
        </w:rPr>
        <w:t xml:space="preserve">, C. </w:t>
      </w:r>
      <w:r w:rsidRPr="720C9BFE">
        <w:rPr>
          <w:rFonts w:asciiTheme="majorHAnsi" w:eastAsiaTheme="majorEastAsia" w:hAnsiTheme="majorHAnsi" w:cstheme="majorBidi"/>
          <w:i/>
          <w:iCs/>
          <w:szCs w:val="24"/>
        </w:rPr>
        <w:t>et al</w:t>
      </w:r>
      <w:r w:rsidRPr="720C9BFE">
        <w:rPr>
          <w:rFonts w:asciiTheme="majorHAnsi" w:eastAsiaTheme="majorEastAsia" w:hAnsiTheme="majorHAnsi" w:cstheme="majorBidi"/>
          <w:szCs w:val="24"/>
        </w:rPr>
        <w:t xml:space="preserve">. (2005). </w:t>
      </w:r>
      <w:proofErr w:type="spellStart"/>
      <w:r w:rsidRPr="720C9BFE">
        <w:rPr>
          <w:rFonts w:asciiTheme="majorHAnsi" w:eastAsiaTheme="majorEastAsia" w:hAnsiTheme="majorHAnsi" w:cstheme="majorBidi"/>
          <w:szCs w:val="24"/>
        </w:rPr>
        <w:t>The</w:t>
      </w:r>
      <w:proofErr w:type="spellEnd"/>
      <w:r w:rsidRPr="720C9BFE">
        <w:rPr>
          <w:rFonts w:asciiTheme="majorHAnsi" w:eastAsiaTheme="majorEastAsia" w:hAnsiTheme="majorHAnsi" w:cstheme="majorBidi"/>
          <w:szCs w:val="24"/>
        </w:rPr>
        <w:t xml:space="preserve"> use </w:t>
      </w:r>
      <w:proofErr w:type="spellStart"/>
      <w:r w:rsidRPr="720C9BFE">
        <w:rPr>
          <w:rFonts w:asciiTheme="majorHAnsi" w:eastAsiaTheme="majorEastAsia" w:hAnsiTheme="majorHAnsi" w:cstheme="majorBidi"/>
          <w:szCs w:val="24"/>
        </w:rPr>
        <w:t>of</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microworlds</w:t>
      </w:r>
      <w:proofErr w:type="spellEnd"/>
      <w:r w:rsidRPr="720C9BFE">
        <w:rPr>
          <w:rFonts w:asciiTheme="majorHAnsi" w:eastAsiaTheme="majorEastAsia" w:hAnsiTheme="majorHAnsi" w:cstheme="majorBidi"/>
          <w:szCs w:val="24"/>
        </w:rPr>
        <w:t xml:space="preserve"> to study </w:t>
      </w:r>
      <w:proofErr w:type="spellStart"/>
      <w:r w:rsidRPr="720C9BFE">
        <w:rPr>
          <w:rFonts w:asciiTheme="majorHAnsi" w:eastAsiaTheme="majorEastAsia" w:hAnsiTheme="majorHAnsi" w:cstheme="majorBidi"/>
          <w:szCs w:val="24"/>
        </w:rPr>
        <w:t>dynamic</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decision</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making</w:t>
      </w:r>
      <w:proofErr w:type="spellEnd"/>
      <w:r w:rsidR="65AB2E7D" w:rsidRPr="720C9BFE">
        <w:rPr>
          <w:rFonts w:asciiTheme="majorHAnsi" w:eastAsiaTheme="majorEastAsia" w:hAnsiTheme="majorHAnsi" w:cstheme="majorBidi"/>
          <w:szCs w:val="24"/>
        </w:rPr>
        <w:t>.</w:t>
      </w:r>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i/>
          <w:iCs/>
          <w:szCs w:val="24"/>
        </w:rPr>
        <w:t>Computers</w:t>
      </w:r>
      <w:proofErr w:type="spellEnd"/>
      <w:r w:rsidRPr="720C9BFE">
        <w:rPr>
          <w:rFonts w:asciiTheme="majorHAnsi" w:eastAsiaTheme="majorEastAsia" w:hAnsiTheme="majorHAnsi" w:cstheme="majorBidi"/>
          <w:i/>
          <w:iCs/>
          <w:szCs w:val="24"/>
        </w:rPr>
        <w:t xml:space="preserve"> in </w:t>
      </w:r>
      <w:proofErr w:type="spellStart"/>
      <w:r w:rsidRPr="720C9BFE">
        <w:rPr>
          <w:rFonts w:asciiTheme="majorHAnsi" w:eastAsiaTheme="majorEastAsia" w:hAnsiTheme="majorHAnsi" w:cstheme="majorBidi"/>
          <w:i/>
          <w:iCs/>
          <w:szCs w:val="24"/>
        </w:rPr>
        <w:t>Human</w:t>
      </w:r>
      <w:proofErr w:type="spellEnd"/>
      <w:r w:rsidRPr="720C9BFE">
        <w:rPr>
          <w:rFonts w:asciiTheme="majorHAnsi" w:eastAsiaTheme="majorEastAsia" w:hAnsiTheme="majorHAnsi" w:cstheme="majorBidi"/>
          <w:i/>
          <w:iCs/>
          <w:szCs w:val="24"/>
        </w:rPr>
        <w:t xml:space="preserve"> </w:t>
      </w:r>
      <w:proofErr w:type="spellStart"/>
      <w:r w:rsidRPr="720C9BFE">
        <w:rPr>
          <w:rFonts w:asciiTheme="majorHAnsi" w:eastAsiaTheme="majorEastAsia" w:hAnsiTheme="majorHAnsi" w:cstheme="majorBidi"/>
          <w:i/>
          <w:iCs/>
          <w:szCs w:val="24"/>
        </w:rPr>
        <w:t>Behavior</w:t>
      </w:r>
      <w:proofErr w:type="spellEnd"/>
      <w:r w:rsidR="47809D04" w:rsidRPr="720C9BFE">
        <w:rPr>
          <w:rFonts w:asciiTheme="majorHAnsi" w:eastAsiaTheme="majorEastAsia" w:hAnsiTheme="majorHAnsi" w:cstheme="majorBidi"/>
          <w:i/>
          <w:iCs/>
          <w:szCs w:val="24"/>
        </w:rPr>
        <w:t>,</w:t>
      </w:r>
      <w:r w:rsidRPr="720C9BFE">
        <w:rPr>
          <w:rFonts w:asciiTheme="majorHAnsi" w:eastAsiaTheme="majorEastAsia" w:hAnsiTheme="majorHAnsi" w:cstheme="majorBidi"/>
          <w:szCs w:val="24"/>
        </w:rPr>
        <w:t xml:space="preserve"> 21, 273–286. </w:t>
      </w:r>
      <w:del w:id="47" w:author="Microsoft Office-Benutzer" w:date="2021-01-07T06:59:00Z">
        <w:r w:rsidRPr="720C9BFE" w:rsidDel="000B564E">
          <w:rPr>
            <w:rFonts w:asciiTheme="majorHAnsi" w:eastAsiaTheme="majorEastAsia" w:hAnsiTheme="majorHAnsi" w:cstheme="majorBidi"/>
            <w:color w:val="5F5F5F" w:themeColor="accent4" w:themeShade="BF"/>
            <w:szCs w:val="24"/>
            <w:u w:val="single"/>
          </w:rPr>
          <w:delText>https://doi.org/10.1184/R1/6571496.v1</w:delText>
        </w:r>
      </w:del>
    </w:p>
    <w:p w14:paraId="764FEE39" w14:textId="2A322A98" w:rsidR="2859FA09" w:rsidRDefault="2859FA09" w:rsidP="720C9BFE">
      <w:pPr>
        <w:spacing w:line="257" w:lineRule="auto"/>
        <w:rPr>
          <w:szCs w:val="24"/>
        </w:rPr>
      </w:pPr>
      <w:proofErr w:type="spellStart"/>
      <w:r w:rsidRPr="720C9BFE">
        <w:rPr>
          <w:rFonts w:asciiTheme="majorHAnsi" w:eastAsiaTheme="majorEastAsia" w:hAnsiTheme="majorHAnsi" w:cstheme="majorBidi"/>
          <w:szCs w:val="24"/>
        </w:rPr>
        <w:t>Greenlaw</w:t>
      </w:r>
      <w:proofErr w:type="spellEnd"/>
      <w:r w:rsidRPr="720C9BFE">
        <w:rPr>
          <w:rFonts w:asciiTheme="majorHAnsi" w:eastAsiaTheme="majorEastAsia" w:hAnsiTheme="majorHAnsi" w:cstheme="majorBidi"/>
          <w:szCs w:val="24"/>
        </w:rPr>
        <w:t xml:space="preserve">, P. S. </w:t>
      </w:r>
      <w:r w:rsidRPr="720C9BFE">
        <w:rPr>
          <w:rFonts w:asciiTheme="majorHAnsi" w:eastAsiaTheme="majorEastAsia" w:hAnsiTheme="majorHAnsi" w:cstheme="majorBidi"/>
          <w:i/>
          <w:iCs/>
          <w:szCs w:val="24"/>
        </w:rPr>
        <w:t>et al.</w:t>
      </w:r>
      <w:r w:rsidRPr="720C9BFE">
        <w:rPr>
          <w:rFonts w:asciiTheme="majorHAnsi" w:eastAsiaTheme="majorEastAsia" w:hAnsiTheme="majorHAnsi" w:cstheme="majorBidi"/>
          <w:szCs w:val="24"/>
        </w:rPr>
        <w:t xml:space="preserve"> (1962). </w:t>
      </w:r>
      <w:r w:rsidRPr="720C9BFE">
        <w:rPr>
          <w:rFonts w:asciiTheme="majorHAnsi" w:eastAsiaTheme="majorEastAsia" w:hAnsiTheme="majorHAnsi" w:cstheme="majorBidi"/>
          <w:i/>
          <w:iCs/>
          <w:szCs w:val="24"/>
        </w:rPr>
        <w:t xml:space="preserve">Business </w:t>
      </w:r>
      <w:proofErr w:type="spellStart"/>
      <w:r w:rsidRPr="720C9BFE">
        <w:rPr>
          <w:rFonts w:asciiTheme="majorHAnsi" w:eastAsiaTheme="majorEastAsia" w:hAnsiTheme="majorHAnsi" w:cstheme="majorBidi"/>
          <w:i/>
          <w:iCs/>
          <w:szCs w:val="24"/>
        </w:rPr>
        <w:t>simulation</w:t>
      </w:r>
      <w:proofErr w:type="spellEnd"/>
      <w:r w:rsidRPr="720C9BFE">
        <w:rPr>
          <w:rFonts w:asciiTheme="majorHAnsi" w:eastAsiaTheme="majorEastAsia" w:hAnsiTheme="majorHAnsi" w:cstheme="majorBidi"/>
          <w:i/>
          <w:iCs/>
          <w:szCs w:val="24"/>
        </w:rPr>
        <w:t xml:space="preserve"> in </w:t>
      </w:r>
      <w:proofErr w:type="spellStart"/>
      <w:r w:rsidRPr="720C9BFE">
        <w:rPr>
          <w:rFonts w:asciiTheme="majorHAnsi" w:eastAsiaTheme="majorEastAsia" w:hAnsiTheme="majorHAnsi" w:cstheme="majorBidi"/>
          <w:i/>
          <w:iCs/>
          <w:szCs w:val="24"/>
        </w:rPr>
        <w:t>industrial</w:t>
      </w:r>
      <w:proofErr w:type="spellEnd"/>
      <w:r w:rsidRPr="720C9BFE">
        <w:rPr>
          <w:rFonts w:asciiTheme="majorHAnsi" w:eastAsiaTheme="majorEastAsia" w:hAnsiTheme="majorHAnsi" w:cstheme="majorBidi"/>
          <w:i/>
          <w:iCs/>
          <w:szCs w:val="24"/>
        </w:rPr>
        <w:t xml:space="preserve"> and </w:t>
      </w:r>
      <w:proofErr w:type="gramStart"/>
      <w:r w:rsidRPr="720C9BFE">
        <w:rPr>
          <w:rFonts w:asciiTheme="majorHAnsi" w:eastAsiaTheme="majorEastAsia" w:hAnsiTheme="majorHAnsi" w:cstheme="majorBidi"/>
          <w:i/>
          <w:iCs/>
          <w:szCs w:val="24"/>
        </w:rPr>
        <w:t>university</w:t>
      </w:r>
      <w:proofErr w:type="gramEnd"/>
      <w:r w:rsidRPr="720C9BFE">
        <w:rPr>
          <w:rFonts w:asciiTheme="majorHAnsi" w:eastAsiaTheme="majorEastAsia" w:hAnsiTheme="majorHAnsi" w:cstheme="majorBidi"/>
          <w:i/>
          <w:iCs/>
          <w:szCs w:val="24"/>
        </w:rPr>
        <w:t xml:space="preserve"> </w:t>
      </w:r>
      <w:proofErr w:type="spellStart"/>
      <w:r w:rsidRPr="720C9BFE">
        <w:rPr>
          <w:rFonts w:asciiTheme="majorHAnsi" w:eastAsiaTheme="majorEastAsia" w:hAnsiTheme="majorHAnsi" w:cstheme="majorBidi"/>
          <w:i/>
          <w:iCs/>
          <w:szCs w:val="24"/>
        </w:rPr>
        <w:t>education</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Englewood</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Cliffs</w:t>
      </w:r>
      <w:proofErr w:type="spellEnd"/>
      <w:r w:rsidRPr="720C9BFE">
        <w:rPr>
          <w:rFonts w:asciiTheme="majorHAnsi" w:eastAsiaTheme="majorEastAsia" w:hAnsiTheme="majorHAnsi" w:cstheme="majorBidi"/>
          <w:szCs w:val="24"/>
        </w:rPr>
        <w:t xml:space="preserve">, N.J.: </w:t>
      </w:r>
      <w:proofErr w:type="spellStart"/>
      <w:r w:rsidRPr="720C9BFE">
        <w:rPr>
          <w:rFonts w:asciiTheme="majorHAnsi" w:eastAsiaTheme="majorEastAsia" w:hAnsiTheme="majorHAnsi" w:cstheme="majorBidi"/>
          <w:szCs w:val="24"/>
        </w:rPr>
        <w:t>Prentice-Hall</w:t>
      </w:r>
      <w:proofErr w:type="spellEnd"/>
      <w:r w:rsidRPr="720C9BFE">
        <w:rPr>
          <w:rFonts w:asciiTheme="majorHAnsi" w:eastAsiaTheme="majorEastAsia" w:hAnsiTheme="majorHAnsi" w:cstheme="majorBidi"/>
          <w:szCs w:val="24"/>
        </w:rPr>
        <w:t>.</w:t>
      </w:r>
      <w:r w:rsidRPr="720C9BFE">
        <w:rPr>
          <w:szCs w:val="24"/>
        </w:rPr>
        <w:t xml:space="preserve"> </w:t>
      </w:r>
    </w:p>
    <w:p w14:paraId="70E863AB" w14:textId="5B36FCDD" w:rsidR="75742E90" w:rsidRDefault="75742E90" w:rsidP="720C9BFE">
      <w:pPr>
        <w:rPr>
          <w:szCs w:val="24"/>
        </w:rPr>
      </w:pPr>
      <w:proofErr w:type="spellStart"/>
      <w:r w:rsidRPr="720C9BFE">
        <w:rPr>
          <w:szCs w:val="24"/>
        </w:rPr>
        <w:t>Hannay</w:t>
      </w:r>
      <w:proofErr w:type="spellEnd"/>
      <w:r w:rsidRPr="720C9BFE">
        <w:rPr>
          <w:szCs w:val="24"/>
        </w:rPr>
        <w:t xml:space="preserve">, J. E. (2014). </w:t>
      </w:r>
      <w:r w:rsidRPr="720C9BFE">
        <w:rPr>
          <w:i/>
          <w:iCs/>
          <w:szCs w:val="24"/>
        </w:rPr>
        <w:t xml:space="preserve">LVC </w:t>
      </w:r>
      <w:proofErr w:type="spellStart"/>
      <w:r w:rsidRPr="720C9BFE">
        <w:rPr>
          <w:i/>
          <w:iCs/>
          <w:szCs w:val="24"/>
        </w:rPr>
        <w:t>simulation</w:t>
      </w:r>
      <w:proofErr w:type="spellEnd"/>
      <w:r w:rsidRPr="720C9BFE">
        <w:rPr>
          <w:i/>
          <w:iCs/>
          <w:szCs w:val="24"/>
        </w:rPr>
        <w:t xml:space="preserve"> </w:t>
      </w:r>
      <w:proofErr w:type="spellStart"/>
      <w:r w:rsidRPr="720C9BFE">
        <w:rPr>
          <w:i/>
          <w:iCs/>
          <w:szCs w:val="24"/>
        </w:rPr>
        <w:t>for</w:t>
      </w:r>
      <w:proofErr w:type="spellEnd"/>
      <w:r w:rsidRPr="720C9BFE">
        <w:rPr>
          <w:i/>
          <w:iCs/>
          <w:szCs w:val="24"/>
        </w:rPr>
        <w:t xml:space="preserve"> </w:t>
      </w:r>
      <w:proofErr w:type="spellStart"/>
      <w:r w:rsidRPr="720C9BFE">
        <w:rPr>
          <w:i/>
          <w:iCs/>
          <w:szCs w:val="24"/>
        </w:rPr>
        <w:t>land</w:t>
      </w:r>
      <w:proofErr w:type="spellEnd"/>
      <w:r w:rsidRPr="720C9BFE">
        <w:rPr>
          <w:i/>
          <w:iCs/>
          <w:szCs w:val="24"/>
        </w:rPr>
        <w:t xml:space="preserve"> </w:t>
      </w:r>
      <w:proofErr w:type="spellStart"/>
      <w:r w:rsidRPr="720C9BFE">
        <w:rPr>
          <w:i/>
          <w:iCs/>
          <w:szCs w:val="24"/>
        </w:rPr>
        <w:t>operations</w:t>
      </w:r>
      <w:proofErr w:type="spellEnd"/>
      <w:r w:rsidRPr="720C9BFE">
        <w:rPr>
          <w:i/>
          <w:iCs/>
          <w:szCs w:val="24"/>
        </w:rPr>
        <w:t xml:space="preserve"> </w:t>
      </w:r>
      <w:proofErr w:type="spellStart"/>
      <w:r w:rsidRPr="720C9BFE">
        <w:rPr>
          <w:i/>
          <w:iCs/>
          <w:szCs w:val="24"/>
        </w:rPr>
        <w:t>training</w:t>
      </w:r>
      <w:proofErr w:type="spellEnd"/>
      <w:r w:rsidRPr="720C9BFE">
        <w:rPr>
          <w:szCs w:val="24"/>
        </w:rPr>
        <w:t xml:space="preserve">. </w:t>
      </w:r>
      <w:proofErr w:type="spellStart"/>
      <w:r w:rsidRPr="720C9BFE">
        <w:rPr>
          <w:szCs w:val="24"/>
        </w:rPr>
        <w:t>Norwegian</w:t>
      </w:r>
      <w:proofErr w:type="spellEnd"/>
      <w:r w:rsidRPr="720C9BFE">
        <w:rPr>
          <w:szCs w:val="24"/>
        </w:rPr>
        <w:t xml:space="preserve"> </w:t>
      </w:r>
      <w:proofErr w:type="spellStart"/>
      <w:r w:rsidRPr="720C9BFE">
        <w:rPr>
          <w:szCs w:val="24"/>
        </w:rPr>
        <w:t>Defence</w:t>
      </w:r>
      <w:proofErr w:type="spellEnd"/>
      <w:r w:rsidRPr="720C9BFE">
        <w:rPr>
          <w:szCs w:val="24"/>
        </w:rPr>
        <w:t xml:space="preserve"> </w:t>
      </w:r>
      <w:proofErr w:type="spellStart"/>
      <w:r w:rsidRPr="720C9BFE">
        <w:rPr>
          <w:szCs w:val="24"/>
        </w:rPr>
        <w:t>Research</w:t>
      </w:r>
      <w:proofErr w:type="spellEnd"/>
      <w:r w:rsidRPr="720C9BFE">
        <w:rPr>
          <w:szCs w:val="24"/>
        </w:rPr>
        <w:t xml:space="preserve"> Establishment.</w:t>
      </w:r>
      <w:r>
        <w:tab/>
      </w:r>
      <w:r>
        <w:tab/>
      </w:r>
      <w:r>
        <w:tab/>
      </w:r>
      <w:r>
        <w:tab/>
      </w:r>
      <w:r>
        <w:tab/>
      </w:r>
    </w:p>
    <w:p w14:paraId="3F30F3FB" w14:textId="4FC5EEDE" w:rsidR="492320C0" w:rsidRDefault="492320C0" w:rsidP="720C9BFE">
      <w:pPr>
        <w:rPr>
          <w:szCs w:val="24"/>
        </w:rPr>
      </w:pPr>
      <w:proofErr w:type="spellStart"/>
      <w:r w:rsidRPr="720C9BFE">
        <w:rPr>
          <w:szCs w:val="24"/>
        </w:rPr>
        <w:t>Heidenberger</w:t>
      </w:r>
      <w:proofErr w:type="spellEnd"/>
      <w:r w:rsidRPr="720C9BFE">
        <w:rPr>
          <w:szCs w:val="24"/>
        </w:rPr>
        <w:t xml:space="preserve">, K. </w:t>
      </w:r>
      <w:r w:rsidRPr="720C9BFE">
        <w:rPr>
          <w:i/>
          <w:iCs/>
          <w:szCs w:val="24"/>
        </w:rPr>
        <w:t>et al.</w:t>
      </w:r>
      <w:r w:rsidRPr="720C9BFE">
        <w:rPr>
          <w:szCs w:val="24"/>
        </w:rPr>
        <w:t xml:space="preserve"> (2001). </w:t>
      </w:r>
      <w:proofErr w:type="spellStart"/>
      <w:r w:rsidRPr="720C9BFE">
        <w:rPr>
          <w:szCs w:val="24"/>
        </w:rPr>
        <w:t>Planning</w:t>
      </w:r>
      <w:proofErr w:type="spellEnd"/>
      <w:r w:rsidRPr="720C9BFE">
        <w:rPr>
          <w:szCs w:val="24"/>
        </w:rPr>
        <w:t xml:space="preserve"> </w:t>
      </w:r>
      <w:proofErr w:type="spellStart"/>
      <w:r w:rsidRPr="720C9BFE">
        <w:rPr>
          <w:szCs w:val="24"/>
        </w:rPr>
        <w:t>of</w:t>
      </w:r>
      <w:proofErr w:type="spellEnd"/>
      <w:r w:rsidRPr="720C9BFE">
        <w:rPr>
          <w:szCs w:val="24"/>
        </w:rPr>
        <w:t xml:space="preserve"> </w:t>
      </w:r>
      <w:proofErr w:type="spellStart"/>
      <w:r w:rsidRPr="720C9BFE">
        <w:rPr>
          <w:szCs w:val="24"/>
        </w:rPr>
        <w:t>research</w:t>
      </w:r>
      <w:proofErr w:type="spellEnd"/>
      <w:r w:rsidRPr="720C9BFE">
        <w:rPr>
          <w:szCs w:val="24"/>
        </w:rPr>
        <w:t xml:space="preserve"> and </w:t>
      </w:r>
      <w:proofErr w:type="spellStart"/>
      <w:r w:rsidRPr="720C9BFE">
        <w:rPr>
          <w:szCs w:val="24"/>
        </w:rPr>
        <w:t>development</w:t>
      </w:r>
      <w:proofErr w:type="spellEnd"/>
      <w:r w:rsidRPr="720C9BFE">
        <w:rPr>
          <w:szCs w:val="24"/>
        </w:rPr>
        <w:t xml:space="preserve"> </w:t>
      </w:r>
      <w:proofErr w:type="spellStart"/>
      <w:r w:rsidRPr="720C9BFE">
        <w:rPr>
          <w:szCs w:val="24"/>
        </w:rPr>
        <w:t>investments</w:t>
      </w:r>
      <w:proofErr w:type="spellEnd"/>
      <w:r w:rsidRPr="720C9BFE">
        <w:rPr>
          <w:szCs w:val="24"/>
        </w:rPr>
        <w:t xml:space="preserve"> in a business </w:t>
      </w:r>
      <w:proofErr w:type="spellStart"/>
      <w:r w:rsidRPr="720C9BFE">
        <w:rPr>
          <w:szCs w:val="24"/>
        </w:rPr>
        <w:t>simulation</w:t>
      </w:r>
      <w:proofErr w:type="spellEnd"/>
      <w:r w:rsidRPr="720C9BFE">
        <w:rPr>
          <w:szCs w:val="24"/>
        </w:rPr>
        <w:t xml:space="preserve"> game. </w:t>
      </w:r>
      <w:r w:rsidRPr="720C9BFE">
        <w:rPr>
          <w:i/>
          <w:iCs/>
          <w:szCs w:val="24"/>
        </w:rPr>
        <w:t xml:space="preserve">J </w:t>
      </w:r>
      <w:proofErr w:type="spellStart"/>
      <w:r w:rsidRPr="720C9BFE">
        <w:rPr>
          <w:i/>
          <w:iCs/>
          <w:szCs w:val="24"/>
        </w:rPr>
        <w:t>Plann</w:t>
      </w:r>
      <w:proofErr w:type="spellEnd"/>
      <w:r w:rsidRPr="720C9BFE">
        <w:rPr>
          <w:i/>
          <w:iCs/>
          <w:szCs w:val="24"/>
        </w:rPr>
        <w:t>,</w:t>
      </w:r>
      <w:r w:rsidRPr="720C9BFE">
        <w:rPr>
          <w:szCs w:val="24"/>
        </w:rPr>
        <w:t xml:space="preserve"> 12(2), 431–443.</w:t>
      </w:r>
    </w:p>
    <w:p w14:paraId="46A9A061" w14:textId="2520A474" w:rsidR="6898D0C7" w:rsidRDefault="6898D0C7" w:rsidP="720C9BFE">
      <w:pPr>
        <w:rPr>
          <w:rFonts w:ascii="Century Schoolbook" w:eastAsia="Century Schoolbook" w:hAnsi="Century Schoolbook" w:cs="Century Schoolbook"/>
          <w:szCs w:val="24"/>
        </w:rPr>
      </w:pPr>
      <w:proofErr w:type="spellStart"/>
      <w:r w:rsidRPr="720C9BFE">
        <w:rPr>
          <w:rFonts w:asciiTheme="majorHAnsi" w:eastAsiaTheme="majorEastAsia" w:hAnsiTheme="majorHAnsi" w:cstheme="majorBidi"/>
          <w:color w:val="333333"/>
          <w:szCs w:val="24"/>
        </w:rPr>
        <w:t>Ineson</w:t>
      </w:r>
      <w:proofErr w:type="spellEnd"/>
      <w:r w:rsidRPr="720C9BFE">
        <w:rPr>
          <w:rFonts w:asciiTheme="majorHAnsi" w:eastAsiaTheme="majorEastAsia" w:hAnsiTheme="majorHAnsi" w:cstheme="majorBidi"/>
          <w:color w:val="333333"/>
          <w:szCs w:val="24"/>
        </w:rPr>
        <w:t xml:space="preserve"> </w:t>
      </w:r>
      <w:r w:rsidRPr="720C9BFE">
        <w:rPr>
          <w:rFonts w:asciiTheme="majorHAnsi" w:eastAsiaTheme="majorEastAsia" w:hAnsiTheme="majorHAnsi" w:cstheme="majorBidi"/>
          <w:i/>
          <w:iCs/>
          <w:color w:val="333333"/>
          <w:szCs w:val="24"/>
        </w:rPr>
        <w:t>et al</w:t>
      </w:r>
      <w:r w:rsidRPr="720C9BFE">
        <w:rPr>
          <w:rFonts w:asciiTheme="majorHAnsi" w:eastAsiaTheme="majorEastAsia" w:hAnsiTheme="majorHAnsi" w:cstheme="majorBidi"/>
          <w:color w:val="333333"/>
          <w:szCs w:val="24"/>
        </w:rPr>
        <w:t xml:space="preserve">. (2013). </w:t>
      </w:r>
      <w:proofErr w:type="spellStart"/>
      <w:r w:rsidRPr="720C9BFE">
        <w:rPr>
          <w:rFonts w:asciiTheme="majorHAnsi" w:eastAsiaTheme="majorEastAsia" w:hAnsiTheme="majorHAnsi" w:cstheme="majorBidi"/>
          <w:color w:val="333333"/>
          <w:szCs w:val="24"/>
        </w:rPr>
        <w:t>The</w:t>
      </w:r>
      <w:proofErr w:type="spellEnd"/>
      <w:r w:rsidRPr="720C9BFE">
        <w:rPr>
          <w:rFonts w:asciiTheme="majorHAnsi" w:eastAsiaTheme="majorEastAsia" w:hAnsiTheme="majorHAnsi" w:cstheme="majorBidi"/>
          <w:color w:val="333333"/>
          <w:szCs w:val="24"/>
        </w:rPr>
        <w:t xml:space="preserve"> influence </w:t>
      </w:r>
      <w:proofErr w:type="spellStart"/>
      <w:r w:rsidRPr="720C9BFE">
        <w:rPr>
          <w:rFonts w:asciiTheme="majorHAnsi" w:eastAsiaTheme="majorEastAsia" w:hAnsiTheme="majorHAnsi" w:cstheme="majorBidi"/>
          <w:color w:val="333333"/>
          <w:szCs w:val="24"/>
        </w:rPr>
        <w:t>of</w:t>
      </w:r>
      <w:proofErr w:type="spellEnd"/>
      <w:r w:rsidRPr="720C9BFE">
        <w:rPr>
          <w:rFonts w:asciiTheme="majorHAnsi" w:eastAsiaTheme="majorEastAsia" w:hAnsiTheme="majorHAnsi" w:cstheme="majorBidi"/>
          <w:color w:val="333333"/>
          <w:szCs w:val="24"/>
        </w:rPr>
        <w:t xml:space="preserve"> prior </w:t>
      </w:r>
      <w:proofErr w:type="spellStart"/>
      <w:r w:rsidRPr="720C9BFE">
        <w:rPr>
          <w:rFonts w:asciiTheme="majorHAnsi" w:eastAsiaTheme="majorEastAsia" w:hAnsiTheme="majorHAnsi" w:cstheme="majorBidi"/>
          <w:color w:val="333333"/>
          <w:szCs w:val="24"/>
        </w:rPr>
        <w:t>subject</w:t>
      </w:r>
      <w:proofErr w:type="spellEnd"/>
      <w:r w:rsidRPr="720C9BFE">
        <w:rPr>
          <w:rFonts w:asciiTheme="majorHAnsi" w:eastAsiaTheme="majorEastAsia" w:hAnsiTheme="majorHAnsi" w:cstheme="majorBidi"/>
          <w:color w:val="333333"/>
          <w:szCs w:val="24"/>
        </w:rPr>
        <w:t xml:space="preserve"> </w:t>
      </w:r>
      <w:proofErr w:type="spellStart"/>
      <w:r w:rsidRPr="720C9BFE">
        <w:rPr>
          <w:rFonts w:asciiTheme="majorHAnsi" w:eastAsiaTheme="majorEastAsia" w:hAnsiTheme="majorHAnsi" w:cstheme="majorBidi"/>
          <w:color w:val="333333"/>
          <w:szCs w:val="24"/>
        </w:rPr>
        <w:t>knowledge</w:t>
      </w:r>
      <w:proofErr w:type="spellEnd"/>
      <w:r w:rsidRPr="720C9BFE">
        <w:rPr>
          <w:rFonts w:asciiTheme="majorHAnsi" w:eastAsiaTheme="majorEastAsia" w:hAnsiTheme="majorHAnsi" w:cstheme="majorBidi"/>
          <w:color w:val="333333"/>
          <w:szCs w:val="24"/>
        </w:rPr>
        <w:t xml:space="preserve">, prior </w:t>
      </w:r>
      <w:proofErr w:type="spellStart"/>
      <w:r w:rsidRPr="720C9BFE">
        <w:rPr>
          <w:rFonts w:asciiTheme="majorHAnsi" w:eastAsiaTheme="majorEastAsia" w:hAnsiTheme="majorHAnsi" w:cstheme="majorBidi"/>
          <w:color w:val="333333"/>
          <w:szCs w:val="24"/>
        </w:rPr>
        <w:t>ability</w:t>
      </w:r>
      <w:proofErr w:type="spellEnd"/>
      <w:r w:rsidRPr="720C9BFE">
        <w:rPr>
          <w:rFonts w:asciiTheme="majorHAnsi" w:eastAsiaTheme="majorEastAsia" w:hAnsiTheme="majorHAnsi" w:cstheme="majorBidi"/>
          <w:color w:val="333333"/>
          <w:szCs w:val="24"/>
        </w:rPr>
        <w:t xml:space="preserve"> and </w:t>
      </w:r>
      <w:proofErr w:type="spellStart"/>
      <w:r w:rsidRPr="720C9BFE">
        <w:rPr>
          <w:rFonts w:asciiTheme="majorHAnsi" w:eastAsiaTheme="majorEastAsia" w:hAnsiTheme="majorHAnsi" w:cstheme="majorBidi"/>
          <w:color w:val="333333"/>
          <w:szCs w:val="24"/>
        </w:rPr>
        <w:t>work</w:t>
      </w:r>
      <w:proofErr w:type="spellEnd"/>
      <w:r w:rsidRPr="720C9BFE">
        <w:rPr>
          <w:rFonts w:asciiTheme="majorHAnsi" w:eastAsiaTheme="majorEastAsia" w:hAnsiTheme="majorHAnsi" w:cstheme="majorBidi"/>
          <w:color w:val="333333"/>
          <w:szCs w:val="24"/>
        </w:rPr>
        <w:t xml:space="preserve"> </w:t>
      </w:r>
      <w:proofErr w:type="spellStart"/>
      <w:r w:rsidRPr="720C9BFE">
        <w:rPr>
          <w:rFonts w:asciiTheme="majorHAnsi" w:eastAsiaTheme="majorEastAsia" w:hAnsiTheme="majorHAnsi" w:cstheme="majorBidi"/>
          <w:color w:val="333333"/>
          <w:szCs w:val="24"/>
        </w:rPr>
        <w:t>experience</w:t>
      </w:r>
      <w:proofErr w:type="spellEnd"/>
      <w:r w:rsidRPr="720C9BFE">
        <w:rPr>
          <w:rFonts w:asciiTheme="majorHAnsi" w:eastAsiaTheme="majorEastAsia" w:hAnsiTheme="majorHAnsi" w:cstheme="majorBidi"/>
          <w:color w:val="333333"/>
          <w:szCs w:val="24"/>
        </w:rPr>
        <w:t xml:space="preserve"> on </w:t>
      </w:r>
      <w:proofErr w:type="spellStart"/>
      <w:r w:rsidRPr="720C9BFE">
        <w:rPr>
          <w:rFonts w:asciiTheme="majorHAnsi" w:eastAsiaTheme="majorEastAsia" w:hAnsiTheme="majorHAnsi" w:cstheme="majorBidi"/>
          <w:color w:val="333333"/>
          <w:szCs w:val="24"/>
        </w:rPr>
        <w:t>self-efficacy</w:t>
      </w:r>
      <w:proofErr w:type="spellEnd"/>
      <w:r w:rsidRPr="720C9BFE">
        <w:rPr>
          <w:rFonts w:asciiTheme="majorHAnsi" w:eastAsiaTheme="majorEastAsia" w:hAnsiTheme="majorHAnsi" w:cstheme="majorBidi"/>
          <w:color w:val="333333"/>
          <w:szCs w:val="24"/>
        </w:rPr>
        <w:t xml:space="preserve">. </w:t>
      </w:r>
      <w:proofErr w:type="spellStart"/>
      <w:r w:rsidRPr="720C9BFE">
        <w:rPr>
          <w:rFonts w:asciiTheme="majorHAnsi" w:eastAsiaTheme="majorEastAsia" w:hAnsiTheme="majorHAnsi" w:cstheme="majorBidi"/>
          <w:i/>
          <w:iCs/>
          <w:color w:val="333333"/>
          <w:szCs w:val="24"/>
        </w:rPr>
        <w:t>Journal</w:t>
      </w:r>
      <w:proofErr w:type="spellEnd"/>
      <w:r w:rsidRPr="720C9BFE">
        <w:rPr>
          <w:rFonts w:asciiTheme="majorHAnsi" w:eastAsiaTheme="majorEastAsia" w:hAnsiTheme="majorHAnsi" w:cstheme="majorBidi"/>
          <w:i/>
          <w:iCs/>
          <w:color w:val="333333"/>
          <w:szCs w:val="24"/>
        </w:rPr>
        <w:t xml:space="preserve"> </w:t>
      </w:r>
      <w:proofErr w:type="spellStart"/>
      <w:r w:rsidRPr="720C9BFE">
        <w:rPr>
          <w:rFonts w:asciiTheme="majorHAnsi" w:eastAsiaTheme="majorEastAsia" w:hAnsiTheme="majorHAnsi" w:cstheme="majorBidi"/>
          <w:i/>
          <w:iCs/>
          <w:color w:val="333333"/>
          <w:szCs w:val="24"/>
        </w:rPr>
        <w:t>of</w:t>
      </w:r>
      <w:proofErr w:type="spellEnd"/>
      <w:r w:rsidRPr="720C9BFE">
        <w:rPr>
          <w:rFonts w:asciiTheme="majorHAnsi" w:eastAsiaTheme="majorEastAsia" w:hAnsiTheme="majorHAnsi" w:cstheme="majorBidi"/>
          <w:i/>
          <w:iCs/>
          <w:color w:val="333333"/>
          <w:szCs w:val="24"/>
        </w:rPr>
        <w:t xml:space="preserve"> </w:t>
      </w:r>
      <w:proofErr w:type="spellStart"/>
      <w:r w:rsidRPr="720C9BFE">
        <w:rPr>
          <w:rFonts w:asciiTheme="majorHAnsi" w:eastAsiaTheme="majorEastAsia" w:hAnsiTheme="majorHAnsi" w:cstheme="majorBidi"/>
          <w:i/>
          <w:iCs/>
          <w:color w:val="333333"/>
          <w:szCs w:val="24"/>
        </w:rPr>
        <w:t>hospitality</w:t>
      </w:r>
      <w:proofErr w:type="spellEnd"/>
      <w:r w:rsidRPr="720C9BFE">
        <w:rPr>
          <w:rFonts w:asciiTheme="majorHAnsi" w:eastAsiaTheme="majorEastAsia" w:hAnsiTheme="majorHAnsi" w:cstheme="majorBidi"/>
          <w:i/>
          <w:iCs/>
          <w:color w:val="333333"/>
          <w:szCs w:val="24"/>
        </w:rPr>
        <w:t xml:space="preserve">, </w:t>
      </w:r>
      <w:proofErr w:type="spellStart"/>
      <w:r w:rsidRPr="720C9BFE">
        <w:rPr>
          <w:rFonts w:asciiTheme="majorHAnsi" w:eastAsiaTheme="majorEastAsia" w:hAnsiTheme="majorHAnsi" w:cstheme="majorBidi"/>
          <w:i/>
          <w:iCs/>
          <w:color w:val="333333"/>
          <w:szCs w:val="24"/>
        </w:rPr>
        <w:t>leisure</w:t>
      </w:r>
      <w:proofErr w:type="spellEnd"/>
      <w:r w:rsidRPr="720C9BFE">
        <w:rPr>
          <w:rFonts w:asciiTheme="majorHAnsi" w:eastAsiaTheme="majorEastAsia" w:hAnsiTheme="majorHAnsi" w:cstheme="majorBidi"/>
          <w:i/>
          <w:iCs/>
          <w:color w:val="333333"/>
          <w:szCs w:val="24"/>
        </w:rPr>
        <w:t xml:space="preserve">, sport and </w:t>
      </w:r>
      <w:proofErr w:type="spellStart"/>
      <w:r w:rsidRPr="720C9BFE">
        <w:rPr>
          <w:rFonts w:asciiTheme="majorHAnsi" w:eastAsiaTheme="majorEastAsia" w:hAnsiTheme="majorHAnsi" w:cstheme="majorBidi"/>
          <w:i/>
          <w:iCs/>
          <w:color w:val="333333"/>
          <w:szCs w:val="24"/>
        </w:rPr>
        <w:t>tourism</w:t>
      </w:r>
      <w:proofErr w:type="spellEnd"/>
      <w:r w:rsidRPr="720C9BFE">
        <w:rPr>
          <w:rFonts w:asciiTheme="majorHAnsi" w:eastAsiaTheme="majorEastAsia" w:hAnsiTheme="majorHAnsi" w:cstheme="majorBidi"/>
          <w:i/>
          <w:iCs/>
          <w:color w:val="333333"/>
          <w:szCs w:val="24"/>
        </w:rPr>
        <w:t xml:space="preserve"> </w:t>
      </w:r>
      <w:proofErr w:type="spellStart"/>
      <w:r w:rsidRPr="720C9BFE">
        <w:rPr>
          <w:rFonts w:asciiTheme="majorHAnsi" w:eastAsiaTheme="majorEastAsia" w:hAnsiTheme="majorHAnsi" w:cstheme="majorBidi"/>
          <w:i/>
          <w:iCs/>
          <w:color w:val="333333"/>
          <w:szCs w:val="24"/>
        </w:rPr>
        <w:t>education</w:t>
      </w:r>
      <w:proofErr w:type="spellEnd"/>
      <w:r w:rsidRPr="720C9BFE">
        <w:rPr>
          <w:rFonts w:asciiTheme="majorHAnsi" w:eastAsiaTheme="majorEastAsia" w:hAnsiTheme="majorHAnsi" w:cstheme="majorBidi"/>
          <w:color w:val="333333"/>
          <w:szCs w:val="24"/>
        </w:rPr>
        <w:t xml:space="preserve">, 12, 59-69. </w:t>
      </w:r>
      <w:del w:id="48" w:author="Microsoft Office-Benutzer" w:date="2021-01-07T06:59:00Z">
        <w:r w:rsidR="00314032" w:rsidDel="000B564E">
          <w:fldChar w:fldCharType="begin"/>
        </w:r>
        <w:r w:rsidR="00314032" w:rsidDel="000B564E">
          <w:delInstrText xml:space="preserve"> HYPERLINK "https://doi.org/10.1016/j.jhlste.2012.11.002" \h </w:delInstrText>
        </w:r>
        <w:r w:rsidR="00314032" w:rsidDel="000B564E">
          <w:fldChar w:fldCharType="separate"/>
        </w:r>
        <w:r w:rsidRPr="720C9BFE" w:rsidDel="000B564E">
          <w:rPr>
            <w:rStyle w:val="Hyperlink"/>
            <w:rFonts w:ascii="Century Schoolbook" w:eastAsia="Century Schoolbook" w:hAnsi="Century Schoolbook" w:cs="Century Schoolbook"/>
            <w:szCs w:val="24"/>
          </w:rPr>
          <w:delText>https://doi.org/10.1016/j.jhlste.2012.11.002</w:delText>
        </w:r>
        <w:r w:rsidR="00314032" w:rsidDel="000B564E">
          <w:rPr>
            <w:rStyle w:val="Hyperlink"/>
            <w:rFonts w:ascii="Century Schoolbook" w:eastAsia="Century Schoolbook" w:hAnsi="Century Schoolbook" w:cs="Century Schoolbook"/>
            <w:szCs w:val="24"/>
          </w:rPr>
          <w:fldChar w:fldCharType="end"/>
        </w:r>
        <w:r w:rsidRPr="720C9BFE" w:rsidDel="000B564E">
          <w:rPr>
            <w:rFonts w:ascii="Century Schoolbook" w:eastAsia="Century Schoolbook" w:hAnsi="Century Schoolbook" w:cs="Century Schoolbook"/>
            <w:szCs w:val="24"/>
          </w:rPr>
          <w:delText xml:space="preserve"> </w:delText>
        </w:r>
      </w:del>
    </w:p>
    <w:p w14:paraId="030C0C2C" w14:textId="3B06B493" w:rsidR="5F801DB5" w:rsidRDefault="5F801DB5" w:rsidP="720C9BFE">
      <w:pPr>
        <w:rPr>
          <w:szCs w:val="24"/>
        </w:rPr>
      </w:pPr>
      <w:r w:rsidRPr="720C9BFE">
        <w:rPr>
          <w:szCs w:val="24"/>
        </w:rPr>
        <w:t xml:space="preserve">Isabelle, D. A. (2020). </w:t>
      </w:r>
      <w:proofErr w:type="spellStart"/>
      <w:r w:rsidRPr="720C9BFE">
        <w:rPr>
          <w:szCs w:val="24"/>
        </w:rPr>
        <w:t>Gamification</w:t>
      </w:r>
      <w:proofErr w:type="spellEnd"/>
      <w:r w:rsidRPr="720C9BFE">
        <w:rPr>
          <w:szCs w:val="24"/>
        </w:rPr>
        <w:t xml:space="preserve"> </w:t>
      </w:r>
      <w:proofErr w:type="spellStart"/>
      <w:r w:rsidRPr="720C9BFE">
        <w:rPr>
          <w:szCs w:val="24"/>
        </w:rPr>
        <w:t>of</w:t>
      </w:r>
      <w:proofErr w:type="spellEnd"/>
      <w:r w:rsidRPr="720C9BFE">
        <w:rPr>
          <w:szCs w:val="24"/>
        </w:rPr>
        <w:t xml:space="preserve"> </w:t>
      </w:r>
      <w:proofErr w:type="spellStart"/>
      <w:r w:rsidRPr="720C9BFE">
        <w:rPr>
          <w:szCs w:val="24"/>
        </w:rPr>
        <w:t>entrepreneurship</w:t>
      </w:r>
      <w:proofErr w:type="spellEnd"/>
      <w:r w:rsidRPr="720C9BFE">
        <w:rPr>
          <w:szCs w:val="24"/>
        </w:rPr>
        <w:t xml:space="preserve"> </w:t>
      </w:r>
      <w:proofErr w:type="spellStart"/>
      <w:r w:rsidRPr="720C9BFE">
        <w:rPr>
          <w:szCs w:val="24"/>
        </w:rPr>
        <w:t>education</w:t>
      </w:r>
      <w:proofErr w:type="spellEnd"/>
      <w:r w:rsidRPr="720C9BFE">
        <w:rPr>
          <w:szCs w:val="24"/>
        </w:rPr>
        <w:t xml:space="preserve">. </w:t>
      </w:r>
      <w:proofErr w:type="spellStart"/>
      <w:r w:rsidRPr="720C9BFE">
        <w:rPr>
          <w:i/>
          <w:iCs/>
          <w:szCs w:val="24"/>
        </w:rPr>
        <w:t>Decision</w:t>
      </w:r>
      <w:proofErr w:type="spellEnd"/>
      <w:r w:rsidRPr="720C9BFE">
        <w:rPr>
          <w:i/>
          <w:iCs/>
          <w:szCs w:val="24"/>
        </w:rPr>
        <w:t xml:space="preserve"> </w:t>
      </w:r>
      <w:proofErr w:type="spellStart"/>
      <w:r w:rsidRPr="720C9BFE">
        <w:rPr>
          <w:i/>
          <w:iCs/>
          <w:szCs w:val="24"/>
        </w:rPr>
        <w:t>Sciences</w:t>
      </w:r>
      <w:proofErr w:type="spellEnd"/>
      <w:r w:rsidRPr="720C9BFE">
        <w:rPr>
          <w:i/>
          <w:iCs/>
          <w:szCs w:val="24"/>
        </w:rPr>
        <w:t xml:space="preserve"> </w:t>
      </w:r>
      <w:proofErr w:type="spellStart"/>
      <w:r w:rsidRPr="720C9BFE">
        <w:rPr>
          <w:i/>
          <w:iCs/>
          <w:szCs w:val="24"/>
        </w:rPr>
        <w:t>Journal</w:t>
      </w:r>
      <w:proofErr w:type="spellEnd"/>
      <w:r w:rsidRPr="720C9BFE">
        <w:rPr>
          <w:i/>
          <w:iCs/>
          <w:szCs w:val="24"/>
        </w:rPr>
        <w:t xml:space="preserve"> </w:t>
      </w:r>
      <w:proofErr w:type="spellStart"/>
      <w:r w:rsidRPr="720C9BFE">
        <w:rPr>
          <w:i/>
          <w:iCs/>
          <w:szCs w:val="24"/>
        </w:rPr>
        <w:t>of</w:t>
      </w:r>
      <w:proofErr w:type="spellEnd"/>
      <w:r w:rsidRPr="720C9BFE">
        <w:rPr>
          <w:i/>
          <w:iCs/>
          <w:szCs w:val="24"/>
        </w:rPr>
        <w:t xml:space="preserve"> </w:t>
      </w:r>
      <w:proofErr w:type="spellStart"/>
      <w:r w:rsidRPr="720C9BFE">
        <w:rPr>
          <w:i/>
          <w:iCs/>
          <w:szCs w:val="24"/>
        </w:rPr>
        <w:t>Innovative</w:t>
      </w:r>
      <w:proofErr w:type="spellEnd"/>
      <w:r w:rsidRPr="720C9BFE">
        <w:rPr>
          <w:i/>
          <w:iCs/>
          <w:szCs w:val="24"/>
        </w:rPr>
        <w:t xml:space="preserve"> </w:t>
      </w:r>
      <w:proofErr w:type="spellStart"/>
      <w:r w:rsidRPr="720C9BFE">
        <w:rPr>
          <w:i/>
          <w:iCs/>
          <w:szCs w:val="24"/>
        </w:rPr>
        <w:t>Education</w:t>
      </w:r>
      <w:proofErr w:type="spellEnd"/>
      <w:r w:rsidRPr="720C9BFE">
        <w:rPr>
          <w:szCs w:val="24"/>
        </w:rPr>
        <w:t>, 18(2), 203-223.</w:t>
      </w:r>
      <w:r w:rsidR="0810B53B" w:rsidRPr="720C9BFE">
        <w:rPr>
          <w:szCs w:val="24"/>
        </w:rPr>
        <w:t xml:space="preserve"> </w:t>
      </w:r>
      <w:del w:id="49" w:author="Microsoft Office-Benutzer" w:date="2021-01-07T07:00:00Z">
        <w:r w:rsidR="00314032" w:rsidDel="000B564E">
          <w:fldChar w:fldCharType="begin"/>
        </w:r>
        <w:r w:rsidR="00314032" w:rsidDel="000B564E">
          <w:delInstrText xml:space="preserve"> HYPERLINK "https://doi.org/10.1111/dsji.12203" \h </w:delInstrText>
        </w:r>
        <w:r w:rsidR="00314032" w:rsidDel="000B564E">
          <w:fldChar w:fldCharType="separate"/>
        </w:r>
        <w:r w:rsidR="0810B53B" w:rsidRPr="720C9BFE" w:rsidDel="000B564E">
          <w:rPr>
            <w:rStyle w:val="Hyperlink"/>
            <w:szCs w:val="24"/>
          </w:rPr>
          <w:delText>https://doi.org/10.1111/dsji.12203</w:delText>
        </w:r>
        <w:r w:rsidR="00314032" w:rsidDel="000B564E">
          <w:rPr>
            <w:rStyle w:val="Hyperlink"/>
            <w:szCs w:val="24"/>
          </w:rPr>
          <w:fldChar w:fldCharType="end"/>
        </w:r>
      </w:del>
    </w:p>
    <w:p w14:paraId="11C3BB17" w14:textId="4DA12D86" w:rsidR="55FA2962" w:rsidRDefault="55FA2962" w:rsidP="720C9BFE">
      <w:pPr>
        <w:spacing w:line="257" w:lineRule="auto"/>
        <w:rPr>
          <w:rFonts w:asciiTheme="majorHAnsi" w:eastAsiaTheme="majorEastAsia" w:hAnsiTheme="majorHAnsi" w:cstheme="majorBidi"/>
          <w:szCs w:val="24"/>
        </w:rPr>
      </w:pPr>
      <w:r w:rsidRPr="720C9BFE">
        <w:rPr>
          <w:rFonts w:asciiTheme="majorHAnsi" w:eastAsiaTheme="majorEastAsia" w:hAnsiTheme="majorHAnsi" w:cstheme="majorBidi"/>
          <w:szCs w:val="24"/>
        </w:rPr>
        <w:t xml:space="preserve">Jackson, J. R. (1959). </w:t>
      </w:r>
      <w:proofErr w:type="spellStart"/>
      <w:r w:rsidRPr="720C9BFE">
        <w:rPr>
          <w:rFonts w:asciiTheme="majorHAnsi" w:eastAsiaTheme="majorEastAsia" w:hAnsiTheme="majorHAnsi" w:cstheme="majorBidi"/>
          <w:szCs w:val="24"/>
        </w:rPr>
        <w:t>Learning</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from</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experience</w:t>
      </w:r>
      <w:proofErr w:type="spellEnd"/>
      <w:r w:rsidRPr="720C9BFE">
        <w:rPr>
          <w:rFonts w:asciiTheme="majorHAnsi" w:eastAsiaTheme="majorEastAsia" w:hAnsiTheme="majorHAnsi" w:cstheme="majorBidi"/>
          <w:szCs w:val="24"/>
        </w:rPr>
        <w:t xml:space="preserve"> in business </w:t>
      </w:r>
      <w:proofErr w:type="spellStart"/>
      <w:r w:rsidRPr="720C9BFE">
        <w:rPr>
          <w:rFonts w:asciiTheme="majorHAnsi" w:eastAsiaTheme="majorEastAsia" w:hAnsiTheme="majorHAnsi" w:cstheme="majorBidi"/>
          <w:szCs w:val="24"/>
        </w:rPr>
        <w:t>decision</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games</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i/>
          <w:iCs/>
          <w:szCs w:val="24"/>
        </w:rPr>
        <w:t>California</w:t>
      </w:r>
      <w:proofErr w:type="spellEnd"/>
      <w:r w:rsidRPr="720C9BFE">
        <w:rPr>
          <w:rFonts w:asciiTheme="majorHAnsi" w:eastAsiaTheme="majorEastAsia" w:hAnsiTheme="majorHAnsi" w:cstheme="majorBidi"/>
          <w:i/>
          <w:iCs/>
          <w:szCs w:val="24"/>
        </w:rPr>
        <w:t xml:space="preserve"> Management </w:t>
      </w:r>
      <w:proofErr w:type="spellStart"/>
      <w:r w:rsidRPr="720C9BFE">
        <w:rPr>
          <w:rFonts w:asciiTheme="majorHAnsi" w:eastAsiaTheme="majorEastAsia" w:hAnsiTheme="majorHAnsi" w:cstheme="majorBidi"/>
          <w:i/>
          <w:iCs/>
          <w:szCs w:val="24"/>
        </w:rPr>
        <w:t>Review</w:t>
      </w:r>
      <w:proofErr w:type="spellEnd"/>
      <w:r w:rsidRPr="720C9BFE">
        <w:rPr>
          <w:rFonts w:asciiTheme="majorHAnsi" w:eastAsiaTheme="majorEastAsia" w:hAnsiTheme="majorHAnsi" w:cstheme="majorBidi"/>
          <w:szCs w:val="24"/>
        </w:rPr>
        <w:t>, 1(2), 92-107.</w:t>
      </w:r>
      <w:del w:id="50" w:author="Microsoft Office-Benutzer" w:date="2021-01-07T07:00:00Z">
        <w:r w:rsidR="00314032" w:rsidDel="000B564E">
          <w:fldChar w:fldCharType="begin"/>
        </w:r>
        <w:r w:rsidR="00314032" w:rsidDel="000B564E">
          <w:delInstrText xml:space="preserve"> HYPERLINK "https://doi.org/10.2307%2F41165351" \h </w:delInstrText>
        </w:r>
        <w:r w:rsidR="00314032" w:rsidDel="000B564E">
          <w:fldChar w:fldCharType="separate"/>
        </w:r>
        <w:r w:rsidRPr="720C9BFE" w:rsidDel="000B564E">
          <w:rPr>
            <w:rStyle w:val="Hyperlink"/>
            <w:rFonts w:asciiTheme="majorHAnsi" w:eastAsiaTheme="majorEastAsia" w:hAnsiTheme="majorHAnsi" w:cstheme="majorBidi"/>
            <w:szCs w:val="24"/>
          </w:rPr>
          <w:delText>https://doi.org/10.2307/41165351</w:delText>
        </w:r>
        <w:r w:rsidR="00314032" w:rsidDel="000B564E">
          <w:rPr>
            <w:rStyle w:val="Hyperlink"/>
            <w:rFonts w:asciiTheme="majorHAnsi" w:eastAsiaTheme="majorEastAsia" w:hAnsiTheme="majorHAnsi" w:cstheme="majorBidi"/>
            <w:szCs w:val="24"/>
          </w:rPr>
          <w:fldChar w:fldCharType="end"/>
        </w:r>
      </w:del>
      <w:r w:rsidRPr="720C9BFE">
        <w:rPr>
          <w:rFonts w:asciiTheme="majorHAnsi" w:eastAsiaTheme="majorEastAsia" w:hAnsiTheme="majorHAnsi" w:cstheme="majorBidi"/>
          <w:szCs w:val="24"/>
        </w:rPr>
        <w:t xml:space="preserve"> </w:t>
      </w:r>
    </w:p>
    <w:p w14:paraId="154C819C" w14:textId="6A6079D5" w:rsidR="5BBC65FA" w:rsidRDefault="5BBC65FA" w:rsidP="720C9BFE">
      <w:pPr>
        <w:spacing w:line="257" w:lineRule="auto"/>
        <w:rPr>
          <w:szCs w:val="24"/>
        </w:rPr>
      </w:pPr>
      <w:proofErr w:type="spellStart"/>
      <w:r w:rsidRPr="720C9BFE">
        <w:rPr>
          <w:rFonts w:asciiTheme="majorHAnsi" w:eastAsiaTheme="majorEastAsia" w:hAnsiTheme="majorHAnsi" w:cstheme="majorBidi"/>
          <w:szCs w:val="24"/>
        </w:rPr>
        <w:t>Ju</w:t>
      </w:r>
      <w:proofErr w:type="spellEnd"/>
      <w:r w:rsidRPr="720C9BFE">
        <w:rPr>
          <w:rFonts w:asciiTheme="majorHAnsi" w:eastAsiaTheme="majorEastAsia" w:hAnsiTheme="majorHAnsi" w:cstheme="majorBidi"/>
          <w:szCs w:val="24"/>
        </w:rPr>
        <w:t xml:space="preserve">, E. &amp; Wagner, Ch. (1997). </w:t>
      </w:r>
      <w:proofErr w:type="spellStart"/>
      <w:r w:rsidRPr="720C9BFE">
        <w:rPr>
          <w:rFonts w:asciiTheme="majorHAnsi" w:eastAsiaTheme="majorEastAsia" w:hAnsiTheme="majorHAnsi" w:cstheme="majorBidi"/>
          <w:szCs w:val="24"/>
        </w:rPr>
        <w:t>Personal</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computer</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games</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their</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structure</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principles</w:t>
      </w:r>
      <w:proofErr w:type="spellEnd"/>
      <w:r w:rsidRPr="720C9BFE">
        <w:rPr>
          <w:rFonts w:asciiTheme="majorHAnsi" w:eastAsiaTheme="majorEastAsia" w:hAnsiTheme="majorHAnsi" w:cstheme="majorBidi"/>
          <w:szCs w:val="24"/>
        </w:rPr>
        <w:t xml:space="preserve">, and </w:t>
      </w:r>
      <w:proofErr w:type="spellStart"/>
      <w:r w:rsidRPr="720C9BFE">
        <w:rPr>
          <w:rFonts w:asciiTheme="majorHAnsi" w:eastAsiaTheme="majorEastAsia" w:hAnsiTheme="majorHAnsi" w:cstheme="majorBidi"/>
          <w:szCs w:val="24"/>
        </w:rPr>
        <w:t>applicability</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for</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training</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i/>
          <w:iCs/>
          <w:szCs w:val="24"/>
        </w:rPr>
        <w:t>The</w:t>
      </w:r>
      <w:proofErr w:type="spellEnd"/>
      <w:r w:rsidRPr="720C9BFE">
        <w:rPr>
          <w:rFonts w:asciiTheme="majorHAnsi" w:eastAsiaTheme="majorEastAsia" w:hAnsiTheme="majorHAnsi" w:cstheme="majorBidi"/>
          <w:i/>
          <w:iCs/>
          <w:szCs w:val="24"/>
        </w:rPr>
        <w:t xml:space="preserve"> data base </w:t>
      </w:r>
      <w:proofErr w:type="spellStart"/>
      <w:r w:rsidRPr="720C9BFE">
        <w:rPr>
          <w:rFonts w:asciiTheme="majorHAnsi" w:eastAsiaTheme="majorEastAsia" w:hAnsiTheme="majorHAnsi" w:cstheme="majorBidi"/>
          <w:i/>
          <w:iCs/>
          <w:szCs w:val="24"/>
        </w:rPr>
        <w:t>for</w:t>
      </w:r>
      <w:proofErr w:type="spellEnd"/>
      <w:r w:rsidRPr="720C9BFE">
        <w:rPr>
          <w:rFonts w:asciiTheme="majorHAnsi" w:eastAsiaTheme="majorEastAsia" w:hAnsiTheme="majorHAnsi" w:cstheme="majorBidi"/>
          <w:i/>
          <w:iCs/>
          <w:szCs w:val="24"/>
        </w:rPr>
        <w:t xml:space="preserve"> </w:t>
      </w:r>
      <w:proofErr w:type="spellStart"/>
      <w:r w:rsidRPr="720C9BFE">
        <w:rPr>
          <w:rFonts w:asciiTheme="majorHAnsi" w:eastAsiaTheme="majorEastAsia" w:hAnsiTheme="majorHAnsi" w:cstheme="majorBidi"/>
          <w:i/>
          <w:iCs/>
          <w:szCs w:val="24"/>
        </w:rPr>
        <w:t>Advances</w:t>
      </w:r>
      <w:proofErr w:type="spellEnd"/>
      <w:r w:rsidRPr="720C9BFE">
        <w:rPr>
          <w:rFonts w:asciiTheme="majorHAnsi" w:eastAsiaTheme="majorEastAsia" w:hAnsiTheme="majorHAnsi" w:cstheme="majorBidi"/>
          <w:i/>
          <w:iCs/>
          <w:szCs w:val="24"/>
        </w:rPr>
        <w:t xml:space="preserve"> in </w:t>
      </w:r>
      <w:proofErr w:type="spellStart"/>
      <w:r w:rsidRPr="720C9BFE">
        <w:rPr>
          <w:rFonts w:asciiTheme="majorHAnsi" w:eastAsiaTheme="majorEastAsia" w:hAnsiTheme="majorHAnsi" w:cstheme="majorBidi"/>
          <w:i/>
          <w:iCs/>
          <w:szCs w:val="24"/>
        </w:rPr>
        <w:t>Information</w:t>
      </w:r>
      <w:proofErr w:type="spellEnd"/>
      <w:r w:rsidRPr="720C9BFE">
        <w:rPr>
          <w:rFonts w:asciiTheme="majorHAnsi" w:eastAsiaTheme="majorEastAsia" w:hAnsiTheme="majorHAnsi" w:cstheme="majorBidi"/>
          <w:i/>
          <w:iCs/>
          <w:szCs w:val="24"/>
        </w:rPr>
        <w:t xml:space="preserve"> Systems</w:t>
      </w:r>
      <w:r w:rsidRPr="720C9BFE">
        <w:rPr>
          <w:rFonts w:asciiTheme="majorHAnsi" w:eastAsiaTheme="majorEastAsia" w:hAnsiTheme="majorHAnsi" w:cstheme="majorBidi"/>
          <w:szCs w:val="24"/>
        </w:rPr>
        <w:t>, 28(2), 78-92.</w:t>
      </w:r>
      <w:r w:rsidRPr="720C9BFE">
        <w:rPr>
          <w:rFonts w:asciiTheme="majorHAnsi" w:eastAsiaTheme="majorEastAsia" w:hAnsiTheme="majorHAnsi" w:cstheme="majorBidi"/>
          <w:color w:val="FF0000"/>
          <w:szCs w:val="24"/>
        </w:rPr>
        <w:t xml:space="preserve"> </w:t>
      </w:r>
      <w:del w:id="51" w:author="Microsoft Office-Benutzer" w:date="2021-01-07T07:00:00Z">
        <w:r w:rsidR="00314032" w:rsidDel="000B564E">
          <w:fldChar w:fldCharType="begin"/>
        </w:r>
        <w:r w:rsidR="00314032" w:rsidDel="000B564E">
          <w:delInstrText xml:space="preserve"> HYPERLINK "https://doi.org/10.1145/264701.264707" \h </w:delInstrText>
        </w:r>
        <w:r w:rsidR="00314032" w:rsidDel="000B564E">
          <w:fldChar w:fldCharType="separate"/>
        </w:r>
        <w:r w:rsidRPr="720C9BFE" w:rsidDel="000B564E">
          <w:rPr>
            <w:rStyle w:val="Hyperlink"/>
            <w:rFonts w:asciiTheme="majorHAnsi" w:eastAsiaTheme="majorEastAsia" w:hAnsiTheme="majorHAnsi" w:cstheme="majorBidi"/>
            <w:szCs w:val="24"/>
          </w:rPr>
          <w:delText>https://doi.org/10.1145/264701.264707</w:delText>
        </w:r>
        <w:r w:rsidR="00314032" w:rsidDel="000B564E">
          <w:rPr>
            <w:rStyle w:val="Hyperlink"/>
            <w:rFonts w:asciiTheme="majorHAnsi" w:eastAsiaTheme="majorEastAsia" w:hAnsiTheme="majorHAnsi" w:cstheme="majorBidi"/>
            <w:szCs w:val="24"/>
          </w:rPr>
          <w:fldChar w:fldCharType="end"/>
        </w:r>
      </w:del>
    </w:p>
    <w:p w14:paraId="439A808D" w14:textId="108433E6" w:rsidR="269A4ECE" w:rsidRDefault="269A4ECE" w:rsidP="720C9BFE">
      <w:pPr>
        <w:rPr>
          <w:rFonts w:asciiTheme="majorHAnsi" w:eastAsiaTheme="majorEastAsia" w:hAnsiTheme="majorHAnsi" w:cstheme="majorBidi"/>
          <w:szCs w:val="24"/>
        </w:rPr>
      </w:pPr>
      <w:proofErr w:type="spellStart"/>
      <w:r w:rsidRPr="720C9BFE">
        <w:rPr>
          <w:rFonts w:ascii="Century Schoolbook" w:eastAsia="Century Schoolbook" w:hAnsi="Century Schoolbook" w:cs="Century Schoolbook"/>
          <w:szCs w:val="24"/>
        </w:rPr>
        <w:t>Katsaliaki</w:t>
      </w:r>
      <w:proofErr w:type="spellEnd"/>
      <w:r w:rsidRPr="720C9BFE">
        <w:rPr>
          <w:rFonts w:ascii="Century Schoolbook" w:eastAsia="Century Schoolbook" w:hAnsi="Century Schoolbook" w:cs="Century Schoolbook"/>
          <w:szCs w:val="24"/>
        </w:rPr>
        <w:t xml:space="preserve">, K. </w:t>
      </w:r>
      <w:r w:rsidRPr="720C9BFE">
        <w:rPr>
          <w:rFonts w:ascii="Century Schoolbook" w:eastAsia="Century Schoolbook" w:hAnsi="Century Schoolbook" w:cs="Century Schoolbook"/>
          <w:i/>
          <w:iCs/>
          <w:szCs w:val="24"/>
        </w:rPr>
        <w:t xml:space="preserve">et al. </w:t>
      </w:r>
      <w:r w:rsidRPr="720C9BFE">
        <w:rPr>
          <w:rFonts w:ascii="Century Schoolbook" w:eastAsia="Century Schoolbook" w:hAnsi="Century Schoolbook" w:cs="Century Schoolbook"/>
          <w:szCs w:val="24"/>
        </w:rPr>
        <w:t>(2014)</w:t>
      </w:r>
      <w:r w:rsidRPr="720C9BFE">
        <w:rPr>
          <w:rFonts w:ascii="Century Schoolbook" w:eastAsia="Century Schoolbook" w:hAnsi="Century Schoolbook" w:cs="Century Schoolbook"/>
          <w:i/>
          <w:iCs/>
          <w:szCs w:val="24"/>
        </w:rPr>
        <w:t xml:space="preserve">. </w:t>
      </w:r>
      <w:r w:rsidRPr="720C9BFE">
        <w:rPr>
          <w:rFonts w:ascii="Century Schoolbook" w:eastAsia="Century Schoolbook" w:hAnsi="Century Schoolbook" w:cs="Century Schoolbook"/>
          <w:szCs w:val="24"/>
        </w:rPr>
        <w:t>A game-</w:t>
      </w:r>
      <w:proofErr w:type="spellStart"/>
      <w:r w:rsidRPr="720C9BFE">
        <w:rPr>
          <w:rFonts w:ascii="Century Schoolbook" w:eastAsia="Century Schoolbook" w:hAnsi="Century Schoolbook" w:cs="Century Schoolbook"/>
          <w:szCs w:val="24"/>
        </w:rPr>
        <w:t>based</w:t>
      </w:r>
      <w:proofErr w:type="spellEnd"/>
      <w:r w:rsidRPr="720C9BFE">
        <w:rPr>
          <w:rFonts w:ascii="Century Schoolbook" w:eastAsia="Century Schoolbook" w:hAnsi="Century Schoolbook" w:cs="Century Schoolbook"/>
          <w:szCs w:val="24"/>
        </w:rPr>
        <w:t xml:space="preserve"> </w:t>
      </w:r>
      <w:proofErr w:type="spellStart"/>
      <w:r w:rsidRPr="720C9BFE">
        <w:rPr>
          <w:rFonts w:ascii="Century Schoolbook" w:eastAsia="Century Schoolbook" w:hAnsi="Century Schoolbook" w:cs="Century Schoolbook"/>
          <w:szCs w:val="24"/>
        </w:rPr>
        <w:t>approach</w:t>
      </w:r>
      <w:proofErr w:type="spellEnd"/>
      <w:r w:rsidRPr="720C9BFE">
        <w:rPr>
          <w:rFonts w:ascii="Century Schoolbook" w:eastAsia="Century Schoolbook" w:hAnsi="Century Schoolbook" w:cs="Century Schoolbook"/>
          <w:szCs w:val="24"/>
        </w:rPr>
        <w:t xml:space="preserve"> </w:t>
      </w:r>
      <w:proofErr w:type="spellStart"/>
      <w:r w:rsidRPr="720C9BFE">
        <w:rPr>
          <w:rFonts w:ascii="Century Schoolbook" w:eastAsia="Century Schoolbook" w:hAnsi="Century Schoolbook" w:cs="Century Schoolbook"/>
          <w:szCs w:val="24"/>
        </w:rPr>
        <w:t>towards</w:t>
      </w:r>
      <w:proofErr w:type="spellEnd"/>
      <w:r w:rsidRPr="720C9BFE">
        <w:rPr>
          <w:rFonts w:ascii="Century Schoolbook" w:eastAsia="Century Schoolbook" w:hAnsi="Century Schoolbook" w:cs="Century Schoolbook"/>
          <w:szCs w:val="24"/>
        </w:rPr>
        <w:t xml:space="preserve"> </w:t>
      </w:r>
      <w:proofErr w:type="spellStart"/>
      <w:r w:rsidRPr="720C9BFE">
        <w:rPr>
          <w:rFonts w:ascii="Century Schoolbook" w:eastAsia="Century Schoolbook" w:hAnsi="Century Schoolbook" w:cs="Century Schoolbook"/>
          <w:szCs w:val="24"/>
        </w:rPr>
        <w:t>facilitating</w:t>
      </w:r>
      <w:proofErr w:type="spellEnd"/>
      <w:r w:rsidRPr="720C9BFE">
        <w:rPr>
          <w:rFonts w:ascii="Century Schoolbook" w:eastAsia="Century Schoolbook" w:hAnsi="Century Schoolbook" w:cs="Century Schoolbook"/>
          <w:szCs w:val="24"/>
        </w:rPr>
        <w:t xml:space="preserve"> </w:t>
      </w:r>
      <w:proofErr w:type="spellStart"/>
      <w:r w:rsidRPr="720C9BFE">
        <w:rPr>
          <w:rFonts w:ascii="Century Schoolbook" w:eastAsia="Century Schoolbook" w:hAnsi="Century Schoolbook" w:cs="Century Schoolbook"/>
          <w:szCs w:val="24"/>
        </w:rPr>
        <w:t>decision</w:t>
      </w:r>
      <w:proofErr w:type="spellEnd"/>
      <w:r w:rsidRPr="720C9BFE">
        <w:rPr>
          <w:rFonts w:ascii="Century Schoolbook" w:eastAsia="Century Schoolbook" w:hAnsi="Century Schoolbook" w:cs="Century Schoolbook"/>
          <w:szCs w:val="24"/>
        </w:rPr>
        <w:t xml:space="preserve"> </w:t>
      </w:r>
      <w:proofErr w:type="spellStart"/>
      <w:r w:rsidRPr="720C9BFE">
        <w:rPr>
          <w:rFonts w:asciiTheme="majorHAnsi" w:eastAsiaTheme="majorEastAsia" w:hAnsiTheme="majorHAnsi" w:cstheme="majorBidi"/>
          <w:szCs w:val="24"/>
        </w:rPr>
        <w:t>making</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for</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perishable</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products</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An</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example</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of</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blood</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supply</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chain</w:t>
      </w:r>
      <w:proofErr w:type="spellEnd"/>
      <w:r w:rsidRPr="720C9BFE">
        <w:rPr>
          <w:rFonts w:asciiTheme="majorHAnsi" w:eastAsiaTheme="majorEastAsia" w:hAnsiTheme="majorHAnsi" w:cstheme="majorBidi"/>
          <w:szCs w:val="24"/>
        </w:rPr>
        <w:t xml:space="preserve">, </w:t>
      </w:r>
      <w:r w:rsidRPr="720C9BFE">
        <w:rPr>
          <w:rFonts w:asciiTheme="majorHAnsi" w:eastAsiaTheme="majorEastAsia" w:hAnsiTheme="majorHAnsi" w:cstheme="majorBidi"/>
          <w:i/>
          <w:iCs/>
          <w:szCs w:val="24"/>
        </w:rPr>
        <w:t xml:space="preserve">Expert Systems </w:t>
      </w:r>
      <w:proofErr w:type="spellStart"/>
      <w:r w:rsidRPr="720C9BFE">
        <w:rPr>
          <w:rFonts w:asciiTheme="majorHAnsi" w:eastAsiaTheme="majorEastAsia" w:hAnsiTheme="majorHAnsi" w:cstheme="majorBidi"/>
          <w:i/>
          <w:iCs/>
          <w:szCs w:val="24"/>
        </w:rPr>
        <w:t>with</w:t>
      </w:r>
      <w:proofErr w:type="spellEnd"/>
      <w:r w:rsidRPr="720C9BFE">
        <w:rPr>
          <w:rFonts w:asciiTheme="majorHAnsi" w:eastAsiaTheme="majorEastAsia" w:hAnsiTheme="majorHAnsi" w:cstheme="majorBidi"/>
          <w:i/>
          <w:iCs/>
          <w:szCs w:val="24"/>
        </w:rPr>
        <w:t xml:space="preserve"> </w:t>
      </w:r>
      <w:proofErr w:type="spellStart"/>
      <w:r w:rsidRPr="720C9BFE">
        <w:rPr>
          <w:rFonts w:asciiTheme="majorHAnsi" w:eastAsiaTheme="majorEastAsia" w:hAnsiTheme="majorHAnsi" w:cstheme="majorBidi"/>
          <w:i/>
          <w:iCs/>
          <w:szCs w:val="24"/>
        </w:rPr>
        <w:t>Applications</w:t>
      </w:r>
      <w:proofErr w:type="spellEnd"/>
      <w:r w:rsidRPr="720C9BFE">
        <w:rPr>
          <w:rFonts w:asciiTheme="majorHAnsi" w:eastAsiaTheme="majorEastAsia" w:hAnsiTheme="majorHAnsi" w:cstheme="majorBidi"/>
          <w:szCs w:val="24"/>
        </w:rPr>
        <w:t xml:space="preserve">, 41(9), 4043–4059. </w:t>
      </w:r>
      <w:hyperlink r:id="rId29">
        <w:r w:rsidRPr="720C9BFE">
          <w:rPr>
            <w:rStyle w:val="Hyperlink"/>
            <w:rFonts w:asciiTheme="majorHAnsi" w:eastAsiaTheme="majorEastAsia" w:hAnsiTheme="majorHAnsi" w:cstheme="majorBidi"/>
            <w:color w:val="5F5F5F" w:themeColor="accent4" w:themeShade="BF"/>
            <w:szCs w:val="24"/>
          </w:rPr>
          <w:t>https://doi.org</w:t>
        </w:r>
      </w:hyperlink>
      <w:r w:rsidRPr="720C9BFE">
        <w:rPr>
          <w:rFonts w:asciiTheme="majorHAnsi" w:eastAsiaTheme="majorEastAsia" w:hAnsiTheme="majorHAnsi" w:cstheme="majorBidi"/>
          <w:color w:val="5F5F5F" w:themeColor="accent4" w:themeShade="BF"/>
          <w:szCs w:val="24"/>
        </w:rPr>
        <w:t>/</w:t>
      </w:r>
      <w:hyperlink r:id="rId30">
        <w:r w:rsidRPr="720C9BFE">
          <w:rPr>
            <w:rStyle w:val="Hyperlink"/>
            <w:rFonts w:asciiTheme="majorHAnsi" w:eastAsiaTheme="majorEastAsia" w:hAnsiTheme="majorHAnsi" w:cstheme="majorBidi"/>
            <w:szCs w:val="24"/>
          </w:rPr>
          <w:t>10.1016/j.eswa.2013.12.038</w:t>
        </w:r>
      </w:hyperlink>
    </w:p>
    <w:p w14:paraId="38ABA416" w14:textId="1E38F16D" w:rsidR="63C1770C" w:rsidRDefault="63C1770C" w:rsidP="720C9BFE">
      <w:pPr>
        <w:rPr>
          <w:szCs w:val="24"/>
        </w:rPr>
      </w:pPr>
      <w:proofErr w:type="spellStart"/>
      <w:r w:rsidRPr="720C9BFE">
        <w:rPr>
          <w:szCs w:val="24"/>
        </w:rPr>
        <w:t>Konovalova</w:t>
      </w:r>
      <w:proofErr w:type="spellEnd"/>
      <w:r w:rsidRPr="720C9BFE">
        <w:rPr>
          <w:szCs w:val="24"/>
        </w:rPr>
        <w:t xml:space="preserve">, E. E. &amp; </w:t>
      </w:r>
      <w:proofErr w:type="spellStart"/>
      <w:r w:rsidRPr="720C9BFE">
        <w:rPr>
          <w:szCs w:val="24"/>
        </w:rPr>
        <w:t>Demenev</w:t>
      </w:r>
      <w:proofErr w:type="spellEnd"/>
      <w:r w:rsidRPr="720C9BFE">
        <w:rPr>
          <w:szCs w:val="24"/>
        </w:rPr>
        <w:t xml:space="preserve">, A. V. (2020). </w:t>
      </w:r>
      <w:proofErr w:type="spellStart"/>
      <w:r w:rsidRPr="720C9BFE">
        <w:rPr>
          <w:szCs w:val="24"/>
        </w:rPr>
        <w:t>Innovative</w:t>
      </w:r>
      <w:proofErr w:type="spellEnd"/>
      <w:r w:rsidRPr="720C9BFE">
        <w:rPr>
          <w:szCs w:val="24"/>
        </w:rPr>
        <w:t xml:space="preserve"> </w:t>
      </w:r>
      <w:proofErr w:type="spellStart"/>
      <w:r w:rsidRPr="720C9BFE">
        <w:rPr>
          <w:szCs w:val="24"/>
        </w:rPr>
        <w:t>approach</w:t>
      </w:r>
      <w:proofErr w:type="spellEnd"/>
      <w:r w:rsidRPr="720C9BFE">
        <w:rPr>
          <w:szCs w:val="24"/>
        </w:rPr>
        <w:t xml:space="preserve"> to </w:t>
      </w:r>
      <w:proofErr w:type="spellStart"/>
      <w:r w:rsidRPr="720C9BFE">
        <w:rPr>
          <w:szCs w:val="24"/>
        </w:rPr>
        <w:t>improving</w:t>
      </w:r>
      <w:proofErr w:type="spellEnd"/>
      <w:r w:rsidRPr="720C9BFE">
        <w:rPr>
          <w:szCs w:val="24"/>
        </w:rPr>
        <w:t xml:space="preserve"> business </w:t>
      </w:r>
      <w:proofErr w:type="spellStart"/>
      <w:r w:rsidRPr="720C9BFE">
        <w:rPr>
          <w:szCs w:val="24"/>
        </w:rPr>
        <w:t>competencies</w:t>
      </w:r>
      <w:proofErr w:type="spellEnd"/>
      <w:r w:rsidRPr="720C9BFE">
        <w:rPr>
          <w:szCs w:val="24"/>
        </w:rPr>
        <w:t xml:space="preserve"> and </w:t>
      </w:r>
      <w:proofErr w:type="spellStart"/>
      <w:r w:rsidRPr="720C9BFE">
        <w:rPr>
          <w:szCs w:val="24"/>
        </w:rPr>
        <w:t>managerial</w:t>
      </w:r>
      <w:proofErr w:type="spellEnd"/>
      <w:r w:rsidRPr="720C9BFE">
        <w:rPr>
          <w:szCs w:val="24"/>
        </w:rPr>
        <w:t xml:space="preserve"> </w:t>
      </w:r>
      <w:proofErr w:type="spellStart"/>
      <w:r w:rsidRPr="720C9BFE">
        <w:rPr>
          <w:szCs w:val="24"/>
        </w:rPr>
        <w:t>skills</w:t>
      </w:r>
      <w:proofErr w:type="spellEnd"/>
      <w:r w:rsidRPr="720C9BFE">
        <w:rPr>
          <w:szCs w:val="24"/>
        </w:rPr>
        <w:t xml:space="preserve"> in </w:t>
      </w:r>
      <w:proofErr w:type="spellStart"/>
      <w:r w:rsidRPr="720C9BFE">
        <w:rPr>
          <w:szCs w:val="24"/>
        </w:rPr>
        <w:t>training</w:t>
      </w:r>
      <w:proofErr w:type="spellEnd"/>
      <w:r w:rsidRPr="720C9BFE">
        <w:rPr>
          <w:szCs w:val="24"/>
        </w:rPr>
        <w:t xml:space="preserve"> </w:t>
      </w:r>
      <w:proofErr w:type="spellStart"/>
      <w:r w:rsidRPr="720C9BFE">
        <w:rPr>
          <w:szCs w:val="24"/>
        </w:rPr>
        <w:t>personnel</w:t>
      </w:r>
      <w:proofErr w:type="spellEnd"/>
      <w:r w:rsidRPr="720C9BFE">
        <w:rPr>
          <w:szCs w:val="24"/>
        </w:rPr>
        <w:t xml:space="preserve"> in </w:t>
      </w:r>
      <w:proofErr w:type="spellStart"/>
      <w:r w:rsidRPr="720C9BFE">
        <w:rPr>
          <w:szCs w:val="24"/>
        </w:rPr>
        <w:t>the</w:t>
      </w:r>
      <w:proofErr w:type="spellEnd"/>
      <w:r w:rsidRPr="720C9BFE">
        <w:rPr>
          <w:szCs w:val="24"/>
        </w:rPr>
        <w:t xml:space="preserve"> </w:t>
      </w:r>
      <w:proofErr w:type="spellStart"/>
      <w:r w:rsidRPr="720C9BFE">
        <w:rPr>
          <w:szCs w:val="24"/>
        </w:rPr>
        <w:t>hospitality</w:t>
      </w:r>
      <w:proofErr w:type="spellEnd"/>
      <w:r w:rsidRPr="720C9BFE">
        <w:rPr>
          <w:szCs w:val="24"/>
        </w:rPr>
        <w:t xml:space="preserve"> </w:t>
      </w:r>
      <w:proofErr w:type="spellStart"/>
      <w:r w:rsidRPr="720C9BFE">
        <w:rPr>
          <w:szCs w:val="24"/>
        </w:rPr>
        <w:t>industry</w:t>
      </w:r>
      <w:proofErr w:type="spellEnd"/>
      <w:r w:rsidRPr="720C9BFE">
        <w:rPr>
          <w:szCs w:val="24"/>
        </w:rPr>
        <w:t xml:space="preserve">. </w:t>
      </w:r>
      <w:r w:rsidRPr="720C9BFE">
        <w:rPr>
          <w:i/>
          <w:iCs/>
          <w:szCs w:val="24"/>
        </w:rPr>
        <w:t>RTEP</w:t>
      </w:r>
      <w:r w:rsidRPr="720C9BFE">
        <w:rPr>
          <w:szCs w:val="24"/>
        </w:rPr>
        <w:t xml:space="preserve">, 9(1), 1-9.  </w:t>
      </w:r>
    </w:p>
    <w:p w14:paraId="3C03C7EF" w14:textId="527A286F" w:rsidR="6E7D6B39" w:rsidRDefault="6E7D6B39" w:rsidP="720C9BFE">
      <w:pPr>
        <w:rPr>
          <w:rFonts w:asciiTheme="majorHAnsi" w:eastAsiaTheme="majorEastAsia" w:hAnsiTheme="majorHAnsi" w:cstheme="majorBidi"/>
          <w:szCs w:val="24"/>
        </w:rPr>
      </w:pPr>
      <w:proofErr w:type="spellStart"/>
      <w:r w:rsidRPr="720C9BFE">
        <w:rPr>
          <w:rFonts w:asciiTheme="majorHAnsi" w:eastAsiaTheme="majorEastAsia" w:hAnsiTheme="majorHAnsi" w:cstheme="majorBidi"/>
          <w:szCs w:val="24"/>
        </w:rPr>
        <w:t>Kriz</w:t>
      </w:r>
      <w:proofErr w:type="spellEnd"/>
      <w:r w:rsidRPr="720C9BFE">
        <w:rPr>
          <w:rFonts w:asciiTheme="majorHAnsi" w:eastAsiaTheme="majorEastAsia" w:hAnsiTheme="majorHAnsi" w:cstheme="majorBidi"/>
          <w:szCs w:val="24"/>
        </w:rPr>
        <w:t xml:space="preserve">, W.C. &amp; </w:t>
      </w:r>
      <w:proofErr w:type="spellStart"/>
      <w:r w:rsidRPr="720C9BFE">
        <w:rPr>
          <w:rFonts w:asciiTheme="majorHAnsi" w:eastAsiaTheme="majorEastAsia" w:hAnsiTheme="majorHAnsi" w:cstheme="majorBidi"/>
          <w:szCs w:val="24"/>
        </w:rPr>
        <w:t>Auchter</w:t>
      </w:r>
      <w:proofErr w:type="spellEnd"/>
      <w:r w:rsidRPr="720C9BFE">
        <w:rPr>
          <w:rFonts w:asciiTheme="majorHAnsi" w:eastAsiaTheme="majorEastAsia" w:hAnsiTheme="majorHAnsi" w:cstheme="majorBidi"/>
          <w:szCs w:val="24"/>
        </w:rPr>
        <w:t xml:space="preserve">, E. (2016). 10 </w:t>
      </w:r>
      <w:proofErr w:type="spellStart"/>
      <w:r w:rsidRPr="720C9BFE">
        <w:rPr>
          <w:rFonts w:asciiTheme="majorHAnsi" w:eastAsiaTheme="majorEastAsia" w:hAnsiTheme="majorHAnsi" w:cstheme="majorBidi"/>
          <w:szCs w:val="24"/>
        </w:rPr>
        <w:t>years</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of</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evaluation</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research</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into</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gaming</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simulation</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for</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german</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entrepreneurship</w:t>
      </w:r>
      <w:proofErr w:type="spellEnd"/>
      <w:r w:rsidRPr="720C9BFE">
        <w:rPr>
          <w:rFonts w:asciiTheme="majorHAnsi" w:eastAsiaTheme="majorEastAsia" w:hAnsiTheme="majorHAnsi" w:cstheme="majorBidi"/>
          <w:szCs w:val="24"/>
        </w:rPr>
        <w:t xml:space="preserve"> and a </w:t>
      </w:r>
      <w:proofErr w:type="spellStart"/>
      <w:r w:rsidRPr="720C9BFE">
        <w:rPr>
          <w:rFonts w:asciiTheme="majorHAnsi" w:eastAsiaTheme="majorEastAsia" w:hAnsiTheme="majorHAnsi" w:cstheme="majorBidi"/>
          <w:szCs w:val="24"/>
        </w:rPr>
        <w:t>new</w:t>
      </w:r>
      <w:proofErr w:type="spellEnd"/>
      <w:r w:rsidRPr="720C9BFE">
        <w:rPr>
          <w:rFonts w:asciiTheme="majorHAnsi" w:eastAsiaTheme="majorEastAsia" w:hAnsiTheme="majorHAnsi" w:cstheme="majorBidi"/>
          <w:szCs w:val="24"/>
        </w:rPr>
        <w:t xml:space="preserve"> study on </w:t>
      </w:r>
      <w:proofErr w:type="spellStart"/>
      <w:r w:rsidRPr="720C9BFE">
        <w:rPr>
          <w:rFonts w:asciiTheme="majorHAnsi" w:eastAsiaTheme="majorEastAsia" w:hAnsiTheme="majorHAnsi" w:cstheme="majorBidi"/>
          <w:szCs w:val="24"/>
        </w:rPr>
        <w:t>its</w:t>
      </w:r>
      <w:proofErr w:type="spellEnd"/>
      <w:r w:rsidRPr="720C9BFE">
        <w:rPr>
          <w:rFonts w:asciiTheme="majorHAnsi" w:eastAsiaTheme="majorEastAsia" w:hAnsiTheme="majorHAnsi" w:cstheme="majorBidi"/>
          <w:szCs w:val="24"/>
        </w:rPr>
        <w:t xml:space="preserve"> long-term </w:t>
      </w:r>
      <w:proofErr w:type="spellStart"/>
      <w:r w:rsidRPr="720C9BFE">
        <w:rPr>
          <w:rFonts w:asciiTheme="majorHAnsi" w:eastAsiaTheme="majorEastAsia" w:hAnsiTheme="majorHAnsi" w:cstheme="majorBidi"/>
          <w:szCs w:val="24"/>
        </w:rPr>
        <w:t>effects</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i/>
          <w:iCs/>
          <w:szCs w:val="24"/>
        </w:rPr>
        <w:t>Simulation</w:t>
      </w:r>
      <w:proofErr w:type="spellEnd"/>
      <w:r w:rsidRPr="720C9BFE">
        <w:rPr>
          <w:rFonts w:asciiTheme="majorHAnsi" w:eastAsiaTheme="majorEastAsia" w:hAnsiTheme="majorHAnsi" w:cstheme="majorBidi"/>
          <w:i/>
          <w:iCs/>
          <w:szCs w:val="24"/>
        </w:rPr>
        <w:t xml:space="preserve"> and </w:t>
      </w:r>
      <w:proofErr w:type="spellStart"/>
      <w:r w:rsidRPr="720C9BFE">
        <w:rPr>
          <w:rFonts w:asciiTheme="majorHAnsi" w:eastAsiaTheme="majorEastAsia" w:hAnsiTheme="majorHAnsi" w:cstheme="majorBidi"/>
          <w:i/>
          <w:iCs/>
          <w:szCs w:val="24"/>
        </w:rPr>
        <w:t>gaming</w:t>
      </w:r>
      <w:proofErr w:type="spellEnd"/>
      <w:r w:rsidRPr="720C9BFE">
        <w:rPr>
          <w:rFonts w:asciiTheme="majorHAnsi" w:eastAsiaTheme="majorEastAsia" w:hAnsiTheme="majorHAnsi" w:cstheme="majorBidi"/>
          <w:szCs w:val="24"/>
        </w:rPr>
        <w:t xml:space="preserve">, 47(2), 179-205. </w:t>
      </w:r>
      <w:del w:id="52" w:author="Microsoft Office-Benutzer" w:date="2021-01-07T07:00:00Z">
        <w:r w:rsidR="00314032" w:rsidDel="000B564E">
          <w:fldChar w:fldCharType="begin"/>
        </w:r>
        <w:r w:rsidR="00314032" w:rsidDel="000B564E">
          <w:delInstrText xml:space="preserve"> HYPERLINK "https://doi.org/10.1177%2F1046878116633972" \h </w:delInstrText>
        </w:r>
        <w:r w:rsidR="00314032" w:rsidDel="000B564E">
          <w:fldChar w:fldCharType="separate"/>
        </w:r>
        <w:r w:rsidRPr="720C9BFE" w:rsidDel="000B564E">
          <w:rPr>
            <w:rStyle w:val="Hyperlink"/>
            <w:rFonts w:asciiTheme="majorHAnsi" w:eastAsiaTheme="majorEastAsia" w:hAnsiTheme="majorHAnsi" w:cstheme="majorBidi"/>
            <w:szCs w:val="24"/>
          </w:rPr>
          <w:delText>https://doi.org/10.1177/1046878116633972</w:delText>
        </w:r>
        <w:r w:rsidR="00314032" w:rsidDel="000B564E">
          <w:rPr>
            <w:rStyle w:val="Hyperlink"/>
            <w:rFonts w:asciiTheme="majorHAnsi" w:eastAsiaTheme="majorEastAsia" w:hAnsiTheme="majorHAnsi" w:cstheme="majorBidi"/>
            <w:szCs w:val="24"/>
          </w:rPr>
          <w:fldChar w:fldCharType="end"/>
        </w:r>
        <w:r w:rsidRPr="720C9BFE" w:rsidDel="000B564E">
          <w:rPr>
            <w:rFonts w:asciiTheme="majorHAnsi" w:eastAsiaTheme="majorEastAsia" w:hAnsiTheme="majorHAnsi" w:cstheme="majorBidi"/>
            <w:szCs w:val="24"/>
          </w:rPr>
          <w:delText xml:space="preserve"> </w:delText>
        </w:r>
      </w:del>
    </w:p>
    <w:p w14:paraId="374A008E" w14:textId="1FFF1ADC" w:rsidR="73663952" w:rsidRDefault="73663952" w:rsidP="720C9BFE">
      <w:pPr>
        <w:rPr>
          <w:rFonts w:asciiTheme="majorHAnsi" w:eastAsiaTheme="majorEastAsia" w:hAnsiTheme="majorHAnsi" w:cstheme="majorBidi"/>
          <w:szCs w:val="24"/>
        </w:rPr>
      </w:pPr>
      <w:proofErr w:type="spellStart"/>
      <w:r w:rsidRPr="720C9BFE">
        <w:rPr>
          <w:rFonts w:asciiTheme="majorHAnsi" w:eastAsiaTheme="majorEastAsia" w:hAnsiTheme="majorHAnsi" w:cstheme="majorBidi"/>
          <w:color w:val="333333"/>
          <w:szCs w:val="24"/>
        </w:rPr>
        <w:t>Kriz</w:t>
      </w:r>
      <w:proofErr w:type="spellEnd"/>
      <w:r w:rsidRPr="720C9BFE">
        <w:rPr>
          <w:rFonts w:asciiTheme="majorHAnsi" w:eastAsiaTheme="majorEastAsia" w:hAnsiTheme="majorHAnsi" w:cstheme="majorBidi"/>
          <w:color w:val="333333"/>
          <w:szCs w:val="24"/>
        </w:rPr>
        <w:t xml:space="preserve">, W. C. </w:t>
      </w:r>
      <w:r w:rsidRPr="720C9BFE">
        <w:rPr>
          <w:rFonts w:asciiTheme="majorHAnsi" w:eastAsiaTheme="majorEastAsia" w:hAnsiTheme="majorHAnsi" w:cstheme="majorBidi"/>
          <w:szCs w:val="24"/>
        </w:rPr>
        <w:t>&amp;</w:t>
      </w:r>
      <w:r w:rsidRPr="720C9BFE">
        <w:rPr>
          <w:rFonts w:asciiTheme="majorHAnsi" w:eastAsiaTheme="majorEastAsia" w:hAnsiTheme="majorHAnsi" w:cstheme="majorBidi"/>
          <w:color w:val="333333"/>
          <w:szCs w:val="24"/>
        </w:rPr>
        <w:t xml:space="preserve"> </w:t>
      </w:r>
      <w:proofErr w:type="spellStart"/>
      <w:r w:rsidRPr="720C9BFE">
        <w:rPr>
          <w:rFonts w:asciiTheme="majorHAnsi" w:eastAsiaTheme="majorEastAsia" w:hAnsiTheme="majorHAnsi" w:cstheme="majorBidi"/>
          <w:color w:val="333333"/>
          <w:szCs w:val="24"/>
        </w:rPr>
        <w:t>Hense</w:t>
      </w:r>
      <w:proofErr w:type="spellEnd"/>
      <w:r w:rsidRPr="720C9BFE">
        <w:rPr>
          <w:rFonts w:asciiTheme="majorHAnsi" w:eastAsiaTheme="majorEastAsia" w:hAnsiTheme="majorHAnsi" w:cstheme="majorBidi"/>
          <w:color w:val="333333"/>
          <w:szCs w:val="24"/>
        </w:rPr>
        <w:t xml:space="preserve">, J. (2006). </w:t>
      </w:r>
      <w:proofErr w:type="spellStart"/>
      <w:r w:rsidRPr="720C9BFE">
        <w:rPr>
          <w:rFonts w:asciiTheme="majorHAnsi" w:eastAsiaTheme="majorEastAsia" w:hAnsiTheme="majorHAnsi" w:cstheme="majorBidi"/>
          <w:color w:val="333333"/>
          <w:szCs w:val="24"/>
        </w:rPr>
        <w:t>Theory-oriented</w:t>
      </w:r>
      <w:proofErr w:type="spellEnd"/>
      <w:r w:rsidRPr="720C9BFE">
        <w:rPr>
          <w:rFonts w:asciiTheme="majorHAnsi" w:eastAsiaTheme="majorEastAsia" w:hAnsiTheme="majorHAnsi" w:cstheme="majorBidi"/>
          <w:color w:val="333333"/>
          <w:szCs w:val="24"/>
        </w:rPr>
        <w:t xml:space="preserve"> </w:t>
      </w:r>
      <w:proofErr w:type="spellStart"/>
      <w:r w:rsidRPr="720C9BFE">
        <w:rPr>
          <w:rFonts w:asciiTheme="majorHAnsi" w:eastAsiaTheme="majorEastAsia" w:hAnsiTheme="majorHAnsi" w:cstheme="majorBidi"/>
          <w:color w:val="333333"/>
          <w:szCs w:val="24"/>
        </w:rPr>
        <w:t>evaluation</w:t>
      </w:r>
      <w:proofErr w:type="spellEnd"/>
      <w:r w:rsidRPr="720C9BFE">
        <w:rPr>
          <w:rFonts w:asciiTheme="majorHAnsi" w:eastAsiaTheme="majorEastAsia" w:hAnsiTheme="majorHAnsi" w:cstheme="majorBidi"/>
          <w:color w:val="333333"/>
          <w:szCs w:val="24"/>
        </w:rPr>
        <w:t xml:space="preserve"> </w:t>
      </w:r>
      <w:proofErr w:type="spellStart"/>
      <w:r w:rsidRPr="720C9BFE">
        <w:rPr>
          <w:rFonts w:asciiTheme="majorHAnsi" w:eastAsiaTheme="majorEastAsia" w:hAnsiTheme="majorHAnsi" w:cstheme="majorBidi"/>
          <w:color w:val="333333"/>
          <w:szCs w:val="24"/>
        </w:rPr>
        <w:t>for</w:t>
      </w:r>
      <w:proofErr w:type="spellEnd"/>
      <w:r w:rsidRPr="720C9BFE">
        <w:rPr>
          <w:rFonts w:asciiTheme="majorHAnsi" w:eastAsiaTheme="majorEastAsia" w:hAnsiTheme="majorHAnsi" w:cstheme="majorBidi"/>
          <w:color w:val="333333"/>
          <w:szCs w:val="24"/>
        </w:rPr>
        <w:t xml:space="preserve"> </w:t>
      </w:r>
      <w:proofErr w:type="spellStart"/>
      <w:r w:rsidRPr="720C9BFE">
        <w:rPr>
          <w:rFonts w:asciiTheme="majorHAnsi" w:eastAsiaTheme="majorEastAsia" w:hAnsiTheme="majorHAnsi" w:cstheme="majorBidi"/>
          <w:color w:val="333333"/>
          <w:szCs w:val="24"/>
        </w:rPr>
        <w:t>the</w:t>
      </w:r>
      <w:proofErr w:type="spellEnd"/>
      <w:r w:rsidRPr="720C9BFE">
        <w:rPr>
          <w:rFonts w:asciiTheme="majorHAnsi" w:eastAsiaTheme="majorEastAsia" w:hAnsiTheme="majorHAnsi" w:cstheme="majorBidi"/>
          <w:color w:val="333333"/>
          <w:szCs w:val="24"/>
        </w:rPr>
        <w:t xml:space="preserve"> design </w:t>
      </w:r>
      <w:proofErr w:type="spellStart"/>
      <w:r w:rsidRPr="720C9BFE">
        <w:rPr>
          <w:rFonts w:asciiTheme="majorHAnsi" w:eastAsiaTheme="majorEastAsia" w:hAnsiTheme="majorHAnsi" w:cstheme="majorBidi"/>
          <w:color w:val="333333"/>
          <w:szCs w:val="24"/>
        </w:rPr>
        <w:t>of</w:t>
      </w:r>
      <w:proofErr w:type="spellEnd"/>
      <w:r w:rsidRPr="720C9BFE">
        <w:rPr>
          <w:rFonts w:asciiTheme="majorHAnsi" w:eastAsiaTheme="majorEastAsia" w:hAnsiTheme="majorHAnsi" w:cstheme="majorBidi"/>
          <w:color w:val="333333"/>
          <w:szCs w:val="24"/>
        </w:rPr>
        <w:t xml:space="preserve"> and </w:t>
      </w:r>
      <w:proofErr w:type="spellStart"/>
      <w:r w:rsidRPr="720C9BFE">
        <w:rPr>
          <w:rFonts w:asciiTheme="majorHAnsi" w:eastAsiaTheme="majorEastAsia" w:hAnsiTheme="majorHAnsi" w:cstheme="majorBidi"/>
          <w:color w:val="333333"/>
          <w:szCs w:val="24"/>
        </w:rPr>
        <w:t>research</w:t>
      </w:r>
      <w:proofErr w:type="spellEnd"/>
      <w:r w:rsidRPr="720C9BFE">
        <w:rPr>
          <w:rFonts w:asciiTheme="majorHAnsi" w:eastAsiaTheme="majorEastAsia" w:hAnsiTheme="majorHAnsi" w:cstheme="majorBidi"/>
          <w:color w:val="333333"/>
          <w:szCs w:val="24"/>
        </w:rPr>
        <w:t xml:space="preserve"> in </w:t>
      </w:r>
      <w:proofErr w:type="spellStart"/>
      <w:r w:rsidRPr="720C9BFE">
        <w:rPr>
          <w:rFonts w:asciiTheme="majorHAnsi" w:eastAsiaTheme="majorEastAsia" w:hAnsiTheme="majorHAnsi" w:cstheme="majorBidi"/>
          <w:color w:val="333333"/>
          <w:szCs w:val="24"/>
        </w:rPr>
        <w:t>gaming</w:t>
      </w:r>
      <w:proofErr w:type="spellEnd"/>
      <w:r w:rsidRPr="720C9BFE">
        <w:rPr>
          <w:rFonts w:asciiTheme="majorHAnsi" w:eastAsiaTheme="majorEastAsia" w:hAnsiTheme="majorHAnsi" w:cstheme="majorBidi"/>
          <w:color w:val="333333"/>
          <w:szCs w:val="24"/>
        </w:rPr>
        <w:t xml:space="preserve"> and </w:t>
      </w:r>
      <w:proofErr w:type="spellStart"/>
      <w:r w:rsidRPr="720C9BFE">
        <w:rPr>
          <w:rFonts w:asciiTheme="majorHAnsi" w:eastAsiaTheme="majorEastAsia" w:hAnsiTheme="majorHAnsi" w:cstheme="majorBidi"/>
          <w:color w:val="333333"/>
          <w:szCs w:val="24"/>
        </w:rPr>
        <w:t>simulation</w:t>
      </w:r>
      <w:proofErr w:type="spellEnd"/>
      <w:r w:rsidRPr="720C9BFE">
        <w:rPr>
          <w:rFonts w:asciiTheme="majorHAnsi" w:eastAsiaTheme="majorEastAsia" w:hAnsiTheme="majorHAnsi" w:cstheme="majorBidi"/>
          <w:color w:val="333333"/>
          <w:szCs w:val="24"/>
        </w:rPr>
        <w:t xml:space="preserve">. </w:t>
      </w:r>
      <w:proofErr w:type="spellStart"/>
      <w:r w:rsidRPr="720C9BFE">
        <w:rPr>
          <w:rFonts w:asciiTheme="majorHAnsi" w:eastAsiaTheme="majorEastAsia" w:hAnsiTheme="majorHAnsi" w:cstheme="majorBidi"/>
          <w:i/>
          <w:iCs/>
          <w:color w:val="333333"/>
          <w:szCs w:val="24"/>
        </w:rPr>
        <w:t>Simulation</w:t>
      </w:r>
      <w:proofErr w:type="spellEnd"/>
      <w:r w:rsidRPr="720C9BFE">
        <w:rPr>
          <w:rFonts w:asciiTheme="majorHAnsi" w:eastAsiaTheme="majorEastAsia" w:hAnsiTheme="majorHAnsi" w:cstheme="majorBidi"/>
          <w:i/>
          <w:iCs/>
          <w:color w:val="333333"/>
          <w:szCs w:val="24"/>
        </w:rPr>
        <w:t xml:space="preserve"> &amp; </w:t>
      </w:r>
      <w:proofErr w:type="spellStart"/>
      <w:r w:rsidRPr="720C9BFE">
        <w:rPr>
          <w:rFonts w:asciiTheme="majorHAnsi" w:eastAsiaTheme="majorEastAsia" w:hAnsiTheme="majorHAnsi" w:cstheme="majorBidi"/>
          <w:i/>
          <w:iCs/>
          <w:color w:val="333333"/>
          <w:szCs w:val="24"/>
        </w:rPr>
        <w:t>Gaming</w:t>
      </w:r>
      <w:proofErr w:type="spellEnd"/>
      <w:r w:rsidRPr="720C9BFE">
        <w:rPr>
          <w:rFonts w:asciiTheme="majorHAnsi" w:eastAsiaTheme="majorEastAsia" w:hAnsiTheme="majorHAnsi" w:cstheme="majorBidi"/>
          <w:color w:val="333333"/>
          <w:szCs w:val="24"/>
        </w:rPr>
        <w:t xml:space="preserve">, 37, 268-283. </w:t>
      </w:r>
      <w:hyperlink r:id="rId31">
        <w:r w:rsidRPr="720C9BFE">
          <w:rPr>
            <w:rStyle w:val="Hyperlink"/>
            <w:rFonts w:asciiTheme="majorHAnsi" w:eastAsiaTheme="majorEastAsia" w:hAnsiTheme="majorHAnsi" w:cstheme="majorBidi"/>
            <w:szCs w:val="24"/>
          </w:rPr>
          <w:t>https://doi.org/10.1177/1046878106287950</w:t>
        </w:r>
      </w:hyperlink>
    </w:p>
    <w:p w14:paraId="63AE19D6" w14:textId="4D882CF0" w:rsidR="3F9C87C0" w:rsidRDefault="3F9C87C0" w:rsidP="720C9BFE">
      <w:pPr>
        <w:rPr>
          <w:szCs w:val="24"/>
        </w:rPr>
      </w:pPr>
      <w:proofErr w:type="spellStart"/>
      <w:r w:rsidRPr="720C9BFE">
        <w:rPr>
          <w:szCs w:val="24"/>
        </w:rPr>
        <w:lastRenderedPageBreak/>
        <w:t>Lohmann</w:t>
      </w:r>
      <w:proofErr w:type="spellEnd"/>
      <w:r w:rsidRPr="720C9BFE">
        <w:rPr>
          <w:szCs w:val="24"/>
        </w:rPr>
        <w:t xml:space="preserve">, G. </w:t>
      </w:r>
      <w:r w:rsidRPr="720C9BFE">
        <w:rPr>
          <w:i/>
          <w:iCs/>
          <w:szCs w:val="24"/>
        </w:rPr>
        <w:t xml:space="preserve">et al. </w:t>
      </w:r>
      <w:r w:rsidRPr="720C9BFE">
        <w:rPr>
          <w:szCs w:val="24"/>
        </w:rPr>
        <w:t xml:space="preserve">(2018). Online business </w:t>
      </w:r>
      <w:proofErr w:type="spellStart"/>
      <w:r w:rsidRPr="720C9BFE">
        <w:rPr>
          <w:szCs w:val="24"/>
        </w:rPr>
        <w:t>simulations</w:t>
      </w:r>
      <w:proofErr w:type="spellEnd"/>
      <w:r w:rsidRPr="720C9BFE">
        <w:rPr>
          <w:szCs w:val="24"/>
        </w:rPr>
        <w:t xml:space="preserve">: </w:t>
      </w:r>
      <w:proofErr w:type="spellStart"/>
      <w:r w:rsidRPr="720C9BFE">
        <w:rPr>
          <w:szCs w:val="24"/>
        </w:rPr>
        <w:t>authentic</w:t>
      </w:r>
      <w:proofErr w:type="spellEnd"/>
      <w:r w:rsidRPr="720C9BFE">
        <w:rPr>
          <w:szCs w:val="24"/>
        </w:rPr>
        <w:t xml:space="preserve"> </w:t>
      </w:r>
      <w:proofErr w:type="spellStart"/>
      <w:r w:rsidRPr="720C9BFE">
        <w:rPr>
          <w:szCs w:val="24"/>
        </w:rPr>
        <w:t>teamwork</w:t>
      </w:r>
      <w:proofErr w:type="spellEnd"/>
      <w:r w:rsidRPr="720C9BFE">
        <w:rPr>
          <w:szCs w:val="24"/>
        </w:rPr>
        <w:t xml:space="preserve">, </w:t>
      </w:r>
      <w:proofErr w:type="spellStart"/>
      <w:r w:rsidRPr="720C9BFE">
        <w:rPr>
          <w:szCs w:val="24"/>
        </w:rPr>
        <w:t>learning</w:t>
      </w:r>
      <w:proofErr w:type="spellEnd"/>
      <w:r w:rsidRPr="720C9BFE">
        <w:rPr>
          <w:szCs w:val="24"/>
        </w:rPr>
        <w:t xml:space="preserve"> </w:t>
      </w:r>
      <w:proofErr w:type="spellStart"/>
      <w:r w:rsidRPr="720C9BFE">
        <w:rPr>
          <w:szCs w:val="24"/>
        </w:rPr>
        <w:t>outcomes</w:t>
      </w:r>
      <w:proofErr w:type="spellEnd"/>
      <w:r w:rsidRPr="720C9BFE">
        <w:rPr>
          <w:szCs w:val="24"/>
        </w:rPr>
        <w:t xml:space="preserve">, and </w:t>
      </w:r>
      <w:proofErr w:type="spellStart"/>
      <w:r w:rsidRPr="720C9BFE">
        <w:rPr>
          <w:szCs w:val="24"/>
        </w:rPr>
        <w:t>satisfaction</w:t>
      </w:r>
      <w:proofErr w:type="spellEnd"/>
      <w:r w:rsidRPr="720C9BFE">
        <w:rPr>
          <w:szCs w:val="24"/>
        </w:rPr>
        <w:t xml:space="preserve">. </w:t>
      </w:r>
      <w:proofErr w:type="spellStart"/>
      <w:r w:rsidRPr="720C9BFE">
        <w:rPr>
          <w:i/>
          <w:iCs/>
          <w:szCs w:val="24"/>
        </w:rPr>
        <w:t>High</w:t>
      </w:r>
      <w:proofErr w:type="spellEnd"/>
      <w:r w:rsidRPr="720C9BFE">
        <w:rPr>
          <w:i/>
          <w:iCs/>
          <w:szCs w:val="24"/>
        </w:rPr>
        <w:t xml:space="preserve"> </w:t>
      </w:r>
      <w:proofErr w:type="spellStart"/>
      <w:r w:rsidRPr="720C9BFE">
        <w:rPr>
          <w:i/>
          <w:iCs/>
          <w:szCs w:val="24"/>
        </w:rPr>
        <w:t>Educ</w:t>
      </w:r>
      <w:proofErr w:type="spellEnd"/>
      <w:r w:rsidRPr="720C9BFE">
        <w:rPr>
          <w:szCs w:val="24"/>
        </w:rPr>
        <w:t>, 77, 455–472.</w:t>
      </w:r>
      <w:r w:rsidR="389F580B" w:rsidRPr="720C9BFE">
        <w:rPr>
          <w:szCs w:val="24"/>
        </w:rPr>
        <w:t xml:space="preserve"> </w:t>
      </w:r>
      <w:hyperlink r:id="rId32">
        <w:r w:rsidR="389F580B" w:rsidRPr="720C9BFE">
          <w:rPr>
            <w:rStyle w:val="Hyperlink"/>
            <w:szCs w:val="24"/>
          </w:rPr>
          <w:t>https://doi.org/10.1007/s10734-018-0282-x</w:t>
        </w:r>
      </w:hyperlink>
    </w:p>
    <w:p w14:paraId="06B2B983" w14:textId="72402BDD" w:rsidR="4AC35F9A" w:rsidRDefault="4AC35F9A" w:rsidP="720C9BFE">
      <w:pPr>
        <w:rPr>
          <w:rFonts w:ascii="Century Schoolbook" w:eastAsia="Century Schoolbook" w:hAnsi="Century Schoolbook" w:cs="Century Schoolbook"/>
          <w:szCs w:val="24"/>
        </w:rPr>
      </w:pPr>
      <w:r w:rsidRPr="720C9BFE">
        <w:rPr>
          <w:rFonts w:ascii="Century Schoolbook" w:eastAsia="Century Schoolbook" w:hAnsi="Century Schoolbook" w:cs="Century Schoolbook"/>
          <w:szCs w:val="24"/>
        </w:rPr>
        <w:t xml:space="preserve">Meier, R. C. </w:t>
      </w:r>
      <w:r w:rsidRPr="720C9BFE">
        <w:rPr>
          <w:rFonts w:ascii="Century Schoolbook" w:eastAsia="Century Schoolbook" w:hAnsi="Century Schoolbook" w:cs="Century Schoolbook"/>
          <w:i/>
          <w:iCs/>
          <w:szCs w:val="24"/>
        </w:rPr>
        <w:t>et al.</w:t>
      </w:r>
      <w:r w:rsidRPr="720C9BFE">
        <w:rPr>
          <w:rFonts w:ascii="Century Schoolbook" w:eastAsia="Century Schoolbook" w:hAnsi="Century Schoolbook" w:cs="Century Schoolbook"/>
          <w:szCs w:val="24"/>
        </w:rPr>
        <w:t xml:space="preserve"> (1969). </w:t>
      </w:r>
      <w:proofErr w:type="spellStart"/>
      <w:r w:rsidRPr="720C9BFE">
        <w:rPr>
          <w:rFonts w:ascii="Century Schoolbook" w:eastAsia="Century Schoolbook" w:hAnsi="Century Schoolbook" w:cs="Century Schoolbook"/>
          <w:i/>
          <w:iCs/>
          <w:szCs w:val="24"/>
        </w:rPr>
        <w:t>Simulation</w:t>
      </w:r>
      <w:proofErr w:type="spellEnd"/>
      <w:r w:rsidRPr="720C9BFE">
        <w:rPr>
          <w:rFonts w:ascii="Century Schoolbook" w:eastAsia="Century Schoolbook" w:hAnsi="Century Schoolbook" w:cs="Century Schoolbook"/>
          <w:i/>
          <w:iCs/>
          <w:szCs w:val="24"/>
        </w:rPr>
        <w:t xml:space="preserve"> in business and </w:t>
      </w:r>
      <w:proofErr w:type="spellStart"/>
      <w:r w:rsidRPr="720C9BFE">
        <w:rPr>
          <w:rFonts w:ascii="Century Schoolbook" w:eastAsia="Century Schoolbook" w:hAnsi="Century Schoolbook" w:cs="Century Schoolbook"/>
          <w:i/>
          <w:iCs/>
          <w:szCs w:val="24"/>
        </w:rPr>
        <w:t>economics</w:t>
      </w:r>
      <w:proofErr w:type="spellEnd"/>
      <w:r w:rsidRPr="720C9BFE">
        <w:rPr>
          <w:rFonts w:ascii="Century Schoolbook" w:eastAsia="Century Schoolbook" w:hAnsi="Century Schoolbook" w:cs="Century Schoolbook"/>
          <w:i/>
          <w:iCs/>
          <w:szCs w:val="24"/>
        </w:rPr>
        <w:t>.</w:t>
      </w:r>
      <w:r w:rsidRPr="720C9BFE">
        <w:rPr>
          <w:rFonts w:ascii="Century Schoolbook" w:eastAsia="Century Schoolbook" w:hAnsi="Century Schoolbook" w:cs="Century Schoolbook"/>
          <w:szCs w:val="24"/>
        </w:rPr>
        <w:t xml:space="preserve"> </w:t>
      </w:r>
      <w:proofErr w:type="spellStart"/>
      <w:r w:rsidRPr="720C9BFE">
        <w:rPr>
          <w:rFonts w:ascii="Century Schoolbook" w:eastAsia="Century Schoolbook" w:hAnsi="Century Schoolbook" w:cs="Century Schoolbook"/>
          <w:szCs w:val="24"/>
        </w:rPr>
        <w:t>Englewood</w:t>
      </w:r>
      <w:proofErr w:type="spellEnd"/>
      <w:r w:rsidRPr="720C9BFE">
        <w:rPr>
          <w:rFonts w:ascii="Century Schoolbook" w:eastAsia="Century Schoolbook" w:hAnsi="Century Schoolbook" w:cs="Century Schoolbook"/>
          <w:szCs w:val="24"/>
        </w:rPr>
        <w:t xml:space="preserve"> </w:t>
      </w:r>
      <w:proofErr w:type="spellStart"/>
      <w:r w:rsidRPr="720C9BFE">
        <w:rPr>
          <w:rFonts w:ascii="Century Schoolbook" w:eastAsia="Century Schoolbook" w:hAnsi="Century Schoolbook" w:cs="Century Schoolbook"/>
          <w:szCs w:val="24"/>
        </w:rPr>
        <w:t>Cliffs</w:t>
      </w:r>
      <w:proofErr w:type="spellEnd"/>
      <w:r w:rsidRPr="720C9BFE">
        <w:rPr>
          <w:rFonts w:ascii="Century Schoolbook" w:eastAsia="Century Schoolbook" w:hAnsi="Century Schoolbook" w:cs="Century Schoolbook"/>
          <w:szCs w:val="24"/>
        </w:rPr>
        <w:t xml:space="preserve">, NJ: </w:t>
      </w:r>
      <w:proofErr w:type="spellStart"/>
      <w:r w:rsidRPr="720C9BFE">
        <w:rPr>
          <w:rFonts w:ascii="Century Schoolbook" w:eastAsia="Century Schoolbook" w:hAnsi="Century Schoolbook" w:cs="Century Schoolbook"/>
          <w:szCs w:val="24"/>
        </w:rPr>
        <w:t>Prentice</w:t>
      </w:r>
      <w:proofErr w:type="spellEnd"/>
      <w:r w:rsidRPr="720C9BFE">
        <w:rPr>
          <w:rFonts w:ascii="Century Schoolbook" w:eastAsia="Century Schoolbook" w:hAnsi="Century Schoolbook" w:cs="Century Schoolbook"/>
          <w:szCs w:val="24"/>
        </w:rPr>
        <w:t xml:space="preserve"> </w:t>
      </w:r>
      <w:proofErr w:type="spellStart"/>
      <w:r w:rsidRPr="720C9BFE">
        <w:rPr>
          <w:rFonts w:ascii="Century Schoolbook" w:eastAsia="Century Schoolbook" w:hAnsi="Century Schoolbook" w:cs="Century Schoolbook"/>
          <w:szCs w:val="24"/>
        </w:rPr>
        <w:t>Hall</w:t>
      </w:r>
      <w:proofErr w:type="spellEnd"/>
      <w:r w:rsidRPr="720C9BFE">
        <w:rPr>
          <w:rFonts w:ascii="Century Schoolbook" w:eastAsia="Century Schoolbook" w:hAnsi="Century Schoolbook" w:cs="Century Schoolbook"/>
          <w:szCs w:val="24"/>
        </w:rPr>
        <w:t>.</w:t>
      </w:r>
    </w:p>
    <w:p w14:paraId="5F3DB0D3" w14:textId="784CCEDE" w:rsidR="60645222" w:rsidRDefault="60645222" w:rsidP="720C9BFE">
      <w:pPr>
        <w:rPr>
          <w:rFonts w:asciiTheme="majorHAnsi" w:eastAsiaTheme="majorEastAsia" w:hAnsiTheme="majorHAnsi" w:cstheme="majorBidi"/>
          <w:color w:val="FF0000"/>
          <w:szCs w:val="24"/>
        </w:rPr>
      </w:pPr>
      <w:proofErr w:type="spellStart"/>
      <w:r w:rsidRPr="720C9BFE">
        <w:rPr>
          <w:rFonts w:asciiTheme="majorHAnsi" w:eastAsiaTheme="majorEastAsia" w:hAnsiTheme="majorHAnsi" w:cstheme="majorBidi"/>
          <w:szCs w:val="24"/>
        </w:rPr>
        <w:t>Moreno</w:t>
      </w:r>
      <w:proofErr w:type="spellEnd"/>
      <w:r w:rsidRPr="720C9BFE">
        <w:rPr>
          <w:rFonts w:asciiTheme="majorHAnsi" w:eastAsiaTheme="majorEastAsia" w:hAnsiTheme="majorHAnsi" w:cstheme="majorBidi"/>
          <w:szCs w:val="24"/>
        </w:rPr>
        <w:t>-Ger, P.</w:t>
      </w:r>
      <w:r w:rsidR="15050F87" w:rsidRPr="720C9BFE">
        <w:rPr>
          <w:rFonts w:asciiTheme="majorHAnsi" w:eastAsiaTheme="majorEastAsia" w:hAnsiTheme="majorHAnsi" w:cstheme="majorBidi"/>
          <w:szCs w:val="24"/>
        </w:rPr>
        <w:t xml:space="preserve"> </w:t>
      </w:r>
      <w:r w:rsidR="15050F87" w:rsidRPr="720C9BFE">
        <w:rPr>
          <w:rFonts w:asciiTheme="majorHAnsi" w:eastAsiaTheme="majorEastAsia" w:hAnsiTheme="majorHAnsi" w:cstheme="majorBidi"/>
          <w:i/>
          <w:iCs/>
          <w:szCs w:val="24"/>
        </w:rPr>
        <w:t>e</w:t>
      </w:r>
      <w:r w:rsidRPr="720C9BFE">
        <w:rPr>
          <w:rFonts w:asciiTheme="majorHAnsi" w:eastAsiaTheme="majorEastAsia" w:hAnsiTheme="majorHAnsi" w:cstheme="majorBidi"/>
          <w:i/>
          <w:iCs/>
          <w:szCs w:val="24"/>
        </w:rPr>
        <w:t>t al.</w:t>
      </w:r>
      <w:r w:rsidRPr="720C9BFE">
        <w:rPr>
          <w:rFonts w:asciiTheme="majorHAnsi" w:eastAsiaTheme="majorEastAsia" w:hAnsiTheme="majorHAnsi" w:cstheme="majorBidi"/>
          <w:szCs w:val="24"/>
        </w:rPr>
        <w:t xml:space="preserve"> (2014). </w:t>
      </w:r>
      <w:proofErr w:type="spellStart"/>
      <w:proofErr w:type="gramStart"/>
      <w:r w:rsidRPr="720C9BFE">
        <w:rPr>
          <w:rFonts w:asciiTheme="majorHAnsi" w:eastAsiaTheme="majorEastAsia" w:hAnsiTheme="majorHAnsi" w:cstheme="majorBidi"/>
          <w:szCs w:val="24"/>
        </w:rPr>
        <w:t>Serious</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games</w:t>
      </w:r>
      <w:proofErr w:type="spellEnd"/>
      <w:proofErr w:type="gramEnd"/>
      <w:r w:rsidRPr="720C9BFE">
        <w:rPr>
          <w:rFonts w:asciiTheme="majorHAnsi" w:eastAsiaTheme="majorEastAsia" w:hAnsiTheme="majorHAnsi" w:cstheme="majorBidi"/>
          <w:szCs w:val="24"/>
        </w:rPr>
        <w:t xml:space="preserve">:  A  </w:t>
      </w:r>
      <w:proofErr w:type="spellStart"/>
      <w:r w:rsidRPr="720C9BFE">
        <w:rPr>
          <w:rFonts w:asciiTheme="majorHAnsi" w:eastAsiaTheme="majorEastAsia" w:hAnsiTheme="majorHAnsi" w:cstheme="majorBidi"/>
          <w:szCs w:val="24"/>
        </w:rPr>
        <w:t>journey</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from</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research</w:t>
      </w:r>
      <w:proofErr w:type="spellEnd"/>
      <w:r w:rsidRPr="720C9BFE">
        <w:rPr>
          <w:rFonts w:asciiTheme="majorHAnsi" w:eastAsiaTheme="majorEastAsia" w:hAnsiTheme="majorHAnsi" w:cstheme="majorBidi"/>
          <w:szCs w:val="24"/>
        </w:rPr>
        <w:t xml:space="preserve">  to  </w:t>
      </w:r>
      <w:proofErr w:type="spellStart"/>
      <w:r w:rsidRPr="720C9BFE">
        <w:rPr>
          <w:rFonts w:asciiTheme="majorHAnsi" w:eastAsiaTheme="majorEastAsia" w:hAnsiTheme="majorHAnsi" w:cstheme="majorBidi"/>
          <w:szCs w:val="24"/>
        </w:rPr>
        <w:t>application</w:t>
      </w:r>
      <w:proofErr w:type="spellEnd"/>
      <w:r w:rsidR="33315911" w:rsidRPr="720C9BFE">
        <w:rPr>
          <w:rFonts w:asciiTheme="majorHAnsi" w:eastAsiaTheme="majorEastAsia" w:hAnsiTheme="majorHAnsi" w:cstheme="majorBidi"/>
          <w:szCs w:val="24"/>
        </w:rPr>
        <w:t>.</w:t>
      </w:r>
      <w:r w:rsidRPr="720C9BFE">
        <w:rPr>
          <w:rFonts w:asciiTheme="majorHAnsi" w:eastAsiaTheme="majorEastAsia" w:hAnsiTheme="majorHAnsi" w:cstheme="majorBidi"/>
          <w:szCs w:val="24"/>
        </w:rPr>
        <w:t xml:space="preserve"> </w:t>
      </w:r>
      <w:proofErr w:type="spellStart"/>
      <w:proofErr w:type="gramStart"/>
      <w:r w:rsidRPr="720C9BFE">
        <w:rPr>
          <w:rFonts w:asciiTheme="majorHAnsi" w:eastAsiaTheme="majorEastAsia" w:hAnsiTheme="majorHAnsi" w:cstheme="majorBidi"/>
          <w:i/>
          <w:iCs/>
          <w:szCs w:val="24"/>
        </w:rPr>
        <w:t>Frontiers</w:t>
      </w:r>
      <w:proofErr w:type="spellEnd"/>
      <w:r w:rsidRPr="720C9BFE">
        <w:rPr>
          <w:rFonts w:asciiTheme="majorHAnsi" w:eastAsiaTheme="majorEastAsia" w:hAnsiTheme="majorHAnsi" w:cstheme="majorBidi"/>
          <w:i/>
          <w:iCs/>
          <w:szCs w:val="24"/>
        </w:rPr>
        <w:t xml:space="preserve">  in</w:t>
      </w:r>
      <w:proofErr w:type="gramEnd"/>
      <w:r w:rsidRPr="720C9BFE">
        <w:rPr>
          <w:rFonts w:asciiTheme="majorHAnsi" w:eastAsiaTheme="majorEastAsia" w:hAnsiTheme="majorHAnsi" w:cstheme="majorBidi"/>
          <w:i/>
          <w:iCs/>
          <w:szCs w:val="24"/>
        </w:rPr>
        <w:t xml:space="preserve">  </w:t>
      </w:r>
      <w:proofErr w:type="spellStart"/>
      <w:r w:rsidRPr="720C9BFE">
        <w:rPr>
          <w:rFonts w:asciiTheme="majorHAnsi" w:eastAsiaTheme="majorEastAsia" w:hAnsiTheme="majorHAnsi" w:cstheme="majorBidi"/>
          <w:i/>
          <w:iCs/>
          <w:szCs w:val="24"/>
        </w:rPr>
        <w:t>Education</w:t>
      </w:r>
      <w:proofErr w:type="spellEnd"/>
      <w:r w:rsidRPr="720C9BFE">
        <w:rPr>
          <w:rFonts w:asciiTheme="majorHAnsi" w:eastAsiaTheme="majorEastAsia" w:hAnsiTheme="majorHAnsi" w:cstheme="majorBidi"/>
          <w:i/>
          <w:iCs/>
          <w:szCs w:val="24"/>
        </w:rPr>
        <w:t xml:space="preserve"> </w:t>
      </w:r>
      <w:proofErr w:type="spellStart"/>
      <w:r w:rsidRPr="720C9BFE">
        <w:rPr>
          <w:rFonts w:asciiTheme="majorHAnsi" w:eastAsiaTheme="majorEastAsia" w:hAnsiTheme="majorHAnsi" w:cstheme="majorBidi"/>
          <w:i/>
          <w:iCs/>
          <w:szCs w:val="24"/>
        </w:rPr>
        <w:t>Conference</w:t>
      </w:r>
      <w:proofErr w:type="spellEnd"/>
      <w:r w:rsidRPr="720C9BFE">
        <w:rPr>
          <w:rFonts w:asciiTheme="majorHAnsi" w:eastAsiaTheme="majorEastAsia" w:hAnsiTheme="majorHAnsi" w:cstheme="majorBidi"/>
          <w:i/>
          <w:iCs/>
          <w:szCs w:val="24"/>
        </w:rPr>
        <w:t xml:space="preserve"> (FIE) </w:t>
      </w:r>
      <w:proofErr w:type="spellStart"/>
      <w:r w:rsidRPr="720C9BFE">
        <w:rPr>
          <w:rFonts w:asciiTheme="majorHAnsi" w:eastAsiaTheme="majorEastAsia" w:hAnsiTheme="majorHAnsi" w:cstheme="majorBidi"/>
          <w:i/>
          <w:iCs/>
          <w:szCs w:val="24"/>
        </w:rPr>
        <w:t>Proceedings</w:t>
      </w:r>
      <w:proofErr w:type="spellEnd"/>
      <w:r w:rsidRPr="720C9BFE">
        <w:rPr>
          <w:rFonts w:asciiTheme="majorHAnsi" w:eastAsiaTheme="majorEastAsia" w:hAnsiTheme="majorHAnsi" w:cstheme="majorBidi"/>
          <w:szCs w:val="24"/>
        </w:rPr>
        <w:t xml:space="preserve">. </w:t>
      </w:r>
      <w:r w:rsidRPr="720C9BFE">
        <w:rPr>
          <w:rFonts w:asciiTheme="majorHAnsi" w:eastAsiaTheme="majorEastAsia" w:hAnsiTheme="majorHAnsi" w:cstheme="majorBidi"/>
          <w:color w:val="5F5F5F" w:themeColor="accent4" w:themeShade="BF"/>
          <w:szCs w:val="24"/>
        </w:rPr>
        <w:t>http://dx.doi.org/10.1109/FIE.2014.7044052</w:t>
      </w:r>
      <w:r w:rsidRPr="720C9BFE">
        <w:rPr>
          <w:szCs w:val="24"/>
        </w:rPr>
        <w:t xml:space="preserve"> </w:t>
      </w:r>
    </w:p>
    <w:p w14:paraId="2CB3BC49" w14:textId="3CE8BA3C" w:rsidR="61E20124" w:rsidRDefault="61E20124" w:rsidP="720C9BFE">
      <w:pPr>
        <w:spacing w:line="257" w:lineRule="auto"/>
        <w:rPr>
          <w:rFonts w:asciiTheme="majorHAnsi" w:eastAsiaTheme="majorEastAsia" w:hAnsiTheme="majorHAnsi" w:cstheme="majorBidi"/>
          <w:color w:val="FF0000"/>
          <w:szCs w:val="24"/>
        </w:rPr>
      </w:pPr>
      <w:proofErr w:type="spellStart"/>
      <w:r w:rsidRPr="720C9BFE">
        <w:rPr>
          <w:rFonts w:asciiTheme="majorHAnsi" w:eastAsiaTheme="majorEastAsia" w:hAnsiTheme="majorHAnsi" w:cstheme="majorBidi"/>
          <w:szCs w:val="24"/>
        </w:rPr>
        <w:t>Naylor</w:t>
      </w:r>
      <w:proofErr w:type="spellEnd"/>
      <w:r w:rsidRPr="720C9BFE">
        <w:rPr>
          <w:rFonts w:asciiTheme="majorHAnsi" w:eastAsiaTheme="majorEastAsia" w:hAnsiTheme="majorHAnsi" w:cstheme="majorBidi"/>
          <w:szCs w:val="24"/>
        </w:rPr>
        <w:t xml:space="preserve">, Thomas H. (1971). </w:t>
      </w:r>
      <w:proofErr w:type="spellStart"/>
      <w:r w:rsidRPr="720C9BFE">
        <w:rPr>
          <w:rFonts w:asciiTheme="majorHAnsi" w:eastAsiaTheme="majorEastAsia" w:hAnsiTheme="majorHAnsi" w:cstheme="majorBidi"/>
          <w:szCs w:val="24"/>
        </w:rPr>
        <w:t>Computer</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simulation</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experiments</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with</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models</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of</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economic</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systems</w:t>
      </w:r>
      <w:proofErr w:type="spellEnd"/>
      <w:r w:rsidRPr="720C9BFE">
        <w:rPr>
          <w:rFonts w:asciiTheme="majorHAnsi" w:eastAsiaTheme="majorEastAsia" w:hAnsiTheme="majorHAnsi" w:cstheme="majorBidi"/>
          <w:szCs w:val="24"/>
        </w:rPr>
        <w:t xml:space="preserve">. </w:t>
      </w:r>
      <w:r w:rsidRPr="720C9BFE">
        <w:rPr>
          <w:rFonts w:asciiTheme="majorHAnsi" w:eastAsiaTheme="majorEastAsia" w:hAnsiTheme="majorHAnsi" w:cstheme="majorBidi"/>
          <w:i/>
          <w:iCs/>
          <w:szCs w:val="24"/>
        </w:rPr>
        <w:t xml:space="preserve">John </w:t>
      </w:r>
      <w:proofErr w:type="spellStart"/>
      <w:r w:rsidRPr="720C9BFE">
        <w:rPr>
          <w:rFonts w:asciiTheme="majorHAnsi" w:eastAsiaTheme="majorEastAsia" w:hAnsiTheme="majorHAnsi" w:cstheme="majorBidi"/>
          <w:i/>
          <w:iCs/>
          <w:szCs w:val="24"/>
        </w:rPr>
        <w:t>Wiley</w:t>
      </w:r>
      <w:proofErr w:type="spellEnd"/>
      <w:r w:rsidRPr="720C9BFE">
        <w:rPr>
          <w:rFonts w:asciiTheme="majorHAnsi" w:eastAsiaTheme="majorEastAsia" w:hAnsiTheme="majorHAnsi" w:cstheme="majorBidi"/>
          <w:i/>
          <w:iCs/>
          <w:szCs w:val="24"/>
        </w:rPr>
        <w:t xml:space="preserve"> &amp; </w:t>
      </w:r>
      <w:proofErr w:type="spellStart"/>
      <w:r w:rsidRPr="720C9BFE">
        <w:rPr>
          <w:rFonts w:asciiTheme="majorHAnsi" w:eastAsiaTheme="majorEastAsia" w:hAnsiTheme="majorHAnsi" w:cstheme="majorBidi"/>
          <w:i/>
          <w:iCs/>
          <w:szCs w:val="24"/>
        </w:rPr>
        <w:t>Sons</w:t>
      </w:r>
      <w:proofErr w:type="spellEnd"/>
      <w:r w:rsidRPr="720C9BFE">
        <w:rPr>
          <w:rFonts w:asciiTheme="majorHAnsi" w:eastAsiaTheme="majorEastAsia" w:hAnsiTheme="majorHAnsi" w:cstheme="majorBidi"/>
          <w:i/>
          <w:iCs/>
          <w:szCs w:val="24"/>
        </w:rPr>
        <w:t xml:space="preserve">, </w:t>
      </w:r>
      <w:proofErr w:type="spellStart"/>
      <w:r w:rsidRPr="720C9BFE">
        <w:rPr>
          <w:rFonts w:asciiTheme="majorHAnsi" w:eastAsiaTheme="majorEastAsia" w:hAnsiTheme="majorHAnsi" w:cstheme="majorBidi"/>
          <w:i/>
          <w:iCs/>
          <w:szCs w:val="24"/>
        </w:rPr>
        <w:t>Inc</w:t>
      </w:r>
      <w:proofErr w:type="spellEnd"/>
      <w:r w:rsidRPr="720C9BFE">
        <w:rPr>
          <w:rFonts w:asciiTheme="majorHAnsi" w:eastAsiaTheme="majorEastAsia" w:hAnsiTheme="majorHAnsi" w:cstheme="majorBidi"/>
          <w:szCs w:val="24"/>
        </w:rPr>
        <w:t>, New York, 62(320), 1315-1337.</w:t>
      </w:r>
      <w:r w:rsidRPr="720C9BFE">
        <w:rPr>
          <w:rFonts w:asciiTheme="majorHAnsi" w:eastAsiaTheme="majorEastAsia" w:hAnsiTheme="majorHAnsi" w:cstheme="majorBidi"/>
          <w:color w:val="FF0000"/>
          <w:szCs w:val="24"/>
        </w:rPr>
        <w:t xml:space="preserve"> </w:t>
      </w:r>
      <w:hyperlink r:id="rId33">
        <w:r w:rsidRPr="720C9BFE">
          <w:rPr>
            <w:rStyle w:val="Hyperlink"/>
            <w:rFonts w:asciiTheme="majorHAnsi" w:eastAsiaTheme="majorEastAsia" w:hAnsiTheme="majorHAnsi" w:cstheme="majorBidi"/>
            <w:szCs w:val="24"/>
          </w:rPr>
          <w:t>https://doi.org/10.2307/2283781</w:t>
        </w:r>
      </w:hyperlink>
    </w:p>
    <w:p w14:paraId="1A5A33CF" w14:textId="4DFBFF09" w:rsidR="61C10CCD" w:rsidRDefault="61C10CCD" w:rsidP="720C9BFE">
      <w:pPr>
        <w:rPr>
          <w:szCs w:val="24"/>
        </w:rPr>
      </w:pPr>
      <w:proofErr w:type="spellStart"/>
      <w:r w:rsidRPr="720C9BFE">
        <w:rPr>
          <w:szCs w:val="24"/>
        </w:rPr>
        <w:t>North-Samardzic</w:t>
      </w:r>
      <w:proofErr w:type="spellEnd"/>
      <w:r w:rsidRPr="720C9BFE">
        <w:rPr>
          <w:szCs w:val="24"/>
        </w:rPr>
        <w:t xml:space="preserve">, A. &amp; de </w:t>
      </w:r>
      <w:proofErr w:type="spellStart"/>
      <w:r w:rsidRPr="720C9BFE">
        <w:rPr>
          <w:szCs w:val="24"/>
        </w:rPr>
        <w:t>Witt</w:t>
      </w:r>
      <w:proofErr w:type="spellEnd"/>
      <w:r w:rsidRPr="720C9BFE">
        <w:rPr>
          <w:szCs w:val="24"/>
        </w:rPr>
        <w:t xml:space="preserve">, M. (2019). </w:t>
      </w:r>
      <w:proofErr w:type="spellStart"/>
      <w:r w:rsidRPr="720C9BFE">
        <w:rPr>
          <w:szCs w:val="24"/>
        </w:rPr>
        <w:t>Designing</w:t>
      </w:r>
      <w:proofErr w:type="spellEnd"/>
      <w:r w:rsidRPr="720C9BFE">
        <w:rPr>
          <w:szCs w:val="24"/>
        </w:rPr>
        <w:t xml:space="preserve"> a </w:t>
      </w:r>
      <w:proofErr w:type="spellStart"/>
      <w:r w:rsidR="1D33CC4B" w:rsidRPr="720C9BFE">
        <w:rPr>
          <w:szCs w:val="24"/>
        </w:rPr>
        <w:t>h</w:t>
      </w:r>
      <w:r w:rsidRPr="720C9BFE">
        <w:rPr>
          <w:szCs w:val="24"/>
        </w:rPr>
        <w:t>uman</w:t>
      </w:r>
      <w:proofErr w:type="spellEnd"/>
      <w:r w:rsidRPr="720C9BFE">
        <w:rPr>
          <w:szCs w:val="24"/>
        </w:rPr>
        <w:t xml:space="preserve"> </w:t>
      </w:r>
      <w:proofErr w:type="spellStart"/>
      <w:r w:rsidR="5AE0FCDD" w:rsidRPr="720C9BFE">
        <w:rPr>
          <w:szCs w:val="24"/>
        </w:rPr>
        <w:t>r</w:t>
      </w:r>
      <w:r w:rsidRPr="720C9BFE">
        <w:rPr>
          <w:szCs w:val="24"/>
        </w:rPr>
        <w:t>esource</w:t>
      </w:r>
      <w:proofErr w:type="spellEnd"/>
      <w:r w:rsidRPr="720C9BFE">
        <w:rPr>
          <w:szCs w:val="24"/>
        </w:rPr>
        <w:t xml:space="preserve"> </w:t>
      </w:r>
      <w:r w:rsidR="4BD20848" w:rsidRPr="720C9BFE">
        <w:rPr>
          <w:szCs w:val="24"/>
        </w:rPr>
        <w:t>m</w:t>
      </w:r>
      <w:r w:rsidRPr="720C9BFE">
        <w:rPr>
          <w:szCs w:val="24"/>
        </w:rPr>
        <w:t xml:space="preserve">anagement </w:t>
      </w:r>
      <w:proofErr w:type="spellStart"/>
      <w:r w:rsidR="0D31FBB9" w:rsidRPr="720C9BFE">
        <w:rPr>
          <w:szCs w:val="24"/>
        </w:rPr>
        <w:t>s</w:t>
      </w:r>
      <w:r w:rsidRPr="720C9BFE">
        <w:rPr>
          <w:szCs w:val="24"/>
        </w:rPr>
        <w:t>imulation</w:t>
      </w:r>
      <w:proofErr w:type="spellEnd"/>
      <w:r w:rsidRPr="720C9BFE">
        <w:rPr>
          <w:szCs w:val="24"/>
        </w:rPr>
        <w:t xml:space="preserve"> to </w:t>
      </w:r>
      <w:proofErr w:type="spellStart"/>
      <w:r w:rsidR="61FDA038" w:rsidRPr="720C9BFE">
        <w:rPr>
          <w:szCs w:val="24"/>
        </w:rPr>
        <w:t>e</w:t>
      </w:r>
      <w:r w:rsidRPr="720C9BFE">
        <w:rPr>
          <w:szCs w:val="24"/>
        </w:rPr>
        <w:t>ngage</w:t>
      </w:r>
      <w:proofErr w:type="spellEnd"/>
      <w:r w:rsidRPr="720C9BFE">
        <w:rPr>
          <w:szCs w:val="24"/>
        </w:rPr>
        <w:t xml:space="preserve"> </w:t>
      </w:r>
      <w:proofErr w:type="spellStart"/>
      <w:r w:rsidR="358D09B0" w:rsidRPr="720C9BFE">
        <w:rPr>
          <w:szCs w:val="24"/>
        </w:rPr>
        <w:t>s</w:t>
      </w:r>
      <w:r w:rsidRPr="720C9BFE">
        <w:rPr>
          <w:szCs w:val="24"/>
        </w:rPr>
        <w:t>tudents</w:t>
      </w:r>
      <w:proofErr w:type="spellEnd"/>
      <w:r w:rsidRPr="720C9BFE">
        <w:rPr>
          <w:szCs w:val="24"/>
        </w:rPr>
        <w:t xml:space="preserve">. </w:t>
      </w:r>
      <w:proofErr w:type="spellStart"/>
      <w:r w:rsidRPr="720C9BFE">
        <w:rPr>
          <w:i/>
          <w:iCs/>
          <w:szCs w:val="24"/>
        </w:rPr>
        <w:t>Journal</w:t>
      </w:r>
      <w:proofErr w:type="spellEnd"/>
      <w:r w:rsidRPr="720C9BFE">
        <w:rPr>
          <w:i/>
          <w:iCs/>
          <w:szCs w:val="24"/>
        </w:rPr>
        <w:t xml:space="preserve"> </w:t>
      </w:r>
      <w:proofErr w:type="spellStart"/>
      <w:r w:rsidRPr="720C9BFE">
        <w:rPr>
          <w:i/>
          <w:iCs/>
          <w:szCs w:val="24"/>
        </w:rPr>
        <w:t>of</w:t>
      </w:r>
      <w:proofErr w:type="spellEnd"/>
      <w:r w:rsidRPr="720C9BFE">
        <w:rPr>
          <w:i/>
          <w:iCs/>
          <w:szCs w:val="24"/>
        </w:rPr>
        <w:t xml:space="preserve"> Management </w:t>
      </w:r>
      <w:proofErr w:type="spellStart"/>
      <w:r w:rsidRPr="720C9BFE">
        <w:rPr>
          <w:i/>
          <w:iCs/>
          <w:szCs w:val="24"/>
        </w:rPr>
        <w:t>Education</w:t>
      </w:r>
      <w:proofErr w:type="spellEnd"/>
      <w:r w:rsidRPr="720C9BFE">
        <w:rPr>
          <w:szCs w:val="24"/>
        </w:rPr>
        <w:t>, 43(4), 359–395.</w:t>
      </w:r>
      <w:r w:rsidR="34060962" w:rsidRPr="720C9BFE">
        <w:rPr>
          <w:szCs w:val="24"/>
        </w:rPr>
        <w:t xml:space="preserve"> </w:t>
      </w:r>
      <w:hyperlink r:id="rId34">
        <w:r w:rsidR="34060962" w:rsidRPr="720C9BFE">
          <w:rPr>
            <w:rStyle w:val="Hyperlink"/>
            <w:szCs w:val="24"/>
          </w:rPr>
          <w:t>https://doi.org/10.1177/1052562919841411</w:t>
        </w:r>
      </w:hyperlink>
      <w:r>
        <w:tab/>
      </w:r>
      <w:r>
        <w:tab/>
      </w:r>
      <w:r>
        <w:tab/>
      </w:r>
    </w:p>
    <w:p w14:paraId="600BF6FF" w14:textId="7191D31D" w:rsidR="0AF3AE98" w:rsidRDefault="0AF3AE98" w:rsidP="720C9BFE">
      <w:pPr>
        <w:rPr>
          <w:szCs w:val="24"/>
        </w:rPr>
      </w:pPr>
      <w:proofErr w:type="spellStart"/>
      <w:r w:rsidRPr="720C9BFE">
        <w:rPr>
          <w:szCs w:val="24"/>
        </w:rPr>
        <w:t>Pasin</w:t>
      </w:r>
      <w:proofErr w:type="spellEnd"/>
      <w:r w:rsidRPr="720C9BFE">
        <w:rPr>
          <w:szCs w:val="24"/>
        </w:rPr>
        <w:t xml:space="preserve">, F. &amp; </w:t>
      </w:r>
      <w:proofErr w:type="spellStart"/>
      <w:r w:rsidRPr="720C9BFE">
        <w:rPr>
          <w:szCs w:val="24"/>
        </w:rPr>
        <w:t>Giroux</w:t>
      </w:r>
      <w:proofErr w:type="spellEnd"/>
      <w:r w:rsidRPr="720C9BFE">
        <w:rPr>
          <w:szCs w:val="24"/>
        </w:rPr>
        <w:t xml:space="preserve">, H. (2011). </w:t>
      </w:r>
      <w:proofErr w:type="spellStart"/>
      <w:r w:rsidRPr="720C9BFE">
        <w:rPr>
          <w:szCs w:val="24"/>
        </w:rPr>
        <w:t>The</w:t>
      </w:r>
      <w:proofErr w:type="spellEnd"/>
      <w:r w:rsidRPr="720C9BFE">
        <w:rPr>
          <w:szCs w:val="24"/>
        </w:rPr>
        <w:t xml:space="preserve"> </w:t>
      </w:r>
      <w:proofErr w:type="spellStart"/>
      <w:r w:rsidRPr="720C9BFE">
        <w:rPr>
          <w:szCs w:val="24"/>
        </w:rPr>
        <w:t>impact</w:t>
      </w:r>
      <w:proofErr w:type="spellEnd"/>
      <w:r w:rsidRPr="720C9BFE">
        <w:rPr>
          <w:szCs w:val="24"/>
        </w:rPr>
        <w:t xml:space="preserve"> </w:t>
      </w:r>
      <w:proofErr w:type="spellStart"/>
      <w:r w:rsidRPr="720C9BFE">
        <w:rPr>
          <w:szCs w:val="24"/>
        </w:rPr>
        <w:t>of</w:t>
      </w:r>
      <w:proofErr w:type="spellEnd"/>
      <w:r w:rsidRPr="720C9BFE">
        <w:rPr>
          <w:szCs w:val="24"/>
        </w:rPr>
        <w:t xml:space="preserve"> a </w:t>
      </w:r>
      <w:proofErr w:type="spellStart"/>
      <w:r w:rsidRPr="720C9BFE">
        <w:rPr>
          <w:szCs w:val="24"/>
        </w:rPr>
        <w:t>simulation</w:t>
      </w:r>
      <w:proofErr w:type="spellEnd"/>
      <w:r w:rsidRPr="720C9BFE">
        <w:rPr>
          <w:szCs w:val="24"/>
        </w:rPr>
        <w:t xml:space="preserve"> game on </w:t>
      </w:r>
      <w:proofErr w:type="spellStart"/>
      <w:r w:rsidRPr="720C9BFE">
        <w:rPr>
          <w:szCs w:val="24"/>
        </w:rPr>
        <w:t>operations</w:t>
      </w:r>
      <w:proofErr w:type="spellEnd"/>
      <w:r w:rsidRPr="720C9BFE">
        <w:rPr>
          <w:szCs w:val="24"/>
        </w:rPr>
        <w:t xml:space="preserve"> </w:t>
      </w:r>
      <w:proofErr w:type="gramStart"/>
      <w:r w:rsidRPr="720C9BFE">
        <w:rPr>
          <w:szCs w:val="24"/>
        </w:rPr>
        <w:t xml:space="preserve">man- </w:t>
      </w:r>
      <w:proofErr w:type="spellStart"/>
      <w:r w:rsidRPr="720C9BFE">
        <w:rPr>
          <w:szCs w:val="24"/>
        </w:rPr>
        <w:t>agement</w:t>
      </w:r>
      <w:proofErr w:type="spellEnd"/>
      <w:proofErr w:type="gramEnd"/>
      <w:r w:rsidRPr="720C9BFE">
        <w:rPr>
          <w:szCs w:val="24"/>
        </w:rPr>
        <w:t xml:space="preserve"> </w:t>
      </w:r>
      <w:proofErr w:type="spellStart"/>
      <w:r w:rsidRPr="720C9BFE">
        <w:rPr>
          <w:szCs w:val="24"/>
        </w:rPr>
        <w:t>education</w:t>
      </w:r>
      <w:proofErr w:type="spellEnd"/>
      <w:r w:rsidRPr="720C9BFE">
        <w:rPr>
          <w:szCs w:val="24"/>
        </w:rPr>
        <w:t xml:space="preserve">. </w:t>
      </w:r>
      <w:proofErr w:type="spellStart"/>
      <w:r w:rsidRPr="720C9BFE">
        <w:rPr>
          <w:i/>
          <w:iCs/>
          <w:szCs w:val="24"/>
        </w:rPr>
        <w:t>Computers</w:t>
      </w:r>
      <w:proofErr w:type="spellEnd"/>
      <w:r w:rsidRPr="720C9BFE">
        <w:rPr>
          <w:i/>
          <w:iCs/>
          <w:szCs w:val="24"/>
        </w:rPr>
        <w:t xml:space="preserve"> &amp; </w:t>
      </w:r>
      <w:proofErr w:type="spellStart"/>
      <w:r w:rsidRPr="720C9BFE">
        <w:rPr>
          <w:i/>
          <w:iCs/>
          <w:szCs w:val="24"/>
        </w:rPr>
        <w:t>Education</w:t>
      </w:r>
      <w:proofErr w:type="spellEnd"/>
      <w:r w:rsidRPr="720C9BFE">
        <w:rPr>
          <w:szCs w:val="24"/>
        </w:rPr>
        <w:t xml:space="preserve">, 57, 1240-1254. </w:t>
      </w:r>
      <w:hyperlink r:id="rId35">
        <w:r w:rsidRPr="720C9BFE">
          <w:rPr>
            <w:rStyle w:val="Hyperlink"/>
            <w:szCs w:val="24"/>
          </w:rPr>
          <w:t>https://doi.org/10.1016/j.compedu.2010.12.006</w:t>
        </w:r>
      </w:hyperlink>
    </w:p>
    <w:p w14:paraId="09BFA31E" w14:textId="5B438850" w:rsidR="3F853D0D" w:rsidRDefault="3F853D0D" w:rsidP="720C9BFE">
      <w:pPr>
        <w:rPr>
          <w:rFonts w:asciiTheme="majorHAnsi" w:eastAsiaTheme="majorEastAsia" w:hAnsiTheme="majorHAnsi" w:cstheme="majorBidi"/>
          <w:szCs w:val="24"/>
        </w:rPr>
      </w:pPr>
      <w:proofErr w:type="spellStart"/>
      <w:r w:rsidRPr="720C9BFE">
        <w:rPr>
          <w:rFonts w:asciiTheme="majorHAnsi" w:eastAsiaTheme="majorEastAsia" w:hAnsiTheme="majorHAnsi" w:cstheme="majorBidi"/>
          <w:szCs w:val="24"/>
        </w:rPr>
        <w:t>Petridis</w:t>
      </w:r>
      <w:proofErr w:type="spellEnd"/>
      <w:r w:rsidRPr="720C9BFE">
        <w:rPr>
          <w:rFonts w:asciiTheme="majorHAnsi" w:eastAsiaTheme="majorEastAsia" w:hAnsiTheme="majorHAnsi" w:cstheme="majorBidi"/>
          <w:szCs w:val="24"/>
        </w:rPr>
        <w:t xml:space="preserve">, P. </w:t>
      </w:r>
      <w:r w:rsidRPr="720C9BFE">
        <w:rPr>
          <w:rFonts w:asciiTheme="majorHAnsi" w:eastAsiaTheme="majorEastAsia" w:hAnsiTheme="majorHAnsi" w:cstheme="majorBidi"/>
          <w:i/>
          <w:iCs/>
          <w:szCs w:val="24"/>
        </w:rPr>
        <w:t xml:space="preserve">et al. </w:t>
      </w:r>
      <w:r w:rsidRPr="720C9BFE">
        <w:rPr>
          <w:rFonts w:asciiTheme="majorHAnsi" w:eastAsiaTheme="majorEastAsia" w:hAnsiTheme="majorHAnsi" w:cstheme="majorBidi"/>
          <w:szCs w:val="24"/>
        </w:rPr>
        <w:t xml:space="preserve">(2015). </w:t>
      </w:r>
      <w:proofErr w:type="spellStart"/>
      <w:r w:rsidRPr="720C9BFE">
        <w:rPr>
          <w:rFonts w:asciiTheme="majorHAnsi" w:eastAsiaTheme="majorEastAsia" w:hAnsiTheme="majorHAnsi" w:cstheme="majorBidi"/>
          <w:szCs w:val="24"/>
        </w:rPr>
        <w:t>State</w:t>
      </w:r>
      <w:proofErr w:type="spellEnd"/>
      <w:r w:rsidRPr="720C9BFE">
        <w:rPr>
          <w:rFonts w:asciiTheme="majorHAnsi" w:eastAsiaTheme="majorEastAsia" w:hAnsiTheme="majorHAnsi" w:cstheme="majorBidi"/>
          <w:szCs w:val="24"/>
        </w:rPr>
        <w:t>-</w:t>
      </w:r>
      <w:proofErr w:type="spellStart"/>
      <w:r w:rsidRPr="720C9BFE">
        <w:rPr>
          <w:rFonts w:asciiTheme="majorHAnsi" w:eastAsiaTheme="majorEastAsia" w:hAnsiTheme="majorHAnsi" w:cstheme="majorBidi"/>
          <w:szCs w:val="24"/>
        </w:rPr>
        <w:t>of</w:t>
      </w:r>
      <w:proofErr w:type="spellEnd"/>
      <w:r w:rsidRPr="720C9BFE">
        <w:rPr>
          <w:rFonts w:asciiTheme="majorHAnsi" w:eastAsiaTheme="majorEastAsia" w:hAnsiTheme="majorHAnsi" w:cstheme="majorBidi"/>
          <w:szCs w:val="24"/>
        </w:rPr>
        <w:t>-</w:t>
      </w:r>
      <w:proofErr w:type="spellStart"/>
      <w:r w:rsidRPr="720C9BFE">
        <w:rPr>
          <w:rFonts w:asciiTheme="majorHAnsi" w:eastAsiaTheme="majorEastAsia" w:hAnsiTheme="majorHAnsi" w:cstheme="majorBidi"/>
          <w:szCs w:val="24"/>
        </w:rPr>
        <w:t>the</w:t>
      </w:r>
      <w:proofErr w:type="spellEnd"/>
      <w:r w:rsidRPr="720C9BFE">
        <w:rPr>
          <w:rFonts w:asciiTheme="majorHAnsi" w:eastAsiaTheme="majorEastAsia" w:hAnsiTheme="majorHAnsi" w:cstheme="majorBidi"/>
          <w:szCs w:val="24"/>
        </w:rPr>
        <w:t xml:space="preserve">-art in </w:t>
      </w:r>
      <w:r w:rsidR="2F8828A8" w:rsidRPr="720C9BFE">
        <w:rPr>
          <w:rFonts w:asciiTheme="majorHAnsi" w:eastAsiaTheme="majorEastAsia" w:hAnsiTheme="majorHAnsi" w:cstheme="majorBidi"/>
          <w:szCs w:val="24"/>
        </w:rPr>
        <w:t>b</w:t>
      </w:r>
      <w:r w:rsidRPr="720C9BFE">
        <w:rPr>
          <w:rFonts w:asciiTheme="majorHAnsi" w:eastAsiaTheme="majorEastAsia" w:hAnsiTheme="majorHAnsi" w:cstheme="majorBidi"/>
          <w:szCs w:val="24"/>
        </w:rPr>
        <w:t xml:space="preserve">usiness </w:t>
      </w:r>
      <w:proofErr w:type="spellStart"/>
      <w:r w:rsidR="1BED2829" w:rsidRPr="720C9BFE">
        <w:rPr>
          <w:rFonts w:asciiTheme="majorHAnsi" w:eastAsiaTheme="majorEastAsia" w:hAnsiTheme="majorHAnsi" w:cstheme="majorBidi"/>
          <w:szCs w:val="24"/>
        </w:rPr>
        <w:t>g</w:t>
      </w:r>
      <w:r w:rsidRPr="720C9BFE">
        <w:rPr>
          <w:rFonts w:asciiTheme="majorHAnsi" w:eastAsiaTheme="majorEastAsia" w:hAnsiTheme="majorHAnsi" w:cstheme="majorBidi"/>
          <w:szCs w:val="24"/>
        </w:rPr>
        <w:t>ames</w:t>
      </w:r>
      <w:proofErr w:type="spellEnd"/>
      <w:r w:rsidRPr="720C9BFE">
        <w:rPr>
          <w:rFonts w:asciiTheme="majorHAnsi" w:eastAsiaTheme="majorEastAsia" w:hAnsiTheme="majorHAnsi" w:cstheme="majorBidi"/>
          <w:szCs w:val="24"/>
        </w:rPr>
        <w:t>.</w:t>
      </w:r>
      <w:r w:rsidRPr="720C9BFE">
        <w:rPr>
          <w:rFonts w:asciiTheme="majorHAnsi" w:eastAsiaTheme="majorEastAsia" w:hAnsiTheme="majorHAnsi" w:cstheme="majorBidi"/>
          <w:i/>
          <w:iCs/>
          <w:szCs w:val="24"/>
        </w:rPr>
        <w:t xml:space="preserve"> International </w:t>
      </w:r>
      <w:proofErr w:type="spellStart"/>
      <w:r w:rsidRPr="720C9BFE">
        <w:rPr>
          <w:rFonts w:asciiTheme="majorHAnsi" w:eastAsiaTheme="majorEastAsia" w:hAnsiTheme="majorHAnsi" w:cstheme="majorBidi"/>
          <w:i/>
          <w:iCs/>
          <w:szCs w:val="24"/>
        </w:rPr>
        <w:t>Journal</w:t>
      </w:r>
      <w:proofErr w:type="spellEnd"/>
      <w:r w:rsidRPr="720C9BFE">
        <w:rPr>
          <w:rFonts w:asciiTheme="majorHAnsi" w:eastAsiaTheme="majorEastAsia" w:hAnsiTheme="majorHAnsi" w:cstheme="majorBidi"/>
          <w:i/>
          <w:iCs/>
          <w:szCs w:val="24"/>
        </w:rPr>
        <w:t xml:space="preserve"> </w:t>
      </w:r>
      <w:proofErr w:type="spellStart"/>
      <w:r w:rsidRPr="720C9BFE">
        <w:rPr>
          <w:rFonts w:asciiTheme="majorHAnsi" w:eastAsiaTheme="majorEastAsia" w:hAnsiTheme="majorHAnsi" w:cstheme="majorBidi"/>
          <w:i/>
          <w:iCs/>
          <w:szCs w:val="24"/>
        </w:rPr>
        <w:t>of</w:t>
      </w:r>
      <w:proofErr w:type="spellEnd"/>
      <w:r w:rsidRPr="720C9BFE">
        <w:rPr>
          <w:rFonts w:asciiTheme="majorHAnsi" w:eastAsiaTheme="majorEastAsia" w:hAnsiTheme="majorHAnsi" w:cstheme="majorBidi"/>
          <w:i/>
          <w:iCs/>
          <w:szCs w:val="24"/>
        </w:rPr>
        <w:t xml:space="preserve"> </w:t>
      </w:r>
      <w:proofErr w:type="spellStart"/>
      <w:r w:rsidRPr="720C9BFE">
        <w:rPr>
          <w:rFonts w:asciiTheme="majorHAnsi" w:eastAsiaTheme="majorEastAsia" w:hAnsiTheme="majorHAnsi" w:cstheme="majorBidi"/>
          <w:i/>
          <w:iCs/>
          <w:szCs w:val="24"/>
        </w:rPr>
        <w:t>Serious</w:t>
      </w:r>
      <w:proofErr w:type="spellEnd"/>
      <w:r w:rsidRPr="720C9BFE">
        <w:rPr>
          <w:rFonts w:asciiTheme="majorHAnsi" w:eastAsiaTheme="majorEastAsia" w:hAnsiTheme="majorHAnsi" w:cstheme="majorBidi"/>
          <w:i/>
          <w:iCs/>
          <w:szCs w:val="24"/>
        </w:rPr>
        <w:t xml:space="preserve"> </w:t>
      </w:r>
      <w:proofErr w:type="spellStart"/>
      <w:r w:rsidRPr="720C9BFE">
        <w:rPr>
          <w:rFonts w:asciiTheme="majorHAnsi" w:eastAsiaTheme="majorEastAsia" w:hAnsiTheme="majorHAnsi" w:cstheme="majorBidi"/>
          <w:i/>
          <w:iCs/>
          <w:szCs w:val="24"/>
        </w:rPr>
        <w:t>Games</w:t>
      </w:r>
      <w:proofErr w:type="spellEnd"/>
      <w:r w:rsidRPr="720C9BFE">
        <w:rPr>
          <w:rFonts w:asciiTheme="majorHAnsi" w:eastAsiaTheme="majorEastAsia" w:hAnsiTheme="majorHAnsi" w:cstheme="majorBidi"/>
          <w:i/>
          <w:iCs/>
          <w:szCs w:val="24"/>
        </w:rPr>
        <w:t>,</w:t>
      </w:r>
      <w:r w:rsidRPr="720C9BFE">
        <w:rPr>
          <w:rFonts w:asciiTheme="majorHAnsi" w:eastAsiaTheme="majorEastAsia" w:hAnsiTheme="majorHAnsi" w:cstheme="majorBidi"/>
          <w:szCs w:val="24"/>
        </w:rPr>
        <w:t xml:space="preserve"> 2(1), 55-69.</w:t>
      </w:r>
      <w:r w:rsidR="0C9C0E8D" w:rsidRPr="720C9BFE">
        <w:rPr>
          <w:rFonts w:asciiTheme="majorHAnsi" w:eastAsiaTheme="majorEastAsia" w:hAnsiTheme="majorHAnsi" w:cstheme="majorBidi"/>
          <w:szCs w:val="24"/>
        </w:rPr>
        <w:t xml:space="preserve"> </w:t>
      </w:r>
      <w:hyperlink r:id="rId36">
        <w:r w:rsidRPr="720C9BFE">
          <w:rPr>
            <w:rStyle w:val="Hyperlink"/>
            <w:rFonts w:asciiTheme="majorHAnsi" w:eastAsiaTheme="majorEastAsia" w:hAnsiTheme="majorHAnsi" w:cstheme="majorBidi"/>
            <w:color w:val="5F5F5F" w:themeColor="accent4" w:themeShade="BF"/>
            <w:szCs w:val="24"/>
          </w:rPr>
          <w:t>http://dx.doi.org/10.17083/ijsg.v2i1.54</w:t>
        </w:r>
      </w:hyperlink>
    </w:p>
    <w:p w14:paraId="518D175B" w14:textId="2893ECFC" w:rsidR="20DF7085" w:rsidRDefault="20DF7085" w:rsidP="720C9BFE">
      <w:pPr>
        <w:rPr>
          <w:rFonts w:asciiTheme="majorHAnsi" w:eastAsiaTheme="majorEastAsia" w:hAnsiTheme="majorHAnsi" w:cstheme="majorBidi"/>
          <w:szCs w:val="24"/>
        </w:rPr>
      </w:pPr>
      <w:proofErr w:type="spellStart"/>
      <w:r w:rsidRPr="720C9BFE">
        <w:rPr>
          <w:rFonts w:asciiTheme="majorHAnsi" w:eastAsiaTheme="majorEastAsia" w:hAnsiTheme="majorHAnsi" w:cstheme="majorBidi"/>
          <w:szCs w:val="24"/>
        </w:rPr>
        <w:t>Pratt</w:t>
      </w:r>
      <w:proofErr w:type="spellEnd"/>
      <w:r w:rsidRPr="720C9BFE">
        <w:rPr>
          <w:rFonts w:asciiTheme="majorHAnsi" w:eastAsiaTheme="majorEastAsia" w:hAnsiTheme="majorHAnsi" w:cstheme="majorBidi"/>
          <w:szCs w:val="24"/>
        </w:rPr>
        <w:t>, M.</w:t>
      </w:r>
      <w:r w:rsidR="2CEFDDEC" w:rsidRPr="720C9BFE">
        <w:rPr>
          <w:rFonts w:asciiTheme="majorHAnsi" w:eastAsiaTheme="majorEastAsia" w:hAnsiTheme="majorHAnsi" w:cstheme="majorBidi"/>
          <w:szCs w:val="24"/>
        </w:rPr>
        <w:t xml:space="preserve"> </w:t>
      </w:r>
      <w:r w:rsidRPr="720C9BFE">
        <w:rPr>
          <w:rFonts w:asciiTheme="majorHAnsi" w:eastAsiaTheme="majorEastAsia" w:hAnsiTheme="majorHAnsi" w:cstheme="majorBidi"/>
          <w:szCs w:val="24"/>
        </w:rPr>
        <w:t>A. &amp; Hahn, S.</w:t>
      </w:r>
      <w:r w:rsidR="5F3A70D0" w:rsidRPr="720C9BFE">
        <w:rPr>
          <w:rFonts w:asciiTheme="majorHAnsi" w:eastAsiaTheme="majorEastAsia" w:hAnsiTheme="majorHAnsi" w:cstheme="majorBidi"/>
          <w:szCs w:val="24"/>
        </w:rPr>
        <w:t xml:space="preserve"> </w:t>
      </w:r>
      <w:r w:rsidRPr="720C9BFE">
        <w:rPr>
          <w:rFonts w:asciiTheme="majorHAnsi" w:eastAsiaTheme="majorEastAsia" w:hAnsiTheme="majorHAnsi" w:cstheme="majorBidi"/>
          <w:szCs w:val="24"/>
        </w:rPr>
        <w:t xml:space="preserve">E. (2016). </w:t>
      </w:r>
      <w:proofErr w:type="spellStart"/>
      <w:r w:rsidRPr="720C9BFE">
        <w:rPr>
          <w:rFonts w:asciiTheme="majorHAnsi" w:eastAsiaTheme="majorEastAsia" w:hAnsiTheme="majorHAnsi" w:cstheme="majorBidi"/>
          <w:szCs w:val="24"/>
        </w:rPr>
        <w:t>Enhancing</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hospitality</w:t>
      </w:r>
      <w:proofErr w:type="spellEnd"/>
      <w:r w:rsidRPr="720C9BFE">
        <w:rPr>
          <w:rFonts w:asciiTheme="majorHAnsi" w:eastAsiaTheme="majorEastAsia" w:hAnsiTheme="majorHAnsi" w:cstheme="majorBidi"/>
          <w:szCs w:val="24"/>
        </w:rPr>
        <w:t xml:space="preserve"> student </w:t>
      </w:r>
      <w:proofErr w:type="spellStart"/>
      <w:r w:rsidRPr="720C9BFE">
        <w:rPr>
          <w:rFonts w:asciiTheme="majorHAnsi" w:eastAsiaTheme="majorEastAsia" w:hAnsiTheme="majorHAnsi" w:cstheme="majorBidi"/>
          <w:szCs w:val="24"/>
        </w:rPr>
        <w:t>learning</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through</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the</w:t>
      </w:r>
      <w:proofErr w:type="spellEnd"/>
      <w:r w:rsidRPr="720C9BFE">
        <w:rPr>
          <w:rFonts w:asciiTheme="majorHAnsi" w:eastAsiaTheme="majorEastAsia" w:hAnsiTheme="majorHAnsi" w:cstheme="majorBidi"/>
          <w:szCs w:val="24"/>
        </w:rPr>
        <w:t xml:space="preserve"> use </w:t>
      </w:r>
      <w:proofErr w:type="spellStart"/>
      <w:r w:rsidRPr="720C9BFE">
        <w:rPr>
          <w:rFonts w:asciiTheme="majorHAnsi" w:eastAsiaTheme="majorEastAsia" w:hAnsiTheme="majorHAnsi" w:cstheme="majorBidi"/>
          <w:szCs w:val="24"/>
        </w:rPr>
        <w:t>of</w:t>
      </w:r>
      <w:proofErr w:type="spellEnd"/>
      <w:r w:rsidRPr="720C9BFE">
        <w:rPr>
          <w:rFonts w:asciiTheme="majorHAnsi" w:eastAsiaTheme="majorEastAsia" w:hAnsiTheme="majorHAnsi" w:cstheme="majorBidi"/>
          <w:szCs w:val="24"/>
        </w:rPr>
        <w:t xml:space="preserve"> a business </w:t>
      </w:r>
      <w:proofErr w:type="spellStart"/>
      <w:r w:rsidRPr="720C9BFE">
        <w:rPr>
          <w:rFonts w:asciiTheme="majorHAnsi" w:eastAsiaTheme="majorEastAsia" w:hAnsiTheme="majorHAnsi" w:cstheme="majorBidi"/>
          <w:szCs w:val="24"/>
        </w:rPr>
        <w:t>simulation</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i/>
          <w:iCs/>
          <w:szCs w:val="24"/>
        </w:rPr>
        <w:t>Journal</w:t>
      </w:r>
      <w:proofErr w:type="spellEnd"/>
      <w:r w:rsidRPr="720C9BFE">
        <w:rPr>
          <w:rFonts w:asciiTheme="majorHAnsi" w:eastAsiaTheme="majorEastAsia" w:hAnsiTheme="majorHAnsi" w:cstheme="majorBidi"/>
          <w:i/>
          <w:iCs/>
          <w:szCs w:val="24"/>
        </w:rPr>
        <w:t xml:space="preserve"> </w:t>
      </w:r>
      <w:proofErr w:type="spellStart"/>
      <w:r w:rsidRPr="720C9BFE">
        <w:rPr>
          <w:rFonts w:asciiTheme="majorHAnsi" w:eastAsiaTheme="majorEastAsia" w:hAnsiTheme="majorHAnsi" w:cstheme="majorBidi"/>
          <w:i/>
          <w:iCs/>
          <w:szCs w:val="24"/>
        </w:rPr>
        <w:t>of</w:t>
      </w:r>
      <w:proofErr w:type="spellEnd"/>
      <w:r w:rsidRPr="720C9BFE">
        <w:rPr>
          <w:rFonts w:asciiTheme="majorHAnsi" w:eastAsiaTheme="majorEastAsia" w:hAnsiTheme="majorHAnsi" w:cstheme="majorBidi"/>
          <w:i/>
          <w:iCs/>
          <w:szCs w:val="24"/>
        </w:rPr>
        <w:t xml:space="preserve"> </w:t>
      </w:r>
      <w:proofErr w:type="spellStart"/>
      <w:r w:rsidRPr="720C9BFE">
        <w:rPr>
          <w:rFonts w:asciiTheme="majorHAnsi" w:eastAsiaTheme="majorEastAsia" w:hAnsiTheme="majorHAnsi" w:cstheme="majorBidi"/>
          <w:i/>
          <w:iCs/>
          <w:szCs w:val="24"/>
        </w:rPr>
        <w:t>hospitality</w:t>
      </w:r>
      <w:proofErr w:type="spellEnd"/>
      <w:r w:rsidRPr="720C9BFE">
        <w:rPr>
          <w:rFonts w:asciiTheme="majorHAnsi" w:eastAsiaTheme="majorEastAsia" w:hAnsiTheme="majorHAnsi" w:cstheme="majorBidi"/>
          <w:i/>
          <w:iCs/>
          <w:szCs w:val="24"/>
        </w:rPr>
        <w:t xml:space="preserve"> </w:t>
      </w:r>
      <w:proofErr w:type="spellStart"/>
      <w:r w:rsidRPr="720C9BFE">
        <w:rPr>
          <w:rFonts w:asciiTheme="majorHAnsi" w:eastAsiaTheme="majorEastAsia" w:hAnsiTheme="majorHAnsi" w:cstheme="majorBidi"/>
          <w:i/>
          <w:iCs/>
          <w:szCs w:val="24"/>
        </w:rPr>
        <w:t>leisure</w:t>
      </w:r>
      <w:proofErr w:type="spellEnd"/>
      <w:r w:rsidRPr="720C9BFE">
        <w:rPr>
          <w:rFonts w:asciiTheme="majorHAnsi" w:eastAsiaTheme="majorEastAsia" w:hAnsiTheme="majorHAnsi" w:cstheme="majorBidi"/>
          <w:i/>
          <w:iCs/>
          <w:szCs w:val="24"/>
        </w:rPr>
        <w:t xml:space="preserve"> sport and </w:t>
      </w:r>
      <w:proofErr w:type="spellStart"/>
      <w:r w:rsidRPr="720C9BFE">
        <w:rPr>
          <w:rFonts w:asciiTheme="majorHAnsi" w:eastAsiaTheme="majorEastAsia" w:hAnsiTheme="majorHAnsi" w:cstheme="majorBidi"/>
          <w:i/>
          <w:iCs/>
          <w:szCs w:val="24"/>
        </w:rPr>
        <w:t>tourism</w:t>
      </w:r>
      <w:proofErr w:type="spellEnd"/>
      <w:r w:rsidRPr="720C9BFE">
        <w:rPr>
          <w:rFonts w:asciiTheme="majorHAnsi" w:eastAsiaTheme="majorEastAsia" w:hAnsiTheme="majorHAnsi" w:cstheme="majorBidi"/>
          <w:i/>
          <w:iCs/>
          <w:szCs w:val="24"/>
        </w:rPr>
        <w:t xml:space="preserve"> </w:t>
      </w:r>
      <w:proofErr w:type="spellStart"/>
      <w:r w:rsidRPr="720C9BFE">
        <w:rPr>
          <w:rFonts w:asciiTheme="majorHAnsi" w:eastAsiaTheme="majorEastAsia" w:hAnsiTheme="majorHAnsi" w:cstheme="majorBidi"/>
          <w:i/>
          <w:iCs/>
          <w:szCs w:val="24"/>
        </w:rPr>
        <w:t>education</w:t>
      </w:r>
      <w:proofErr w:type="spellEnd"/>
      <w:r w:rsidRPr="720C9BFE">
        <w:rPr>
          <w:rFonts w:asciiTheme="majorHAnsi" w:eastAsiaTheme="majorEastAsia" w:hAnsiTheme="majorHAnsi" w:cstheme="majorBidi"/>
          <w:szCs w:val="24"/>
        </w:rPr>
        <w:t xml:space="preserve">, 19, 10-18. </w:t>
      </w:r>
      <w:hyperlink r:id="rId37">
        <w:r w:rsidRPr="720C9BFE">
          <w:rPr>
            <w:rStyle w:val="Hyperlink"/>
            <w:rFonts w:asciiTheme="majorHAnsi" w:eastAsiaTheme="majorEastAsia" w:hAnsiTheme="majorHAnsi" w:cstheme="majorBidi"/>
            <w:szCs w:val="24"/>
          </w:rPr>
          <w:t>https://doi.org/10.1016/j.jhlste.2016.05.001</w:t>
        </w:r>
      </w:hyperlink>
      <w:r w:rsidRPr="720C9BFE">
        <w:rPr>
          <w:rFonts w:asciiTheme="majorHAnsi" w:eastAsiaTheme="majorEastAsia" w:hAnsiTheme="majorHAnsi" w:cstheme="majorBidi"/>
          <w:szCs w:val="24"/>
        </w:rPr>
        <w:t xml:space="preserve"> </w:t>
      </w:r>
    </w:p>
    <w:p w14:paraId="5BAA0164" w14:textId="17E8157E" w:rsidR="513FB452" w:rsidRDefault="513FB452" w:rsidP="720C9BFE">
      <w:pPr>
        <w:rPr>
          <w:rFonts w:asciiTheme="majorHAnsi" w:eastAsiaTheme="majorEastAsia" w:hAnsiTheme="majorHAnsi" w:cstheme="majorBidi"/>
          <w:color w:val="5F5F5F" w:themeColor="accent4" w:themeShade="BF"/>
          <w:szCs w:val="24"/>
        </w:rPr>
      </w:pPr>
      <w:proofErr w:type="spellStart"/>
      <w:r w:rsidRPr="720C9BFE">
        <w:rPr>
          <w:rFonts w:asciiTheme="majorHAnsi" w:eastAsiaTheme="majorEastAsia" w:hAnsiTheme="majorHAnsi" w:cstheme="majorBidi"/>
          <w:szCs w:val="24"/>
        </w:rPr>
        <w:t>R</w:t>
      </w:r>
      <w:r w:rsidR="4A750B30" w:rsidRPr="720C9BFE">
        <w:rPr>
          <w:rFonts w:asciiTheme="majorHAnsi" w:eastAsiaTheme="majorEastAsia" w:hAnsiTheme="majorHAnsi" w:cstheme="majorBidi"/>
          <w:szCs w:val="24"/>
        </w:rPr>
        <w:t>é</w:t>
      </w:r>
      <w:r w:rsidRPr="720C9BFE">
        <w:rPr>
          <w:rFonts w:asciiTheme="majorHAnsi" w:eastAsiaTheme="majorEastAsia" w:hAnsiTheme="majorHAnsi" w:cstheme="majorBidi"/>
          <w:szCs w:val="24"/>
        </w:rPr>
        <w:t>v</w:t>
      </w:r>
      <w:r w:rsidR="1080157B" w:rsidRPr="720C9BFE">
        <w:rPr>
          <w:rFonts w:asciiTheme="majorHAnsi" w:eastAsiaTheme="majorEastAsia" w:hAnsiTheme="majorHAnsi" w:cstheme="majorBidi"/>
          <w:szCs w:val="24"/>
        </w:rPr>
        <w:t>é</w:t>
      </w:r>
      <w:r w:rsidRPr="720C9BFE">
        <w:rPr>
          <w:rFonts w:asciiTheme="majorHAnsi" w:eastAsiaTheme="majorEastAsia" w:hAnsiTheme="majorHAnsi" w:cstheme="majorBidi"/>
          <w:szCs w:val="24"/>
        </w:rPr>
        <w:t>szov</w:t>
      </w:r>
      <w:r w:rsidR="2CD4634A" w:rsidRPr="720C9BFE">
        <w:rPr>
          <w:rFonts w:asciiTheme="majorHAnsi" w:eastAsiaTheme="majorEastAsia" w:hAnsiTheme="majorHAnsi" w:cstheme="majorBidi"/>
          <w:szCs w:val="24"/>
        </w:rPr>
        <w:t>á</w:t>
      </w:r>
      <w:proofErr w:type="spellEnd"/>
      <w:r w:rsidRPr="720C9BFE">
        <w:rPr>
          <w:rFonts w:asciiTheme="majorHAnsi" w:eastAsiaTheme="majorEastAsia" w:hAnsiTheme="majorHAnsi" w:cstheme="majorBidi"/>
          <w:szCs w:val="24"/>
        </w:rPr>
        <w:t xml:space="preserve">, L. (2016). </w:t>
      </w:r>
      <w:proofErr w:type="spellStart"/>
      <w:r w:rsidRPr="720C9BFE">
        <w:rPr>
          <w:rFonts w:asciiTheme="majorHAnsi" w:eastAsiaTheme="majorEastAsia" w:hAnsiTheme="majorHAnsi" w:cstheme="majorBidi"/>
          <w:szCs w:val="24"/>
        </w:rPr>
        <w:t>Designing</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modern</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informatics</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education</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for</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future</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managers</w:t>
      </w:r>
      <w:proofErr w:type="spellEnd"/>
      <w:r w:rsidRPr="720C9BFE">
        <w:rPr>
          <w:rFonts w:asciiTheme="majorHAnsi" w:eastAsiaTheme="majorEastAsia" w:hAnsiTheme="majorHAnsi" w:cstheme="majorBidi"/>
          <w:szCs w:val="24"/>
        </w:rPr>
        <w:t xml:space="preserve"> and </w:t>
      </w:r>
      <w:proofErr w:type="spellStart"/>
      <w:r w:rsidRPr="720C9BFE">
        <w:rPr>
          <w:rFonts w:asciiTheme="majorHAnsi" w:eastAsiaTheme="majorEastAsia" w:hAnsiTheme="majorHAnsi" w:cstheme="majorBidi"/>
          <w:szCs w:val="24"/>
        </w:rPr>
        <w:t>advanced</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users</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acording</w:t>
      </w:r>
      <w:proofErr w:type="spellEnd"/>
      <w:r w:rsidRPr="720C9BFE">
        <w:rPr>
          <w:rFonts w:asciiTheme="majorHAnsi" w:eastAsiaTheme="majorEastAsia" w:hAnsiTheme="majorHAnsi" w:cstheme="majorBidi"/>
          <w:szCs w:val="24"/>
        </w:rPr>
        <w:t xml:space="preserve"> to </w:t>
      </w:r>
      <w:proofErr w:type="spellStart"/>
      <w:r w:rsidRPr="720C9BFE">
        <w:rPr>
          <w:rFonts w:asciiTheme="majorHAnsi" w:eastAsiaTheme="majorEastAsia" w:hAnsiTheme="majorHAnsi" w:cstheme="majorBidi"/>
          <w:szCs w:val="24"/>
        </w:rPr>
        <w:t>their</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knowledge</w:t>
      </w:r>
      <w:proofErr w:type="spellEnd"/>
      <w:r w:rsidRPr="720C9BFE">
        <w:rPr>
          <w:rFonts w:asciiTheme="majorHAnsi" w:eastAsiaTheme="majorEastAsia" w:hAnsiTheme="majorHAnsi" w:cstheme="majorBidi"/>
          <w:szCs w:val="24"/>
        </w:rPr>
        <w:t xml:space="preserve"> base. </w:t>
      </w:r>
      <w:r w:rsidRPr="720C9BFE">
        <w:rPr>
          <w:rFonts w:asciiTheme="majorHAnsi" w:eastAsiaTheme="majorEastAsia" w:hAnsiTheme="majorHAnsi" w:cstheme="majorBidi"/>
          <w:i/>
          <w:iCs/>
          <w:szCs w:val="24"/>
        </w:rPr>
        <w:t>Ekonomie &amp; management</w:t>
      </w:r>
      <w:r w:rsidRPr="720C9BFE">
        <w:rPr>
          <w:rFonts w:asciiTheme="majorHAnsi" w:eastAsiaTheme="majorEastAsia" w:hAnsiTheme="majorHAnsi" w:cstheme="majorBidi"/>
          <w:szCs w:val="24"/>
        </w:rPr>
        <w:t xml:space="preserve">, 19(4), 186-201. </w:t>
      </w:r>
      <w:hyperlink r:id="rId38">
        <w:r w:rsidRPr="720C9BFE">
          <w:rPr>
            <w:rStyle w:val="Hyperlink"/>
            <w:rFonts w:asciiTheme="majorHAnsi" w:eastAsiaTheme="majorEastAsia" w:hAnsiTheme="majorHAnsi" w:cstheme="majorBidi"/>
            <w:color w:val="5F5F5F" w:themeColor="accent4" w:themeShade="BF"/>
            <w:szCs w:val="24"/>
          </w:rPr>
          <w:t>https://doi.org/</w:t>
        </w:r>
      </w:hyperlink>
      <w:r w:rsidRPr="720C9BFE">
        <w:rPr>
          <w:rFonts w:asciiTheme="majorHAnsi" w:eastAsiaTheme="majorEastAsia" w:hAnsiTheme="majorHAnsi" w:cstheme="majorBidi"/>
          <w:color w:val="5F5F5F" w:themeColor="accent4" w:themeShade="BF"/>
          <w:szCs w:val="24"/>
          <w:u w:val="single"/>
        </w:rPr>
        <w:t>10.15240/tul/001/2016-4-013</w:t>
      </w:r>
      <w:r w:rsidRPr="720C9BFE">
        <w:rPr>
          <w:rFonts w:asciiTheme="majorHAnsi" w:eastAsiaTheme="majorEastAsia" w:hAnsiTheme="majorHAnsi" w:cstheme="majorBidi"/>
          <w:color w:val="5F5F5F" w:themeColor="accent4" w:themeShade="BF"/>
          <w:szCs w:val="24"/>
        </w:rPr>
        <w:t xml:space="preserve"> </w:t>
      </w:r>
    </w:p>
    <w:p w14:paraId="6CD0BD81" w14:textId="08CB04B7" w:rsidR="3F011CBA" w:rsidRDefault="3F011CBA" w:rsidP="720C9BFE">
      <w:pPr>
        <w:rPr>
          <w:rFonts w:asciiTheme="majorHAnsi" w:eastAsiaTheme="majorEastAsia" w:hAnsiTheme="majorHAnsi" w:cstheme="majorBidi"/>
          <w:szCs w:val="24"/>
        </w:rPr>
      </w:pPr>
      <w:r w:rsidRPr="720C9BFE">
        <w:rPr>
          <w:rFonts w:asciiTheme="majorHAnsi" w:eastAsiaTheme="majorEastAsia" w:hAnsiTheme="majorHAnsi" w:cstheme="majorBidi"/>
          <w:szCs w:val="24"/>
        </w:rPr>
        <w:t xml:space="preserve">Rezlerová, J. (2009). </w:t>
      </w:r>
      <w:r w:rsidRPr="720C9BFE">
        <w:rPr>
          <w:rFonts w:asciiTheme="majorHAnsi" w:eastAsiaTheme="majorEastAsia" w:hAnsiTheme="majorHAnsi" w:cstheme="majorBidi"/>
          <w:i/>
          <w:iCs/>
          <w:szCs w:val="24"/>
        </w:rPr>
        <w:t>Na trh práce přichází generace Y</w:t>
      </w:r>
      <w:r w:rsidRPr="720C9BFE">
        <w:rPr>
          <w:rFonts w:asciiTheme="majorHAnsi" w:eastAsiaTheme="majorEastAsia" w:hAnsiTheme="majorHAnsi" w:cstheme="majorBidi"/>
          <w:szCs w:val="24"/>
        </w:rPr>
        <w:t xml:space="preserve">. In: 74 </w:t>
      </w:r>
      <w:proofErr w:type="spellStart"/>
      <w:r w:rsidRPr="720C9BFE">
        <w:rPr>
          <w:rFonts w:asciiTheme="majorHAnsi" w:eastAsiaTheme="majorEastAsia" w:hAnsiTheme="majorHAnsi" w:cstheme="majorBidi"/>
          <w:szCs w:val="24"/>
        </w:rPr>
        <w:t>people</w:t>
      </w:r>
      <w:proofErr w:type="spellEnd"/>
      <w:r w:rsidRPr="720C9BFE">
        <w:rPr>
          <w:rFonts w:asciiTheme="majorHAnsi" w:eastAsiaTheme="majorEastAsia" w:hAnsiTheme="majorHAnsi" w:cstheme="majorBidi"/>
          <w:szCs w:val="24"/>
        </w:rPr>
        <w:t xml:space="preserve"> management </w:t>
      </w:r>
      <w:proofErr w:type="spellStart"/>
      <w:r w:rsidRPr="720C9BFE">
        <w:rPr>
          <w:rFonts w:asciiTheme="majorHAnsi" w:eastAsiaTheme="majorEastAsia" w:hAnsiTheme="majorHAnsi" w:cstheme="majorBidi"/>
          <w:szCs w:val="24"/>
        </w:rPr>
        <w:t>forum</w:t>
      </w:r>
      <w:proofErr w:type="spellEnd"/>
      <w:r w:rsidRPr="720C9BFE">
        <w:rPr>
          <w:rFonts w:asciiTheme="majorHAnsi" w:eastAsiaTheme="majorEastAsia" w:hAnsiTheme="majorHAnsi" w:cstheme="majorBidi"/>
          <w:szCs w:val="24"/>
        </w:rPr>
        <w:t>.</w:t>
      </w:r>
    </w:p>
    <w:p w14:paraId="2357015F" w14:textId="48D4DA17" w:rsidR="79FD0854" w:rsidRDefault="79FD0854" w:rsidP="720C9BFE">
      <w:pPr>
        <w:rPr>
          <w:rFonts w:asciiTheme="majorHAnsi" w:eastAsiaTheme="majorEastAsia" w:hAnsiTheme="majorHAnsi" w:cstheme="majorBidi"/>
          <w:szCs w:val="24"/>
        </w:rPr>
      </w:pPr>
      <w:proofErr w:type="spellStart"/>
      <w:r w:rsidRPr="720C9BFE">
        <w:rPr>
          <w:rFonts w:asciiTheme="majorHAnsi" w:eastAsiaTheme="majorEastAsia" w:hAnsiTheme="majorHAnsi" w:cstheme="majorBidi"/>
          <w:szCs w:val="24"/>
        </w:rPr>
        <w:t>Singh</w:t>
      </w:r>
      <w:proofErr w:type="spellEnd"/>
      <w:r w:rsidRPr="720C9BFE">
        <w:rPr>
          <w:rFonts w:asciiTheme="majorHAnsi" w:eastAsiaTheme="majorEastAsia" w:hAnsiTheme="majorHAnsi" w:cstheme="majorBidi"/>
          <w:szCs w:val="24"/>
        </w:rPr>
        <w:t xml:space="preserve"> </w:t>
      </w:r>
      <w:r w:rsidRPr="720C9BFE">
        <w:rPr>
          <w:rFonts w:asciiTheme="majorHAnsi" w:eastAsiaTheme="majorEastAsia" w:hAnsiTheme="majorHAnsi" w:cstheme="majorBidi"/>
          <w:i/>
          <w:iCs/>
          <w:szCs w:val="24"/>
        </w:rPr>
        <w:t>et al.</w:t>
      </w:r>
      <w:r w:rsidRPr="720C9BFE">
        <w:rPr>
          <w:rFonts w:asciiTheme="majorHAnsi" w:eastAsiaTheme="majorEastAsia" w:hAnsiTheme="majorHAnsi" w:cstheme="majorBidi"/>
          <w:szCs w:val="24"/>
        </w:rPr>
        <w:t xml:space="preserve"> (2010). </w:t>
      </w:r>
      <w:proofErr w:type="spellStart"/>
      <w:r w:rsidRPr="720C9BFE">
        <w:rPr>
          <w:rFonts w:asciiTheme="majorHAnsi" w:eastAsiaTheme="majorEastAsia" w:hAnsiTheme="majorHAnsi" w:cstheme="majorBidi"/>
          <w:szCs w:val="24"/>
        </w:rPr>
        <w:t>Bolstering</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teaching</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through</w:t>
      </w:r>
      <w:proofErr w:type="spellEnd"/>
      <w:r w:rsidRPr="720C9BFE">
        <w:rPr>
          <w:rFonts w:asciiTheme="majorHAnsi" w:eastAsiaTheme="majorEastAsia" w:hAnsiTheme="majorHAnsi" w:cstheme="majorBidi"/>
          <w:szCs w:val="24"/>
        </w:rPr>
        <w:t xml:space="preserve"> online </w:t>
      </w:r>
      <w:proofErr w:type="spellStart"/>
      <w:r w:rsidRPr="720C9BFE">
        <w:rPr>
          <w:rFonts w:asciiTheme="majorHAnsi" w:eastAsiaTheme="majorEastAsia" w:hAnsiTheme="majorHAnsi" w:cstheme="majorBidi"/>
          <w:szCs w:val="24"/>
        </w:rPr>
        <w:t>tools</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i/>
          <w:iCs/>
          <w:szCs w:val="24"/>
        </w:rPr>
        <w:t>Journal</w:t>
      </w:r>
      <w:proofErr w:type="spellEnd"/>
      <w:r w:rsidRPr="720C9BFE">
        <w:rPr>
          <w:rFonts w:asciiTheme="majorHAnsi" w:eastAsiaTheme="majorEastAsia" w:hAnsiTheme="majorHAnsi" w:cstheme="majorBidi"/>
          <w:i/>
          <w:iCs/>
          <w:szCs w:val="24"/>
        </w:rPr>
        <w:t xml:space="preserve"> </w:t>
      </w:r>
      <w:proofErr w:type="spellStart"/>
      <w:r w:rsidRPr="720C9BFE">
        <w:rPr>
          <w:rFonts w:asciiTheme="majorHAnsi" w:eastAsiaTheme="majorEastAsia" w:hAnsiTheme="majorHAnsi" w:cstheme="majorBidi"/>
          <w:i/>
          <w:iCs/>
          <w:szCs w:val="24"/>
        </w:rPr>
        <w:t>of</w:t>
      </w:r>
      <w:proofErr w:type="spellEnd"/>
      <w:r w:rsidRPr="720C9BFE">
        <w:rPr>
          <w:rFonts w:asciiTheme="majorHAnsi" w:eastAsiaTheme="majorEastAsia" w:hAnsiTheme="majorHAnsi" w:cstheme="majorBidi"/>
          <w:i/>
          <w:iCs/>
          <w:szCs w:val="24"/>
        </w:rPr>
        <w:t xml:space="preserve"> </w:t>
      </w:r>
      <w:proofErr w:type="spellStart"/>
      <w:r w:rsidRPr="720C9BFE">
        <w:rPr>
          <w:rFonts w:asciiTheme="majorHAnsi" w:eastAsiaTheme="majorEastAsia" w:hAnsiTheme="majorHAnsi" w:cstheme="majorBidi"/>
          <w:i/>
          <w:iCs/>
          <w:szCs w:val="24"/>
        </w:rPr>
        <w:t>information</w:t>
      </w:r>
      <w:proofErr w:type="spellEnd"/>
      <w:r w:rsidRPr="720C9BFE">
        <w:rPr>
          <w:rFonts w:asciiTheme="majorHAnsi" w:eastAsiaTheme="majorEastAsia" w:hAnsiTheme="majorHAnsi" w:cstheme="majorBidi"/>
          <w:i/>
          <w:iCs/>
          <w:szCs w:val="24"/>
        </w:rPr>
        <w:t xml:space="preserve"> </w:t>
      </w:r>
      <w:proofErr w:type="spellStart"/>
      <w:r w:rsidRPr="720C9BFE">
        <w:rPr>
          <w:rFonts w:asciiTheme="majorHAnsi" w:eastAsiaTheme="majorEastAsia" w:hAnsiTheme="majorHAnsi" w:cstheme="majorBidi"/>
          <w:i/>
          <w:iCs/>
          <w:szCs w:val="24"/>
        </w:rPr>
        <w:t>systems</w:t>
      </w:r>
      <w:proofErr w:type="spellEnd"/>
      <w:r w:rsidRPr="720C9BFE">
        <w:rPr>
          <w:rFonts w:asciiTheme="majorHAnsi" w:eastAsiaTheme="majorEastAsia" w:hAnsiTheme="majorHAnsi" w:cstheme="majorBidi"/>
          <w:i/>
          <w:iCs/>
          <w:szCs w:val="24"/>
        </w:rPr>
        <w:t xml:space="preserve"> </w:t>
      </w:r>
      <w:proofErr w:type="spellStart"/>
      <w:r w:rsidRPr="720C9BFE">
        <w:rPr>
          <w:rFonts w:asciiTheme="majorHAnsi" w:eastAsiaTheme="majorEastAsia" w:hAnsiTheme="majorHAnsi" w:cstheme="majorBidi"/>
          <w:i/>
          <w:iCs/>
          <w:szCs w:val="24"/>
        </w:rPr>
        <w:t>education</w:t>
      </w:r>
      <w:proofErr w:type="spellEnd"/>
      <w:r w:rsidRPr="720C9BFE">
        <w:rPr>
          <w:rFonts w:asciiTheme="majorHAnsi" w:eastAsiaTheme="majorEastAsia" w:hAnsiTheme="majorHAnsi" w:cstheme="majorBidi"/>
          <w:i/>
          <w:iCs/>
          <w:szCs w:val="24"/>
        </w:rPr>
        <w:t>,</w:t>
      </w:r>
      <w:r w:rsidRPr="720C9BFE">
        <w:rPr>
          <w:rFonts w:asciiTheme="majorHAnsi" w:eastAsiaTheme="majorEastAsia" w:hAnsiTheme="majorHAnsi" w:cstheme="majorBidi"/>
          <w:szCs w:val="24"/>
        </w:rPr>
        <w:t xml:space="preserve"> 21(3), 29-311. </w:t>
      </w:r>
      <w:r w:rsidRPr="720C9BFE">
        <w:rPr>
          <w:rFonts w:ascii="Century Schoolbook" w:eastAsia="Century Schoolbook" w:hAnsi="Century Schoolbook" w:cs="Century Schoolbook"/>
          <w:color w:val="666666"/>
          <w:szCs w:val="24"/>
        </w:rPr>
        <w:t>https://aisel.aisnet.org/jise/vol21/iss3/4</w:t>
      </w:r>
    </w:p>
    <w:p w14:paraId="0ECF3A3A" w14:textId="2E24B5D0" w:rsidR="3A559B82" w:rsidRDefault="3A559B82" w:rsidP="720C9BFE">
      <w:pPr>
        <w:rPr>
          <w:szCs w:val="24"/>
        </w:rPr>
      </w:pPr>
      <w:proofErr w:type="spellStart"/>
      <w:r w:rsidRPr="720C9BFE">
        <w:rPr>
          <w:szCs w:val="24"/>
        </w:rPr>
        <w:t>Stummer</w:t>
      </w:r>
      <w:proofErr w:type="spellEnd"/>
      <w:r w:rsidRPr="720C9BFE">
        <w:rPr>
          <w:szCs w:val="24"/>
        </w:rPr>
        <w:t xml:space="preserve">, C. &amp; </w:t>
      </w:r>
      <w:proofErr w:type="spellStart"/>
      <w:r w:rsidRPr="720C9BFE">
        <w:rPr>
          <w:szCs w:val="24"/>
        </w:rPr>
        <w:t>Kiesling</w:t>
      </w:r>
      <w:proofErr w:type="spellEnd"/>
      <w:r w:rsidRPr="720C9BFE">
        <w:rPr>
          <w:szCs w:val="24"/>
        </w:rPr>
        <w:t xml:space="preserve">, E. (2020). </w:t>
      </w:r>
      <w:proofErr w:type="spellStart"/>
      <w:r w:rsidRPr="720C9BFE">
        <w:rPr>
          <w:szCs w:val="24"/>
        </w:rPr>
        <w:t>An</w:t>
      </w:r>
      <w:proofErr w:type="spellEnd"/>
      <w:r w:rsidRPr="720C9BFE">
        <w:rPr>
          <w:szCs w:val="24"/>
        </w:rPr>
        <w:t xml:space="preserve"> agent-</w:t>
      </w:r>
      <w:proofErr w:type="spellStart"/>
      <w:r w:rsidRPr="720C9BFE">
        <w:rPr>
          <w:szCs w:val="24"/>
        </w:rPr>
        <w:t>based</w:t>
      </w:r>
      <w:proofErr w:type="spellEnd"/>
      <w:r w:rsidRPr="720C9BFE">
        <w:rPr>
          <w:szCs w:val="24"/>
        </w:rPr>
        <w:t xml:space="preserve"> market </w:t>
      </w:r>
      <w:proofErr w:type="spellStart"/>
      <w:r w:rsidRPr="720C9BFE">
        <w:rPr>
          <w:szCs w:val="24"/>
        </w:rPr>
        <w:t>simulation</w:t>
      </w:r>
      <w:proofErr w:type="spellEnd"/>
      <w:r w:rsidRPr="720C9BFE">
        <w:rPr>
          <w:szCs w:val="24"/>
        </w:rPr>
        <w:t xml:space="preserve"> </w:t>
      </w:r>
      <w:proofErr w:type="spellStart"/>
      <w:r w:rsidRPr="720C9BFE">
        <w:rPr>
          <w:szCs w:val="24"/>
        </w:rPr>
        <w:t>for</w:t>
      </w:r>
      <w:proofErr w:type="spellEnd"/>
      <w:r w:rsidRPr="720C9BFE">
        <w:rPr>
          <w:szCs w:val="24"/>
        </w:rPr>
        <w:t xml:space="preserve"> </w:t>
      </w:r>
      <w:proofErr w:type="spellStart"/>
      <w:r w:rsidRPr="720C9BFE">
        <w:rPr>
          <w:szCs w:val="24"/>
        </w:rPr>
        <w:t>enriching</w:t>
      </w:r>
      <w:proofErr w:type="spellEnd"/>
      <w:r w:rsidRPr="720C9BFE">
        <w:rPr>
          <w:szCs w:val="24"/>
        </w:rPr>
        <w:t xml:space="preserve"> </w:t>
      </w:r>
      <w:proofErr w:type="spellStart"/>
      <w:r w:rsidRPr="720C9BFE">
        <w:rPr>
          <w:szCs w:val="24"/>
        </w:rPr>
        <w:t>innovation</w:t>
      </w:r>
      <w:proofErr w:type="spellEnd"/>
      <w:r w:rsidRPr="720C9BFE">
        <w:rPr>
          <w:szCs w:val="24"/>
        </w:rPr>
        <w:t xml:space="preserve"> management </w:t>
      </w:r>
      <w:proofErr w:type="spellStart"/>
      <w:r w:rsidRPr="720C9BFE">
        <w:rPr>
          <w:szCs w:val="24"/>
        </w:rPr>
        <w:t>education</w:t>
      </w:r>
      <w:proofErr w:type="spellEnd"/>
      <w:r w:rsidRPr="720C9BFE">
        <w:rPr>
          <w:szCs w:val="24"/>
        </w:rPr>
        <w:t xml:space="preserve">. </w:t>
      </w:r>
      <w:proofErr w:type="spellStart"/>
      <w:r w:rsidRPr="720C9BFE">
        <w:rPr>
          <w:i/>
          <w:iCs/>
          <w:szCs w:val="24"/>
        </w:rPr>
        <w:t>Central</w:t>
      </w:r>
      <w:proofErr w:type="spellEnd"/>
      <w:r w:rsidRPr="720C9BFE">
        <w:rPr>
          <w:i/>
          <w:iCs/>
          <w:szCs w:val="24"/>
        </w:rPr>
        <w:t xml:space="preserve"> </w:t>
      </w:r>
      <w:proofErr w:type="spellStart"/>
      <w:r w:rsidRPr="720C9BFE">
        <w:rPr>
          <w:i/>
          <w:iCs/>
          <w:szCs w:val="24"/>
        </w:rPr>
        <w:t>European</w:t>
      </w:r>
      <w:proofErr w:type="spellEnd"/>
      <w:r w:rsidRPr="720C9BFE">
        <w:rPr>
          <w:i/>
          <w:iCs/>
          <w:szCs w:val="24"/>
        </w:rPr>
        <w:t xml:space="preserve"> </w:t>
      </w:r>
      <w:proofErr w:type="spellStart"/>
      <w:r w:rsidRPr="720C9BFE">
        <w:rPr>
          <w:i/>
          <w:iCs/>
          <w:szCs w:val="24"/>
        </w:rPr>
        <w:t>Journal</w:t>
      </w:r>
      <w:proofErr w:type="spellEnd"/>
      <w:r w:rsidRPr="720C9BFE">
        <w:rPr>
          <w:i/>
          <w:iCs/>
          <w:szCs w:val="24"/>
        </w:rPr>
        <w:t xml:space="preserve"> </w:t>
      </w:r>
      <w:proofErr w:type="spellStart"/>
      <w:r w:rsidRPr="720C9BFE">
        <w:rPr>
          <w:i/>
          <w:iCs/>
          <w:szCs w:val="24"/>
        </w:rPr>
        <w:t>of</w:t>
      </w:r>
      <w:proofErr w:type="spellEnd"/>
      <w:r w:rsidRPr="720C9BFE">
        <w:rPr>
          <w:i/>
          <w:iCs/>
          <w:szCs w:val="24"/>
        </w:rPr>
        <w:t xml:space="preserve"> </w:t>
      </w:r>
      <w:proofErr w:type="spellStart"/>
      <w:r w:rsidRPr="720C9BFE">
        <w:rPr>
          <w:i/>
          <w:iCs/>
          <w:szCs w:val="24"/>
        </w:rPr>
        <w:t>Operations</w:t>
      </w:r>
      <w:proofErr w:type="spellEnd"/>
      <w:r w:rsidRPr="720C9BFE">
        <w:rPr>
          <w:i/>
          <w:iCs/>
          <w:szCs w:val="24"/>
        </w:rPr>
        <w:t xml:space="preserve"> </w:t>
      </w:r>
      <w:proofErr w:type="spellStart"/>
      <w:r w:rsidRPr="720C9BFE">
        <w:rPr>
          <w:i/>
          <w:iCs/>
          <w:szCs w:val="24"/>
        </w:rPr>
        <w:t>Research</w:t>
      </w:r>
      <w:proofErr w:type="spellEnd"/>
      <w:r w:rsidRPr="720C9BFE">
        <w:rPr>
          <w:szCs w:val="24"/>
        </w:rPr>
        <w:t>.</w:t>
      </w:r>
      <w:r w:rsidR="10A3390F" w:rsidRPr="720C9BFE">
        <w:rPr>
          <w:szCs w:val="24"/>
        </w:rPr>
        <w:t xml:space="preserve"> </w:t>
      </w:r>
      <w:hyperlink r:id="rId39">
        <w:r w:rsidR="10A3390F" w:rsidRPr="720C9BFE">
          <w:rPr>
            <w:rStyle w:val="Hyperlink"/>
            <w:rFonts w:ascii="Century Schoolbook" w:eastAsia="Century Schoolbook" w:hAnsi="Century Schoolbook" w:cs="Century Schoolbook"/>
            <w:szCs w:val="24"/>
          </w:rPr>
          <w:t>https://doi.org/10.1007/s10100-020-00716-3</w:t>
        </w:r>
      </w:hyperlink>
    </w:p>
    <w:p w14:paraId="0F7D8B7D" w14:textId="6D0E69C1" w:rsidR="0B7A04F0" w:rsidRDefault="0B7A04F0" w:rsidP="720C9BFE">
      <w:pPr>
        <w:spacing w:line="257" w:lineRule="auto"/>
        <w:rPr>
          <w:rFonts w:asciiTheme="majorHAnsi" w:eastAsiaTheme="majorEastAsia" w:hAnsiTheme="majorHAnsi" w:cstheme="majorBidi"/>
          <w:szCs w:val="24"/>
        </w:rPr>
      </w:pPr>
      <w:proofErr w:type="spellStart"/>
      <w:r w:rsidRPr="720C9BFE">
        <w:rPr>
          <w:rFonts w:asciiTheme="majorHAnsi" w:eastAsiaTheme="majorEastAsia" w:hAnsiTheme="majorHAnsi" w:cstheme="majorBidi"/>
          <w:szCs w:val="24"/>
        </w:rPr>
        <w:t>Summers</w:t>
      </w:r>
      <w:proofErr w:type="spellEnd"/>
      <w:r w:rsidRPr="720C9BFE">
        <w:rPr>
          <w:rFonts w:asciiTheme="majorHAnsi" w:eastAsiaTheme="majorEastAsia" w:hAnsiTheme="majorHAnsi" w:cstheme="majorBidi"/>
          <w:szCs w:val="24"/>
        </w:rPr>
        <w:t>, G. J.</w:t>
      </w:r>
      <w:r w:rsidR="58944B6D" w:rsidRPr="720C9BFE">
        <w:rPr>
          <w:rFonts w:asciiTheme="majorHAnsi" w:eastAsiaTheme="majorEastAsia" w:hAnsiTheme="majorHAnsi" w:cstheme="majorBidi"/>
          <w:szCs w:val="24"/>
        </w:rPr>
        <w:t xml:space="preserve"> </w:t>
      </w:r>
      <w:r w:rsidRPr="720C9BFE">
        <w:rPr>
          <w:rFonts w:asciiTheme="majorHAnsi" w:eastAsiaTheme="majorEastAsia" w:hAnsiTheme="majorHAnsi" w:cstheme="majorBidi"/>
          <w:szCs w:val="24"/>
        </w:rPr>
        <w:t xml:space="preserve">(2004). </w:t>
      </w:r>
      <w:proofErr w:type="spellStart"/>
      <w:r w:rsidRPr="720C9BFE">
        <w:rPr>
          <w:rFonts w:asciiTheme="majorHAnsi" w:eastAsiaTheme="majorEastAsia" w:hAnsiTheme="majorHAnsi" w:cstheme="majorBidi"/>
          <w:szCs w:val="24"/>
        </w:rPr>
        <w:t>Today’s</w:t>
      </w:r>
      <w:proofErr w:type="spellEnd"/>
      <w:r w:rsidRPr="720C9BFE">
        <w:rPr>
          <w:rFonts w:asciiTheme="majorHAnsi" w:eastAsiaTheme="majorEastAsia" w:hAnsiTheme="majorHAnsi" w:cstheme="majorBidi"/>
          <w:szCs w:val="24"/>
        </w:rPr>
        <w:t xml:space="preserve"> Business </w:t>
      </w:r>
      <w:proofErr w:type="spellStart"/>
      <w:r w:rsidRPr="720C9BFE">
        <w:rPr>
          <w:rFonts w:asciiTheme="majorHAnsi" w:eastAsiaTheme="majorEastAsia" w:hAnsiTheme="majorHAnsi" w:cstheme="majorBidi"/>
          <w:szCs w:val="24"/>
        </w:rPr>
        <w:t>Simulation</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Industry</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i/>
          <w:iCs/>
          <w:szCs w:val="24"/>
        </w:rPr>
        <w:t>Simulation</w:t>
      </w:r>
      <w:proofErr w:type="spellEnd"/>
      <w:r w:rsidRPr="720C9BFE">
        <w:rPr>
          <w:rFonts w:asciiTheme="majorHAnsi" w:eastAsiaTheme="majorEastAsia" w:hAnsiTheme="majorHAnsi" w:cstheme="majorBidi"/>
          <w:i/>
          <w:iCs/>
          <w:szCs w:val="24"/>
        </w:rPr>
        <w:t xml:space="preserve"> &amp; </w:t>
      </w:r>
      <w:proofErr w:type="spellStart"/>
      <w:r w:rsidRPr="720C9BFE">
        <w:rPr>
          <w:rFonts w:asciiTheme="majorHAnsi" w:eastAsiaTheme="majorEastAsia" w:hAnsiTheme="majorHAnsi" w:cstheme="majorBidi"/>
          <w:i/>
          <w:iCs/>
          <w:szCs w:val="24"/>
        </w:rPr>
        <w:t>Gaming</w:t>
      </w:r>
      <w:proofErr w:type="spellEnd"/>
      <w:r w:rsidR="0EDA9B41" w:rsidRPr="720C9BFE">
        <w:rPr>
          <w:rFonts w:asciiTheme="majorHAnsi" w:eastAsiaTheme="majorEastAsia" w:hAnsiTheme="majorHAnsi" w:cstheme="majorBidi"/>
          <w:i/>
          <w:iCs/>
          <w:szCs w:val="24"/>
        </w:rPr>
        <w:t xml:space="preserve">, </w:t>
      </w:r>
      <w:r w:rsidRPr="720C9BFE">
        <w:rPr>
          <w:rFonts w:asciiTheme="majorHAnsi" w:eastAsiaTheme="majorEastAsia" w:hAnsiTheme="majorHAnsi" w:cstheme="majorBidi"/>
          <w:szCs w:val="24"/>
        </w:rPr>
        <w:t xml:space="preserve">35(2), 208-241. </w:t>
      </w:r>
      <w:hyperlink r:id="rId40">
        <w:r w:rsidRPr="720C9BFE">
          <w:rPr>
            <w:rStyle w:val="Hyperlink"/>
            <w:rFonts w:asciiTheme="majorHAnsi" w:eastAsiaTheme="majorEastAsia" w:hAnsiTheme="majorHAnsi" w:cstheme="majorBidi"/>
            <w:szCs w:val="24"/>
          </w:rPr>
          <w:t>https://doi.org/</w:t>
        </w:r>
      </w:hyperlink>
      <w:hyperlink r:id="rId41">
        <w:r w:rsidRPr="720C9BFE">
          <w:rPr>
            <w:rStyle w:val="Hyperlink"/>
            <w:rFonts w:asciiTheme="majorHAnsi" w:eastAsiaTheme="majorEastAsia" w:hAnsiTheme="majorHAnsi" w:cstheme="majorBidi"/>
            <w:color w:val="5F5F5F" w:themeColor="accent4" w:themeShade="BF"/>
            <w:szCs w:val="24"/>
          </w:rPr>
          <w:t>10.1177/1046878104263546</w:t>
        </w:r>
      </w:hyperlink>
      <w:r w:rsidRPr="720C9BFE">
        <w:rPr>
          <w:rFonts w:asciiTheme="majorHAnsi" w:eastAsiaTheme="majorEastAsia" w:hAnsiTheme="majorHAnsi" w:cstheme="majorBidi"/>
          <w:color w:val="5F5F5F" w:themeColor="accent4" w:themeShade="BF"/>
          <w:szCs w:val="24"/>
        </w:rPr>
        <w:t xml:space="preserve"> </w:t>
      </w:r>
    </w:p>
    <w:p w14:paraId="210005B2" w14:textId="36C86B82" w:rsidR="0C1BAC43" w:rsidRDefault="0C1BAC43" w:rsidP="720C9BFE">
      <w:pPr>
        <w:rPr>
          <w:szCs w:val="24"/>
        </w:rPr>
      </w:pPr>
      <w:proofErr w:type="spellStart"/>
      <w:r w:rsidRPr="720C9BFE">
        <w:rPr>
          <w:szCs w:val="24"/>
        </w:rPr>
        <w:t>Taucean</w:t>
      </w:r>
      <w:proofErr w:type="spellEnd"/>
      <w:r w:rsidRPr="720C9BFE">
        <w:rPr>
          <w:szCs w:val="24"/>
        </w:rPr>
        <w:t xml:space="preserve">, I. M. </w:t>
      </w:r>
      <w:r w:rsidRPr="720C9BFE">
        <w:rPr>
          <w:i/>
          <w:iCs/>
          <w:szCs w:val="24"/>
        </w:rPr>
        <w:t>et al.</w:t>
      </w:r>
      <w:r w:rsidRPr="720C9BFE">
        <w:rPr>
          <w:szCs w:val="24"/>
        </w:rPr>
        <w:t xml:space="preserve"> (2019). </w:t>
      </w:r>
      <w:proofErr w:type="spellStart"/>
      <w:r w:rsidRPr="720C9BFE">
        <w:rPr>
          <w:szCs w:val="24"/>
        </w:rPr>
        <w:t>Integrating</w:t>
      </w:r>
      <w:proofErr w:type="spellEnd"/>
      <w:r w:rsidRPr="720C9BFE">
        <w:rPr>
          <w:szCs w:val="24"/>
        </w:rPr>
        <w:t xml:space="preserve"> </w:t>
      </w:r>
      <w:proofErr w:type="spellStart"/>
      <w:r w:rsidRPr="720C9BFE">
        <w:rPr>
          <w:szCs w:val="24"/>
        </w:rPr>
        <w:t>sustainability</w:t>
      </w:r>
      <w:proofErr w:type="spellEnd"/>
      <w:r w:rsidRPr="720C9BFE">
        <w:rPr>
          <w:szCs w:val="24"/>
        </w:rPr>
        <w:t xml:space="preserve"> and </w:t>
      </w:r>
      <w:proofErr w:type="spellStart"/>
      <w:r w:rsidRPr="720C9BFE">
        <w:rPr>
          <w:szCs w:val="24"/>
        </w:rPr>
        <w:t>lean</w:t>
      </w:r>
      <w:proofErr w:type="spellEnd"/>
      <w:r w:rsidRPr="720C9BFE">
        <w:rPr>
          <w:szCs w:val="24"/>
        </w:rPr>
        <w:t xml:space="preserve">: </w:t>
      </w:r>
      <w:proofErr w:type="spellStart"/>
      <w:r w:rsidRPr="720C9BFE">
        <w:rPr>
          <w:szCs w:val="24"/>
        </w:rPr>
        <w:t>slim</w:t>
      </w:r>
      <w:proofErr w:type="spellEnd"/>
      <w:r w:rsidRPr="720C9BFE">
        <w:rPr>
          <w:szCs w:val="24"/>
        </w:rPr>
        <w:t xml:space="preserve"> </w:t>
      </w:r>
      <w:proofErr w:type="spellStart"/>
      <w:r w:rsidRPr="720C9BFE">
        <w:rPr>
          <w:szCs w:val="24"/>
        </w:rPr>
        <w:t>method</w:t>
      </w:r>
      <w:proofErr w:type="spellEnd"/>
      <w:r w:rsidRPr="720C9BFE">
        <w:rPr>
          <w:szCs w:val="24"/>
        </w:rPr>
        <w:t xml:space="preserve"> and </w:t>
      </w:r>
      <w:proofErr w:type="spellStart"/>
      <w:r w:rsidRPr="720C9BFE">
        <w:rPr>
          <w:szCs w:val="24"/>
        </w:rPr>
        <w:t>enterprise</w:t>
      </w:r>
      <w:proofErr w:type="spellEnd"/>
      <w:r w:rsidRPr="720C9BFE">
        <w:rPr>
          <w:szCs w:val="24"/>
        </w:rPr>
        <w:t xml:space="preserve"> game </w:t>
      </w:r>
      <w:proofErr w:type="spellStart"/>
      <w:r w:rsidRPr="720C9BFE">
        <w:rPr>
          <w:szCs w:val="24"/>
        </w:rPr>
        <w:t>proposed</w:t>
      </w:r>
      <w:proofErr w:type="spellEnd"/>
      <w:r w:rsidRPr="720C9BFE">
        <w:rPr>
          <w:szCs w:val="24"/>
        </w:rPr>
        <w:t xml:space="preserve">. </w:t>
      </w:r>
      <w:proofErr w:type="spellStart"/>
      <w:r w:rsidRPr="720C9BFE">
        <w:rPr>
          <w:i/>
          <w:iCs/>
          <w:szCs w:val="24"/>
        </w:rPr>
        <w:t>Sustainability</w:t>
      </w:r>
      <w:proofErr w:type="spellEnd"/>
      <w:r w:rsidRPr="720C9BFE">
        <w:rPr>
          <w:szCs w:val="24"/>
        </w:rPr>
        <w:t>, 11(7), 2103.</w:t>
      </w:r>
      <w:r w:rsidR="00F206B9" w:rsidRPr="720C9BFE">
        <w:rPr>
          <w:szCs w:val="24"/>
        </w:rPr>
        <w:t xml:space="preserve"> </w:t>
      </w:r>
      <w:hyperlink r:id="rId42">
        <w:r w:rsidR="00F206B9" w:rsidRPr="720C9BFE">
          <w:rPr>
            <w:rStyle w:val="Hyperlink"/>
            <w:szCs w:val="24"/>
          </w:rPr>
          <w:t>https://doi.org/10.3390/su11072103</w:t>
        </w:r>
      </w:hyperlink>
    </w:p>
    <w:p w14:paraId="496FA589" w14:textId="7EBD810F" w:rsidR="1D12AFA6" w:rsidRDefault="1D12AFA6" w:rsidP="720C9BFE">
      <w:pPr>
        <w:rPr>
          <w:rFonts w:asciiTheme="majorHAnsi" w:eastAsiaTheme="majorEastAsia" w:hAnsiTheme="majorHAnsi" w:cstheme="majorBidi"/>
          <w:szCs w:val="24"/>
        </w:rPr>
      </w:pPr>
      <w:proofErr w:type="spellStart"/>
      <w:r w:rsidRPr="720C9BFE">
        <w:rPr>
          <w:rFonts w:asciiTheme="majorHAnsi" w:eastAsiaTheme="majorEastAsia" w:hAnsiTheme="majorHAnsi" w:cstheme="majorBidi"/>
          <w:szCs w:val="24"/>
        </w:rPr>
        <w:lastRenderedPageBreak/>
        <w:t>Tompson</w:t>
      </w:r>
      <w:proofErr w:type="spellEnd"/>
      <w:r w:rsidRPr="720C9BFE">
        <w:rPr>
          <w:rFonts w:asciiTheme="majorHAnsi" w:eastAsiaTheme="majorEastAsia" w:hAnsiTheme="majorHAnsi" w:cstheme="majorBidi"/>
          <w:szCs w:val="24"/>
        </w:rPr>
        <w:t xml:space="preserve">, G. H. &amp; </w:t>
      </w:r>
      <w:proofErr w:type="spellStart"/>
      <w:r w:rsidRPr="720C9BFE">
        <w:rPr>
          <w:rFonts w:asciiTheme="majorHAnsi" w:eastAsiaTheme="majorEastAsia" w:hAnsiTheme="majorHAnsi" w:cstheme="majorBidi"/>
          <w:szCs w:val="24"/>
        </w:rPr>
        <w:t>Dass</w:t>
      </w:r>
      <w:proofErr w:type="spellEnd"/>
      <w:r w:rsidRPr="720C9BFE">
        <w:rPr>
          <w:rFonts w:asciiTheme="majorHAnsi" w:eastAsiaTheme="majorEastAsia" w:hAnsiTheme="majorHAnsi" w:cstheme="majorBidi"/>
          <w:szCs w:val="24"/>
        </w:rPr>
        <w:t xml:space="preserve">, P (2000). </w:t>
      </w:r>
      <w:proofErr w:type="spellStart"/>
      <w:r w:rsidRPr="720C9BFE">
        <w:rPr>
          <w:rFonts w:asciiTheme="majorHAnsi" w:eastAsiaTheme="majorEastAsia" w:hAnsiTheme="majorHAnsi" w:cstheme="majorBidi"/>
          <w:szCs w:val="24"/>
        </w:rPr>
        <w:t>Improving</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students</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self-efficacy</w:t>
      </w:r>
      <w:proofErr w:type="spellEnd"/>
      <w:r w:rsidRPr="720C9BFE">
        <w:rPr>
          <w:rFonts w:asciiTheme="majorHAnsi" w:eastAsiaTheme="majorEastAsia" w:hAnsiTheme="majorHAnsi" w:cstheme="majorBidi"/>
          <w:szCs w:val="24"/>
        </w:rPr>
        <w:t xml:space="preserve"> in </w:t>
      </w:r>
      <w:proofErr w:type="spellStart"/>
      <w:r w:rsidRPr="720C9BFE">
        <w:rPr>
          <w:rFonts w:asciiTheme="majorHAnsi" w:eastAsiaTheme="majorEastAsia" w:hAnsiTheme="majorHAnsi" w:cstheme="majorBidi"/>
          <w:szCs w:val="24"/>
        </w:rPr>
        <w:t>strategic</w:t>
      </w:r>
      <w:proofErr w:type="spellEnd"/>
      <w:r w:rsidRPr="720C9BFE">
        <w:rPr>
          <w:rFonts w:asciiTheme="majorHAnsi" w:eastAsiaTheme="majorEastAsia" w:hAnsiTheme="majorHAnsi" w:cstheme="majorBidi"/>
          <w:szCs w:val="24"/>
        </w:rPr>
        <w:t xml:space="preserve"> management: </w:t>
      </w:r>
      <w:proofErr w:type="spellStart"/>
      <w:r w:rsidRPr="720C9BFE">
        <w:rPr>
          <w:rFonts w:asciiTheme="majorHAnsi" w:eastAsiaTheme="majorEastAsia" w:hAnsiTheme="majorHAnsi" w:cstheme="majorBidi"/>
          <w:szCs w:val="24"/>
        </w:rPr>
        <w:t>The</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relative</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impact</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of</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cases</w:t>
      </w:r>
      <w:proofErr w:type="spellEnd"/>
      <w:r w:rsidRPr="720C9BFE">
        <w:rPr>
          <w:rFonts w:asciiTheme="majorHAnsi" w:eastAsiaTheme="majorEastAsia" w:hAnsiTheme="majorHAnsi" w:cstheme="majorBidi"/>
          <w:szCs w:val="24"/>
        </w:rPr>
        <w:t xml:space="preserve"> and </w:t>
      </w:r>
      <w:proofErr w:type="spellStart"/>
      <w:r w:rsidRPr="720C9BFE">
        <w:rPr>
          <w:rFonts w:asciiTheme="majorHAnsi" w:eastAsiaTheme="majorEastAsia" w:hAnsiTheme="majorHAnsi" w:cstheme="majorBidi"/>
          <w:szCs w:val="24"/>
        </w:rPr>
        <w:t>simulations</w:t>
      </w:r>
      <w:proofErr w:type="spellEnd"/>
      <w:r w:rsidR="0A091CAC" w:rsidRPr="720C9BFE">
        <w:rPr>
          <w:rFonts w:asciiTheme="majorHAnsi" w:eastAsiaTheme="majorEastAsia" w:hAnsiTheme="majorHAnsi" w:cstheme="majorBidi"/>
          <w:szCs w:val="24"/>
        </w:rPr>
        <w:t>.</w:t>
      </w:r>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i/>
          <w:iCs/>
          <w:szCs w:val="24"/>
        </w:rPr>
        <w:t>Simulation</w:t>
      </w:r>
      <w:proofErr w:type="spellEnd"/>
      <w:r w:rsidRPr="720C9BFE">
        <w:rPr>
          <w:rFonts w:asciiTheme="majorHAnsi" w:eastAsiaTheme="majorEastAsia" w:hAnsiTheme="majorHAnsi" w:cstheme="majorBidi"/>
          <w:i/>
          <w:iCs/>
          <w:szCs w:val="24"/>
        </w:rPr>
        <w:t xml:space="preserve"> &amp; </w:t>
      </w:r>
      <w:proofErr w:type="spellStart"/>
      <w:r w:rsidRPr="720C9BFE">
        <w:rPr>
          <w:rFonts w:asciiTheme="majorHAnsi" w:eastAsiaTheme="majorEastAsia" w:hAnsiTheme="majorHAnsi" w:cstheme="majorBidi"/>
          <w:i/>
          <w:iCs/>
          <w:szCs w:val="24"/>
        </w:rPr>
        <w:t>Gaming</w:t>
      </w:r>
      <w:proofErr w:type="spellEnd"/>
      <w:r w:rsidR="3A051CE7" w:rsidRPr="720C9BFE">
        <w:rPr>
          <w:rFonts w:asciiTheme="majorHAnsi" w:eastAsiaTheme="majorEastAsia" w:hAnsiTheme="majorHAnsi" w:cstheme="majorBidi"/>
          <w:i/>
          <w:iCs/>
          <w:szCs w:val="24"/>
        </w:rPr>
        <w:t>,</w:t>
      </w:r>
      <w:r w:rsidRPr="720C9BFE">
        <w:rPr>
          <w:rFonts w:asciiTheme="majorHAnsi" w:eastAsiaTheme="majorEastAsia" w:hAnsiTheme="majorHAnsi" w:cstheme="majorBidi"/>
          <w:szCs w:val="24"/>
        </w:rPr>
        <w:t xml:space="preserve"> 31(1), 22–41.</w:t>
      </w:r>
      <w:hyperlink r:id="rId43">
        <w:r w:rsidRPr="720C9BFE">
          <w:rPr>
            <w:rStyle w:val="Hyperlink"/>
            <w:rFonts w:asciiTheme="majorHAnsi" w:eastAsiaTheme="majorEastAsia" w:hAnsiTheme="majorHAnsi" w:cstheme="majorBidi"/>
            <w:szCs w:val="24"/>
          </w:rPr>
          <w:t>https://doi.org/10.1177/104687810003100102</w:t>
        </w:r>
      </w:hyperlink>
    </w:p>
    <w:p w14:paraId="5B47BD3D" w14:textId="5B83696A" w:rsidR="52862E46" w:rsidRDefault="52862E46" w:rsidP="720C9BFE">
      <w:pPr>
        <w:rPr>
          <w:szCs w:val="24"/>
        </w:rPr>
      </w:pPr>
      <w:r w:rsidRPr="720C9BFE">
        <w:rPr>
          <w:szCs w:val="24"/>
        </w:rPr>
        <w:t xml:space="preserve">Vos, L. (2015). </w:t>
      </w:r>
      <w:proofErr w:type="spellStart"/>
      <w:r w:rsidRPr="720C9BFE">
        <w:rPr>
          <w:szCs w:val="24"/>
        </w:rPr>
        <w:t>Simulation</w:t>
      </w:r>
      <w:proofErr w:type="spellEnd"/>
      <w:r w:rsidRPr="720C9BFE">
        <w:rPr>
          <w:szCs w:val="24"/>
        </w:rPr>
        <w:t xml:space="preserve"> </w:t>
      </w:r>
      <w:proofErr w:type="spellStart"/>
      <w:r w:rsidRPr="720C9BFE">
        <w:rPr>
          <w:szCs w:val="24"/>
        </w:rPr>
        <w:t>games</w:t>
      </w:r>
      <w:proofErr w:type="spellEnd"/>
      <w:r w:rsidRPr="720C9BFE">
        <w:rPr>
          <w:szCs w:val="24"/>
        </w:rPr>
        <w:t xml:space="preserve"> in business and marketing </w:t>
      </w:r>
      <w:proofErr w:type="spellStart"/>
      <w:r w:rsidRPr="720C9BFE">
        <w:rPr>
          <w:szCs w:val="24"/>
        </w:rPr>
        <w:t>education</w:t>
      </w:r>
      <w:proofErr w:type="spellEnd"/>
      <w:r w:rsidRPr="720C9BFE">
        <w:rPr>
          <w:szCs w:val="24"/>
        </w:rPr>
        <w:t xml:space="preserve">: </w:t>
      </w:r>
      <w:proofErr w:type="spellStart"/>
      <w:r w:rsidRPr="720C9BFE">
        <w:rPr>
          <w:szCs w:val="24"/>
        </w:rPr>
        <w:t>How</w:t>
      </w:r>
      <w:proofErr w:type="spellEnd"/>
      <w:r w:rsidRPr="720C9BFE">
        <w:rPr>
          <w:szCs w:val="24"/>
        </w:rPr>
        <w:t xml:space="preserve"> </w:t>
      </w:r>
      <w:proofErr w:type="spellStart"/>
      <w:r w:rsidRPr="720C9BFE">
        <w:rPr>
          <w:szCs w:val="24"/>
        </w:rPr>
        <w:t>educators</w:t>
      </w:r>
      <w:proofErr w:type="spellEnd"/>
      <w:r w:rsidRPr="720C9BFE">
        <w:rPr>
          <w:szCs w:val="24"/>
        </w:rPr>
        <w:t xml:space="preserve"> </w:t>
      </w:r>
      <w:proofErr w:type="spellStart"/>
      <w:r w:rsidRPr="720C9BFE">
        <w:rPr>
          <w:szCs w:val="24"/>
        </w:rPr>
        <w:t>assess</w:t>
      </w:r>
      <w:proofErr w:type="spellEnd"/>
      <w:r w:rsidRPr="720C9BFE">
        <w:rPr>
          <w:szCs w:val="24"/>
        </w:rPr>
        <w:t xml:space="preserve"> student </w:t>
      </w:r>
      <w:proofErr w:type="spellStart"/>
      <w:r w:rsidRPr="720C9BFE">
        <w:rPr>
          <w:szCs w:val="24"/>
        </w:rPr>
        <w:t>learning</w:t>
      </w:r>
      <w:proofErr w:type="spellEnd"/>
      <w:r w:rsidRPr="720C9BFE">
        <w:rPr>
          <w:szCs w:val="24"/>
        </w:rPr>
        <w:t xml:space="preserve"> </w:t>
      </w:r>
      <w:proofErr w:type="spellStart"/>
      <w:r w:rsidRPr="720C9BFE">
        <w:rPr>
          <w:szCs w:val="24"/>
        </w:rPr>
        <w:t>from</w:t>
      </w:r>
      <w:proofErr w:type="spellEnd"/>
      <w:r w:rsidRPr="720C9BFE">
        <w:rPr>
          <w:szCs w:val="24"/>
        </w:rPr>
        <w:t xml:space="preserve"> </w:t>
      </w:r>
      <w:proofErr w:type="spellStart"/>
      <w:r w:rsidRPr="720C9BFE">
        <w:rPr>
          <w:szCs w:val="24"/>
        </w:rPr>
        <w:t>simulations</w:t>
      </w:r>
      <w:proofErr w:type="spellEnd"/>
      <w:r w:rsidRPr="720C9BFE">
        <w:rPr>
          <w:szCs w:val="24"/>
        </w:rPr>
        <w:t xml:space="preserve">. </w:t>
      </w:r>
      <w:r w:rsidRPr="720C9BFE">
        <w:rPr>
          <w:i/>
          <w:iCs/>
          <w:szCs w:val="24"/>
        </w:rPr>
        <w:t xml:space="preserve">International </w:t>
      </w:r>
      <w:proofErr w:type="spellStart"/>
      <w:r w:rsidRPr="720C9BFE">
        <w:rPr>
          <w:i/>
          <w:iCs/>
          <w:szCs w:val="24"/>
        </w:rPr>
        <w:t>Journal</w:t>
      </w:r>
      <w:proofErr w:type="spellEnd"/>
      <w:r w:rsidRPr="720C9BFE">
        <w:rPr>
          <w:i/>
          <w:iCs/>
          <w:szCs w:val="24"/>
        </w:rPr>
        <w:t xml:space="preserve"> </w:t>
      </w:r>
      <w:proofErr w:type="spellStart"/>
      <w:r w:rsidRPr="720C9BFE">
        <w:rPr>
          <w:i/>
          <w:iCs/>
          <w:szCs w:val="24"/>
        </w:rPr>
        <w:t>of</w:t>
      </w:r>
      <w:proofErr w:type="spellEnd"/>
      <w:r w:rsidRPr="720C9BFE">
        <w:rPr>
          <w:i/>
          <w:iCs/>
          <w:szCs w:val="24"/>
        </w:rPr>
        <w:t xml:space="preserve"> Management </w:t>
      </w:r>
      <w:proofErr w:type="spellStart"/>
      <w:r w:rsidRPr="720C9BFE">
        <w:rPr>
          <w:i/>
          <w:iCs/>
          <w:szCs w:val="24"/>
        </w:rPr>
        <w:t>Education</w:t>
      </w:r>
      <w:proofErr w:type="spellEnd"/>
      <w:r w:rsidRPr="720C9BFE">
        <w:rPr>
          <w:szCs w:val="24"/>
        </w:rPr>
        <w:t xml:space="preserve">, 13, 57-74. </w:t>
      </w:r>
      <w:hyperlink r:id="rId44">
        <w:r w:rsidRPr="720C9BFE">
          <w:rPr>
            <w:rStyle w:val="Hyperlink"/>
            <w:szCs w:val="24"/>
          </w:rPr>
          <w:t>https://doi.org/10.1016/j.ijme.2015.01.001</w:t>
        </w:r>
      </w:hyperlink>
    </w:p>
    <w:p w14:paraId="183A825B" w14:textId="7AE58347" w:rsidR="1F43AB5B" w:rsidRDefault="1F43AB5B" w:rsidP="720C9BFE">
      <w:pPr>
        <w:rPr>
          <w:rFonts w:asciiTheme="majorHAnsi" w:eastAsiaTheme="majorEastAsia" w:hAnsiTheme="majorHAnsi" w:cstheme="majorBidi"/>
          <w:szCs w:val="24"/>
        </w:rPr>
      </w:pPr>
      <w:r w:rsidRPr="720C9BFE">
        <w:rPr>
          <w:rFonts w:asciiTheme="majorHAnsi" w:eastAsiaTheme="majorEastAsia" w:hAnsiTheme="majorHAnsi" w:cstheme="majorBidi"/>
          <w:szCs w:val="24"/>
        </w:rPr>
        <w:t xml:space="preserve">Wolfe, J. &amp; Guth, G. (1975). </w:t>
      </w:r>
      <w:proofErr w:type="spellStart"/>
      <w:r w:rsidRPr="720C9BFE">
        <w:rPr>
          <w:rFonts w:asciiTheme="majorHAnsi" w:eastAsiaTheme="majorEastAsia" w:hAnsiTheme="majorHAnsi" w:cstheme="majorBidi"/>
          <w:szCs w:val="24"/>
        </w:rPr>
        <w:t>The</w:t>
      </w:r>
      <w:proofErr w:type="spellEnd"/>
      <w:r w:rsidRPr="720C9BFE">
        <w:rPr>
          <w:rFonts w:asciiTheme="majorHAnsi" w:eastAsiaTheme="majorEastAsia" w:hAnsiTheme="majorHAnsi" w:cstheme="majorBidi"/>
          <w:szCs w:val="24"/>
        </w:rPr>
        <w:t xml:space="preserve"> case </w:t>
      </w:r>
      <w:proofErr w:type="spellStart"/>
      <w:r w:rsidRPr="720C9BFE">
        <w:rPr>
          <w:rFonts w:asciiTheme="majorHAnsi" w:eastAsiaTheme="majorEastAsia" w:hAnsiTheme="majorHAnsi" w:cstheme="majorBidi"/>
          <w:szCs w:val="24"/>
        </w:rPr>
        <w:t>approach</w:t>
      </w:r>
      <w:proofErr w:type="spellEnd"/>
      <w:r w:rsidRPr="720C9BFE">
        <w:rPr>
          <w:rFonts w:asciiTheme="majorHAnsi" w:eastAsiaTheme="majorEastAsia" w:hAnsiTheme="majorHAnsi" w:cstheme="majorBidi"/>
          <w:szCs w:val="24"/>
        </w:rPr>
        <w:t xml:space="preserve"> versus </w:t>
      </w:r>
      <w:proofErr w:type="spellStart"/>
      <w:r w:rsidRPr="720C9BFE">
        <w:rPr>
          <w:rFonts w:asciiTheme="majorHAnsi" w:eastAsiaTheme="majorEastAsia" w:hAnsiTheme="majorHAnsi" w:cstheme="majorBidi"/>
          <w:szCs w:val="24"/>
        </w:rPr>
        <w:t>gaming</w:t>
      </w:r>
      <w:proofErr w:type="spellEnd"/>
      <w:r w:rsidRPr="720C9BFE">
        <w:rPr>
          <w:rFonts w:asciiTheme="majorHAnsi" w:eastAsiaTheme="majorEastAsia" w:hAnsiTheme="majorHAnsi" w:cstheme="majorBidi"/>
          <w:szCs w:val="24"/>
        </w:rPr>
        <w:t xml:space="preserve"> in </w:t>
      </w:r>
      <w:proofErr w:type="spellStart"/>
      <w:r w:rsidRPr="720C9BFE">
        <w:rPr>
          <w:rFonts w:asciiTheme="majorHAnsi" w:eastAsiaTheme="majorEastAsia" w:hAnsiTheme="majorHAnsi" w:cstheme="majorBidi"/>
          <w:szCs w:val="24"/>
        </w:rPr>
        <w:t>the</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teaching</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of</w:t>
      </w:r>
      <w:proofErr w:type="spellEnd"/>
      <w:r w:rsidRPr="720C9BFE">
        <w:rPr>
          <w:rFonts w:asciiTheme="majorHAnsi" w:eastAsiaTheme="majorEastAsia" w:hAnsiTheme="majorHAnsi" w:cstheme="majorBidi"/>
          <w:szCs w:val="24"/>
        </w:rPr>
        <w:t xml:space="preserve"> business </w:t>
      </w:r>
      <w:proofErr w:type="spellStart"/>
      <w:r w:rsidRPr="720C9BFE">
        <w:rPr>
          <w:rFonts w:asciiTheme="majorHAnsi" w:eastAsiaTheme="majorEastAsia" w:hAnsiTheme="majorHAnsi" w:cstheme="majorBidi"/>
          <w:szCs w:val="24"/>
        </w:rPr>
        <w:t>policy</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An</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experimental</w:t>
      </w:r>
      <w:proofErr w:type="spellEnd"/>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szCs w:val="24"/>
        </w:rPr>
        <w:t>evaluation</w:t>
      </w:r>
      <w:proofErr w:type="spellEnd"/>
      <w:r w:rsidR="5485B16F" w:rsidRPr="720C9BFE">
        <w:rPr>
          <w:rFonts w:asciiTheme="majorHAnsi" w:eastAsiaTheme="majorEastAsia" w:hAnsiTheme="majorHAnsi" w:cstheme="majorBidi"/>
          <w:szCs w:val="24"/>
        </w:rPr>
        <w:t>.</w:t>
      </w:r>
      <w:r w:rsidRPr="720C9BFE">
        <w:rPr>
          <w:rFonts w:asciiTheme="majorHAnsi" w:eastAsiaTheme="majorEastAsia" w:hAnsiTheme="majorHAnsi" w:cstheme="majorBidi"/>
          <w:szCs w:val="24"/>
        </w:rPr>
        <w:t xml:space="preserve"> </w:t>
      </w:r>
      <w:proofErr w:type="spellStart"/>
      <w:r w:rsidRPr="720C9BFE">
        <w:rPr>
          <w:rFonts w:asciiTheme="majorHAnsi" w:eastAsiaTheme="majorEastAsia" w:hAnsiTheme="majorHAnsi" w:cstheme="majorBidi"/>
          <w:i/>
          <w:iCs/>
          <w:szCs w:val="24"/>
        </w:rPr>
        <w:t>Journal</w:t>
      </w:r>
      <w:proofErr w:type="spellEnd"/>
      <w:r w:rsidRPr="720C9BFE">
        <w:rPr>
          <w:rFonts w:asciiTheme="majorHAnsi" w:eastAsiaTheme="majorEastAsia" w:hAnsiTheme="majorHAnsi" w:cstheme="majorBidi"/>
          <w:i/>
          <w:iCs/>
          <w:szCs w:val="24"/>
        </w:rPr>
        <w:t xml:space="preserve"> </w:t>
      </w:r>
      <w:proofErr w:type="spellStart"/>
      <w:r w:rsidRPr="720C9BFE">
        <w:rPr>
          <w:rFonts w:asciiTheme="majorHAnsi" w:eastAsiaTheme="majorEastAsia" w:hAnsiTheme="majorHAnsi" w:cstheme="majorBidi"/>
          <w:i/>
          <w:iCs/>
          <w:szCs w:val="24"/>
        </w:rPr>
        <w:t>of</w:t>
      </w:r>
      <w:proofErr w:type="spellEnd"/>
      <w:r w:rsidRPr="720C9BFE">
        <w:rPr>
          <w:rFonts w:asciiTheme="majorHAnsi" w:eastAsiaTheme="majorEastAsia" w:hAnsiTheme="majorHAnsi" w:cstheme="majorBidi"/>
          <w:i/>
          <w:iCs/>
          <w:szCs w:val="24"/>
        </w:rPr>
        <w:t xml:space="preserve"> Business</w:t>
      </w:r>
      <w:r w:rsidRPr="720C9BFE">
        <w:rPr>
          <w:rFonts w:asciiTheme="majorHAnsi" w:eastAsiaTheme="majorEastAsia" w:hAnsiTheme="majorHAnsi" w:cstheme="majorBidi"/>
          <w:szCs w:val="24"/>
        </w:rPr>
        <w:t xml:space="preserve">, 48(3), 349–364. </w:t>
      </w:r>
      <w:hyperlink r:id="rId45">
        <w:r w:rsidRPr="720C9BFE">
          <w:rPr>
            <w:rStyle w:val="Hyperlink"/>
            <w:rFonts w:asciiTheme="majorHAnsi" w:eastAsiaTheme="majorEastAsia" w:hAnsiTheme="majorHAnsi" w:cstheme="majorBidi"/>
            <w:szCs w:val="24"/>
          </w:rPr>
          <w:t>https://doi.org</w:t>
        </w:r>
      </w:hyperlink>
      <w:r w:rsidRPr="720C9BFE">
        <w:rPr>
          <w:rFonts w:asciiTheme="majorHAnsi" w:eastAsiaTheme="majorEastAsia" w:hAnsiTheme="majorHAnsi" w:cstheme="majorBidi"/>
          <w:szCs w:val="24"/>
        </w:rPr>
        <w:t>/</w:t>
      </w:r>
      <w:hyperlink r:id="rId46">
        <w:r w:rsidRPr="720C9BFE">
          <w:rPr>
            <w:rStyle w:val="Hyperlink"/>
            <w:rFonts w:asciiTheme="majorHAnsi" w:eastAsiaTheme="majorEastAsia" w:hAnsiTheme="majorHAnsi" w:cstheme="majorBidi"/>
            <w:szCs w:val="24"/>
          </w:rPr>
          <w:t>10.1086/295761</w:t>
        </w:r>
      </w:hyperlink>
      <w:r w:rsidRPr="720C9BFE">
        <w:rPr>
          <w:rFonts w:asciiTheme="majorHAnsi" w:eastAsiaTheme="majorEastAsia" w:hAnsiTheme="majorHAnsi" w:cstheme="majorBidi"/>
          <w:szCs w:val="24"/>
        </w:rPr>
        <w:t xml:space="preserve"> </w:t>
      </w:r>
    </w:p>
    <w:p w14:paraId="714260BF" w14:textId="7638ABAA" w:rsidR="0CE80DB0" w:rsidRDefault="0CE80DB0" w:rsidP="720C9BFE">
      <w:pPr>
        <w:rPr>
          <w:szCs w:val="24"/>
        </w:rPr>
      </w:pPr>
      <w:proofErr w:type="spellStart"/>
      <w:r w:rsidRPr="720C9BFE">
        <w:rPr>
          <w:szCs w:val="24"/>
        </w:rPr>
        <w:t>Xu</w:t>
      </w:r>
      <w:proofErr w:type="spellEnd"/>
      <w:r w:rsidRPr="720C9BFE">
        <w:rPr>
          <w:szCs w:val="24"/>
        </w:rPr>
        <w:t xml:space="preserve">, Y. &amp; </w:t>
      </w:r>
      <w:proofErr w:type="spellStart"/>
      <w:r w:rsidRPr="720C9BFE">
        <w:rPr>
          <w:szCs w:val="24"/>
        </w:rPr>
        <w:t>Yang</w:t>
      </w:r>
      <w:proofErr w:type="spellEnd"/>
      <w:r w:rsidRPr="720C9BFE">
        <w:rPr>
          <w:szCs w:val="24"/>
        </w:rPr>
        <w:t xml:space="preserve">, Y. (2010). Student </w:t>
      </w:r>
      <w:proofErr w:type="spellStart"/>
      <w:r w:rsidRPr="720C9BFE">
        <w:rPr>
          <w:szCs w:val="24"/>
        </w:rPr>
        <w:t>learning</w:t>
      </w:r>
      <w:proofErr w:type="spellEnd"/>
      <w:r w:rsidRPr="720C9BFE">
        <w:rPr>
          <w:szCs w:val="24"/>
        </w:rPr>
        <w:t xml:space="preserve"> in business </w:t>
      </w:r>
      <w:proofErr w:type="spellStart"/>
      <w:r w:rsidRPr="720C9BFE">
        <w:rPr>
          <w:szCs w:val="24"/>
        </w:rPr>
        <w:t>simulation</w:t>
      </w:r>
      <w:proofErr w:type="spellEnd"/>
      <w:r w:rsidRPr="720C9BFE">
        <w:rPr>
          <w:szCs w:val="24"/>
        </w:rPr>
        <w:t xml:space="preserve">: </w:t>
      </w:r>
      <w:proofErr w:type="spellStart"/>
      <w:r w:rsidRPr="720C9BFE">
        <w:rPr>
          <w:szCs w:val="24"/>
        </w:rPr>
        <w:t>an</w:t>
      </w:r>
      <w:proofErr w:type="spellEnd"/>
      <w:r w:rsidRPr="720C9BFE">
        <w:rPr>
          <w:szCs w:val="24"/>
        </w:rPr>
        <w:t xml:space="preserve"> </w:t>
      </w:r>
      <w:proofErr w:type="spellStart"/>
      <w:r w:rsidRPr="720C9BFE">
        <w:rPr>
          <w:szCs w:val="24"/>
        </w:rPr>
        <w:t>empirical</w:t>
      </w:r>
      <w:proofErr w:type="spellEnd"/>
      <w:r w:rsidRPr="720C9BFE">
        <w:rPr>
          <w:szCs w:val="24"/>
        </w:rPr>
        <w:t xml:space="preserve"> </w:t>
      </w:r>
      <w:proofErr w:type="spellStart"/>
      <w:r w:rsidRPr="720C9BFE">
        <w:rPr>
          <w:szCs w:val="24"/>
        </w:rPr>
        <w:t>investigation</w:t>
      </w:r>
      <w:proofErr w:type="spellEnd"/>
      <w:r w:rsidRPr="720C9BFE">
        <w:rPr>
          <w:szCs w:val="24"/>
        </w:rPr>
        <w:t xml:space="preserve">. </w:t>
      </w:r>
      <w:proofErr w:type="spellStart"/>
      <w:r w:rsidRPr="720C9BFE">
        <w:rPr>
          <w:i/>
          <w:iCs/>
          <w:szCs w:val="24"/>
        </w:rPr>
        <w:t>Journal</w:t>
      </w:r>
      <w:proofErr w:type="spellEnd"/>
      <w:r w:rsidRPr="720C9BFE">
        <w:rPr>
          <w:i/>
          <w:iCs/>
          <w:szCs w:val="24"/>
        </w:rPr>
        <w:t xml:space="preserve"> </w:t>
      </w:r>
      <w:proofErr w:type="spellStart"/>
      <w:r w:rsidRPr="720C9BFE">
        <w:rPr>
          <w:i/>
          <w:iCs/>
          <w:szCs w:val="24"/>
        </w:rPr>
        <w:t>of</w:t>
      </w:r>
      <w:proofErr w:type="spellEnd"/>
      <w:r w:rsidRPr="720C9BFE">
        <w:rPr>
          <w:i/>
          <w:iCs/>
          <w:szCs w:val="24"/>
        </w:rPr>
        <w:t xml:space="preserve"> </w:t>
      </w:r>
      <w:proofErr w:type="spellStart"/>
      <w:r w:rsidRPr="720C9BFE">
        <w:rPr>
          <w:i/>
          <w:iCs/>
          <w:szCs w:val="24"/>
        </w:rPr>
        <w:t>Education</w:t>
      </w:r>
      <w:proofErr w:type="spellEnd"/>
      <w:r w:rsidRPr="720C9BFE">
        <w:rPr>
          <w:i/>
          <w:iCs/>
          <w:szCs w:val="24"/>
        </w:rPr>
        <w:t xml:space="preserve"> </w:t>
      </w:r>
      <w:proofErr w:type="spellStart"/>
      <w:r w:rsidRPr="720C9BFE">
        <w:rPr>
          <w:i/>
          <w:iCs/>
          <w:szCs w:val="24"/>
        </w:rPr>
        <w:t>for</w:t>
      </w:r>
      <w:proofErr w:type="spellEnd"/>
      <w:r w:rsidRPr="720C9BFE">
        <w:rPr>
          <w:i/>
          <w:iCs/>
          <w:szCs w:val="24"/>
        </w:rPr>
        <w:t xml:space="preserve"> Business</w:t>
      </w:r>
      <w:r w:rsidRPr="720C9BFE">
        <w:rPr>
          <w:szCs w:val="24"/>
        </w:rPr>
        <w:t>, 85(4), 223–228.</w:t>
      </w:r>
      <w:r w:rsidR="57B165DE" w:rsidRPr="720C9BFE">
        <w:rPr>
          <w:szCs w:val="24"/>
        </w:rPr>
        <w:t xml:space="preserve"> </w:t>
      </w:r>
      <w:hyperlink r:id="rId47">
        <w:r w:rsidRPr="720C9BFE">
          <w:rPr>
            <w:rStyle w:val="Hyperlink"/>
            <w:szCs w:val="24"/>
          </w:rPr>
          <w:t>https://doi.org/10.1080/08832320903449469</w:t>
        </w:r>
      </w:hyperlink>
    </w:p>
    <w:p w14:paraId="08BBB3B7" w14:textId="025AFFB0" w:rsidR="2982E1FD" w:rsidRDefault="2982E1FD" w:rsidP="720C9BFE">
      <w:pPr>
        <w:rPr>
          <w:szCs w:val="24"/>
        </w:rPr>
      </w:pPr>
      <w:proofErr w:type="spellStart"/>
      <w:r w:rsidRPr="720C9BFE">
        <w:rPr>
          <w:szCs w:val="24"/>
        </w:rPr>
        <w:t>Zantow</w:t>
      </w:r>
      <w:proofErr w:type="spellEnd"/>
      <w:r w:rsidRPr="720C9BFE">
        <w:rPr>
          <w:szCs w:val="24"/>
        </w:rPr>
        <w:t xml:space="preserve">, K. </w:t>
      </w:r>
      <w:r w:rsidRPr="720C9BFE">
        <w:rPr>
          <w:i/>
          <w:iCs/>
          <w:szCs w:val="24"/>
        </w:rPr>
        <w:t>et al.</w:t>
      </w:r>
      <w:r w:rsidRPr="720C9BFE">
        <w:rPr>
          <w:szCs w:val="24"/>
        </w:rPr>
        <w:t xml:space="preserve"> (2005). More </w:t>
      </w:r>
      <w:proofErr w:type="spellStart"/>
      <w:r w:rsidRPr="720C9BFE">
        <w:rPr>
          <w:szCs w:val="24"/>
        </w:rPr>
        <w:t>than</w:t>
      </w:r>
      <w:proofErr w:type="spellEnd"/>
      <w:r w:rsidRPr="720C9BFE">
        <w:rPr>
          <w:szCs w:val="24"/>
        </w:rPr>
        <w:t xml:space="preserve"> </w:t>
      </w:r>
      <w:proofErr w:type="spellStart"/>
      <w:r w:rsidRPr="720C9BFE">
        <w:rPr>
          <w:szCs w:val="24"/>
        </w:rPr>
        <w:t>fun</w:t>
      </w:r>
      <w:proofErr w:type="spellEnd"/>
      <w:r w:rsidRPr="720C9BFE">
        <w:rPr>
          <w:szCs w:val="24"/>
        </w:rPr>
        <w:t xml:space="preserve"> and </w:t>
      </w:r>
      <w:proofErr w:type="spellStart"/>
      <w:r w:rsidRPr="720C9BFE">
        <w:rPr>
          <w:szCs w:val="24"/>
        </w:rPr>
        <w:t>games</w:t>
      </w:r>
      <w:proofErr w:type="spellEnd"/>
      <w:r w:rsidRPr="720C9BFE">
        <w:rPr>
          <w:szCs w:val="24"/>
        </w:rPr>
        <w:t xml:space="preserve">: </w:t>
      </w:r>
      <w:proofErr w:type="spellStart"/>
      <w:r w:rsidRPr="720C9BFE">
        <w:rPr>
          <w:szCs w:val="24"/>
        </w:rPr>
        <w:t>reconsidering</w:t>
      </w:r>
      <w:proofErr w:type="spellEnd"/>
      <w:r w:rsidRPr="720C9BFE">
        <w:rPr>
          <w:szCs w:val="24"/>
        </w:rPr>
        <w:t xml:space="preserve"> </w:t>
      </w:r>
      <w:proofErr w:type="spellStart"/>
      <w:r w:rsidRPr="720C9BFE">
        <w:rPr>
          <w:szCs w:val="24"/>
        </w:rPr>
        <w:t>the</w:t>
      </w:r>
      <w:proofErr w:type="spellEnd"/>
      <w:r w:rsidRPr="720C9BFE">
        <w:rPr>
          <w:szCs w:val="24"/>
        </w:rPr>
        <w:t xml:space="preserve"> </w:t>
      </w:r>
      <w:proofErr w:type="spellStart"/>
      <w:r w:rsidRPr="720C9BFE">
        <w:rPr>
          <w:szCs w:val="24"/>
        </w:rPr>
        <w:t>virtues</w:t>
      </w:r>
      <w:proofErr w:type="spellEnd"/>
      <w:r w:rsidRPr="720C9BFE">
        <w:rPr>
          <w:szCs w:val="24"/>
        </w:rPr>
        <w:t xml:space="preserve"> </w:t>
      </w:r>
      <w:proofErr w:type="spellStart"/>
      <w:r w:rsidRPr="720C9BFE">
        <w:rPr>
          <w:szCs w:val="24"/>
        </w:rPr>
        <w:t>of</w:t>
      </w:r>
      <w:proofErr w:type="spellEnd"/>
      <w:r w:rsidRPr="720C9BFE">
        <w:rPr>
          <w:szCs w:val="24"/>
        </w:rPr>
        <w:t xml:space="preserve"> </w:t>
      </w:r>
      <w:proofErr w:type="spellStart"/>
      <w:r w:rsidRPr="720C9BFE">
        <w:rPr>
          <w:szCs w:val="24"/>
        </w:rPr>
        <w:t>strategic</w:t>
      </w:r>
      <w:proofErr w:type="spellEnd"/>
      <w:r w:rsidRPr="720C9BFE">
        <w:rPr>
          <w:szCs w:val="24"/>
        </w:rPr>
        <w:t xml:space="preserve"> management </w:t>
      </w:r>
      <w:proofErr w:type="spellStart"/>
      <w:r w:rsidRPr="720C9BFE">
        <w:rPr>
          <w:szCs w:val="24"/>
        </w:rPr>
        <w:t>simulations</w:t>
      </w:r>
      <w:proofErr w:type="spellEnd"/>
      <w:r w:rsidRPr="720C9BFE">
        <w:rPr>
          <w:szCs w:val="24"/>
        </w:rPr>
        <w:t xml:space="preserve">. </w:t>
      </w:r>
      <w:proofErr w:type="spellStart"/>
      <w:r w:rsidRPr="720C9BFE">
        <w:rPr>
          <w:i/>
          <w:iCs/>
          <w:szCs w:val="24"/>
        </w:rPr>
        <w:t>Academy</w:t>
      </w:r>
      <w:proofErr w:type="spellEnd"/>
      <w:r w:rsidRPr="720C9BFE">
        <w:rPr>
          <w:i/>
          <w:iCs/>
          <w:szCs w:val="24"/>
        </w:rPr>
        <w:t xml:space="preserve"> </w:t>
      </w:r>
      <w:proofErr w:type="spellStart"/>
      <w:r w:rsidRPr="720C9BFE">
        <w:rPr>
          <w:i/>
          <w:iCs/>
          <w:szCs w:val="24"/>
        </w:rPr>
        <w:t>of</w:t>
      </w:r>
      <w:proofErr w:type="spellEnd"/>
      <w:r w:rsidRPr="720C9BFE">
        <w:rPr>
          <w:i/>
          <w:iCs/>
          <w:szCs w:val="24"/>
        </w:rPr>
        <w:t xml:space="preserve"> Management </w:t>
      </w:r>
      <w:proofErr w:type="spellStart"/>
      <w:r w:rsidRPr="720C9BFE">
        <w:rPr>
          <w:i/>
          <w:iCs/>
          <w:szCs w:val="24"/>
        </w:rPr>
        <w:t>Learning</w:t>
      </w:r>
      <w:proofErr w:type="spellEnd"/>
      <w:r w:rsidRPr="720C9BFE">
        <w:rPr>
          <w:i/>
          <w:iCs/>
          <w:szCs w:val="24"/>
        </w:rPr>
        <w:t xml:space="preserve"> &amp; </w:t>
      </w:r>
      <w:proofErr w:type="spellStart"/>
      <w:r w:rsidRPr="720C9BFE">
        <w:rPr>
          <w:i/>
          <w:iCs/>
          <w:szCs w:val="24"/>
        </w:rPr>
        <w:t>Education</w:t>
      </w:r>
      <w:proofErr w:type="spellEnd"/>
      <w:r w:rsidRPr="720C9BFE">
        <w:rPr>
          <w:szCs w:val="24"/>
        </w:rPr>
        <w:t xml:space="preserve">, 4(4), 451–458. </w:t>
      </w:r>
      <w:hyperlink r:id="rId48">
        <w:r w:rsidRPr="720C9BFE">
          <w:rPr>
            <w:rStyle w:val="Hyperlink"/>
            <w:szCs w:val="24"/>
          </w:rPr>
          <w:t>https://doi.org/10.5465/amle.2005.19086786</w:t>
        </w:r>
      </w:hyperlink>
      <w:r w:rsidRPr="720C9BFE">
        <w:rPr>
          <w:szCs w:val="24"/>
        </w:rPr>
        <w:t xml:space="preserve"> </w:t>
      </w:r>
    </w:p>
    <w:p w14:paraId="2C84C18F" w14:textId="5E44B85C" w:rsidR="720C9BFE" w:rsidRDefault="720C9BFE" w:rsidP="720C9BFE">
      <w:pPr>
        <w:jc w:val="both"/>
        <w:rPr>
          <w:rFonts w:asciiTheme="majorHAnsi" w:eastAsiaTheme="majorEastAsia" w:hAnsiTheme="majorHAnsi" w:cstheme="majorBidi"/>
          <w:szCs w:val="24"/>
        </w:rPr>
      </w:pPr>
    </w:p>
    <w:p w14:paraId="6E88A642" w14:textId="58D84083" w:rsidR="720C9BFE" w:rsidRDefault="720C9BFE" w:rsidP="720C9BFE">
      <w:pPr>
        <w:jc w:val="both"/>
        <w:rPr>
          <w:rFonts w:asciiTheme="majorHAnsi" w:eastAsiaTheme="majorEastAsia" w:hAnsiTheme="majorHAnsi" w:cstheme="majorBidi"/>
          <w:color w:val="5F5F5F" w:themeColor="accent4" w:themeShade="BF"/>
          <w:szCs w:val="24"/>
        </w:rPr>
      </w:pPr>
    </w:p>
    <w:p w14:paraId="10268D6B" w14:textId="322DB317" w:rsidR="71A0314E" w:rsidRDefault="71A0314E" w:rsidP="720C9BFE">
      <w:pPr>
        <w:jc w:val="both"/>
        <w:rPr>
          <w:rFonts w:asciiTheme="majorHAnsi" w:eastAsiaTheme="majorEastAsia" w:hAnsiTheme="majorHAnsi" w:cstheme="majorBidi"/>
          <w:szCs w:val="24"/>
        </w:rPr>
      </w:pPr>
      <w:r w:rsidRPr="720C9BFE">
        <w:rPr>
          <w:rFonts w:ascii="Century Schoolbook" w:eastAsia="Century Schoolbook" w:hAnsi="Century Schoolbook" w:cs="Century Schoolbook"/>
          <w:color w:val="FFC000"/>
          <w:szCs w:val="24"/>
        </w:rPr>
        <w:t xml:space="preserve"> </w:t>
      </w:r>
    </w:p>
    <w:sectPr w:rsidR="71A0314E" w:rsidSect="006A7EAA">
      <w:headerReference w:type="default" r:id="rId49"/>
      <w:footerReference w:type="default" r:id="rId50"/>
      <w:pgSz w:w="11907" w:h="16839" w:code="9"/>
      <w:pgMar w:top="1417" w:right="1417" w:bottom="1417" w:left="1417" w:header="708" w:footer="708" w:gutter="0"/>
      <w:cols w:space="708"/>
      <w:titlePg/>
      <w:docGrid w:linePitch="653"/>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Microsoft Office-Benutzer" w:date="2021-01-07T06:52:00Z" w:initials="MO">
    <w:p w14:paraId="7F79AADD" w14:textId="7B964D25" w:rsidR="00855449" w:rsidRDefault="00855449">
      <w:pPr>
        <w:pStyle w:val="Kommentartext"/>
      </w:pPr>
      <w:r>
        <w:rPr>
          <w:rStyle w:val="Kommentarzeichen"/>
        </w:rPr>
        <w:annotationRef/>
      </w:r>
      <w:r>
        <w:t xml:space="preserve">Je mi líto, ale ta práce je neakceptovatelně strukturovaná, obsahuje části, které nejsou relevantní s ohledem na zadání práce, tj. rozvoj a vzdělávání managementu organizace. </w:t>
      </w:r>
    </w:p>
  </w:comment>
  <w:comment w:id="2" w:author="Microsoft Office-Benutzer" w:date="2021-01-07T06:44:00Z" w:initials="MO">
    <w:p w14:paraId="54CB7177" w14:textId="6B0B4381" w:rsidR="00855449" w:rsidRDefault="00855449">
      <w:pPr>
        <w:pStyle w:val="Kommentartext"/>
      </w:pPr>
      <w:r>
        <w:rPr>
          <w:rStyle w:val="Kommentarzeichen"/>
        </w:rPr>
        <w:annotationRef/>
      </w:r>
      <w:r>
        <w:t>Nutná zásadní revize abstraktu dle ZV u nepřijatých prací (chyba se opakuje a já bohužel nemám kapacitu psát x-krát to samé). Abstrakt v současné podobě má do značné míry povahu posledního odstavce úvodu, který je vždy věnován struktuře práce, čest větám „výjimkám“, např. Mezi nejdůležitější zjištění se řadí…</w:t>
      </w:r>
    </w:p>
  </w:comment>
  <w:comment w:id="3" w:author="Microsoft Office-Benutzer" w:date="2021-01-07T06:47:00Z" w:initials="MO">
    <w:p w14:paraId="0E51A423" w14:textId="121DE827" w:rsidR="00855449" w:rsidRDefault="00855449">
      <w:pPr>
        <w:pStyle w:val="Kommentartext"/>
      </w:pPr>
      <w:r>
        <w:rPr>
          <w:rStyle w:val="Kommentarzeichen"/>
        </w:rPr>
        <w:annotationRef/>
      </w:r>
      <w:r>
        <w:t>Práce neobsahuje kapitolu Teoretická východiska. Neodhalila jsem v části Úvod cíl práce ani jeho operacionalizaci prostřednictvím VO</w:t>
      </w:r>
    </w:p>
  </w:comment>
  <w:comment w:id="6" w:author="Microsoft Office-Benutzer" w:date="2021-01-07T06:48:00Z" w:initials="MO">
    <w:p w14:paraId="53F03FDB" w14:textId="3B46BBAC" w:rsidR="00855449" w:rsidRDefault="00855449">
      <w:pPr>
        <w:pStyle w:val="Kommentartext"/>
      </w:pPr>
      <w:r>
        <w:rPr>
          <w:rStyle w:val="Kommentarzeichen"/>
        </w:rPr>
        <w:annotationRef/>
      </w:r>
      <w:r>
        <w:t>Skutečně myslíte, že se jedná o vhodnou větu pro tento typ práce? Je nutná?</w:t>
      </w:r>
    </w:p>
  </w:comment>
  <w:comment w:id="7" w:author="Microsoft Office-Benutzer" w:date="2021-01-07T06:49:00Z" w:initials="MO">
    <w:p w14:paraId="205FCD34" w14:textId="53226BB9" w:rsidR="00855449" w:rsidRDefault="00855449">
      <w:pPr>
        <w:pStyle w:val="Kommentartext"/>
      </w:pPr>
      <w:r>
        <w:rPr>
          <w:rStyle w:val="Kommentarzeichen"/>
        </w:rPr>
        <w:annotationRef/>
      </w:r>
      <w:r>
        <w:t>VO rozhodně nepatří do této části, nýbrž buď do úvodu, nebo musí logicky vyplývat z Teoretických východisek a zaznít v jejich závěru</w:t>
      </w:r>
    </w:p>
  </w:comment>
  <w:comment w:id="8" w:author="Microsoft Office-Benutzer" w:date="2021-01-07T06:50:00Z" w:initials="MO">
    <w:p w14:paraId="6A8B847A" w14:textId="6832C9EE" w:rsidR="00855449" w:rsidRDefault="00855449">
      <w:pPr>
        <w:pStyle w:val="Kommentartext"/>
      </w:pPr>
      <w:r>
        <w:rPr>
          <w:rStyle w:val="Kommentarzeichen"/>
        </w:rPr>
        <w:annotationRef/>
      </w:r>
      <w:r>
        <w:t>Aha, tady se vám ta TV posunula. Bohužel sem nepatří. Šablona nebyla určena ke kreativním manipulacím s jednotlivými částmi, ale měla Vám pomoci se správnou strukturou práce tohoto typu.</w:t>
      </w:r>
    </w:p>
  </w:comment>
  <w:comment w:id="11" w:author="Microsoft Office-Benutzer" w:date="2021-01-07T06:54:00Z" w:initials="MO">
    <w:p w14:paraId="4021AE04" w14:textId="3AF93E71" w:rsidR="000B564E" w:rsidRDefault="000B564E">
      <w:pPr>
        <w:pStyle w:val="Kommentartext"/>
      </w:pPr>
      <w:r>
        <w:rPr>
          <w:rStyle w:val="Kommentarzeichen"/>
        </w:rPr>
        <w:annotationRef/>
      </w:r>
      <w:r>
        <w:t xml:space="preserve">Nutná revize na základě studia ZV nepřijatých prací. Nedostatečná </w:t>
      </w:r>
      <w:proofErr w:type="gramStart"/>
      <w:r>
        <w:t>diskuze</w:t>
      </w:r>
      <w:proofErr w:type="gramEnd"/>
      <w:r>
        <w:t xml:space="preserve"> jakožto zásadní části práce tohoto typu je opakující se chybou a v mých kapacitách není psát to samé do komentářů u každé druhé práce. Děkuji za pochopení.</w:t>
      </w:r>
    </w:p>
  </w:comment>
  <w:comment w:id="12" w:author="Microsoft Office-Benutzer" w:date="2021-01-07T06:54:00Z" w:initials="MO">
    <w:p w14:paraId="25A730F2" w14:textId="77E8A66D" w:rsidR="00855449" w:rsidRDefault="00855449">
      <w:pPr>
        <w:pStyle w:val="Kommentartext"/>
      </w:pPr>
      <w:r>
        <w:rPr>
          <w:rStyle w:val="Kommentarzeichen"/>
        </w:rPr>
        <w:annotationRef/>
      </w:r>
      <w:r>
        <w:t>Práce tohoto typu píšeme tradičně v pasivu. Ideální bude, budete-li práci předkládat znovu, pokud osobu opravíte a sjednotíte v celé práci</w:t>
      </w:r>
    </w:p>
  </w:comment>
  <w:comment w:id="13" w:author="Microsoft Office-Benutzer" w:date="2021-01-07T06:56:00Z" w:initials="MO">
    <w:p w14:paraId="53715001" w14:textId="77777777" w:rsidR="000B564E" w:rsidRDefault="000B564E">
      <w:pPr>
        <w:pStyle w:val="Kommentartext"/>
      </w:pPr>
      <w:r>
        <w:rPr>
          <w:rStyle w:val="Kommentarzeichen"/>
        </w:rPr>
        <w:annotationRef/>
      </w:r>
      <w:r>
        <w:t xml:space="preserve">Výborné! </w:t>
      </w:r>
    </w:p>
    <w:p w14:paraId="3B1452B3" w14:textId="77777777" w:rsidR="000B564E" w:rsidRDefault="000B564E">
      <w:pPr>
        <w:pStyle w:val="Kommentartext"/>
      </w:pPr>
    </w:p>
    <w:p w14:paraId="06DD515E" w14:textId="320EB04E" w:rsidR="000B564E" w:rsidRDefault="000B564E">
      <w:pPr>
        <w:pStyle w:val="Kommentartext"/>
      </w:pPr>
      <w:r>
        <w:t>V zásadě myslím, že pokud se Vám podaří práci přestrukturovat a vyhodit nerelevantní věci, které jasně nepodporuji dosažení cíle práce, ale spíše práci rozmělňují a kazí, pak je práce akceptovatelná</w:t>
      </w:r>
    </w:p>
  </w:comment>
  <w:comment w:id="14" w:author="Microsoft Office-Benutzer" w:date="2021-01-07T06:58:00Z" w:initials="MO">
    <w:p w14:paraId="67860EF5" w14:textId="66A64FA9" w:rsidR="000B564E" w:rsidRDefault="000B564E">
      <w:pPr>
        <w:pStyle w:val="Kommentartext"/>
      </w:pPr>
      <w:r>
        <w:rPr>
          <w:rStyle w:val="Kommentarzeichen"/>
        </w:rPr>
        <w:annotationRef/>
      </w:r>
      <w:r>
        <w:t>Z celého závěru, jak byl předložen, jsou použitelné dvě věty.</w:t>
      </w:r>
    </w:p>
  </w:comment>
  <w:comment w:id="46" w:author="Microsoft Office-Benutzer" w:date="2021-01-07T06:59:00Z" w:initials="MO">
    <w:p w14:paraId="154AF7C4" w14:textId="66098885" w:rsidR="000B564E" w:rsidRDefault="000B564E">
      <w:pPr>
        <w:pStyle w:val="Kommentartext"/>
      </w:pPr>
      <w:r>
        <w:rPr>
          <w:rStyle w:val="Kommentarzeichen"/>
        </w:rPr>
        <w:annotationRef/>
      </w:r>
      <w:r>
        <w:t>Myslíte, že takto se odkazuje na článek?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F79AADD" w15:done="0"/>
  <w15:commentEx w15:paraId="54CB7177" w15:done="0"/>
  <w15:commentEx w15:paraId="0E51A423" w15:done="0"/>
  <w15:commentEx w15:paraId="53F03FDB" w15:done="0"/>
  <w15:commentEx w15:paraId="205FCD34" w15:done="0"/>
  <w15:commentEx w15:paraId="6A8B847A" w15:done="0"/>
  <w15:commentEx w15:paraId="4021AE04" w15:done="0"/>
  <w15:commentEx w15:paraId="25A730F2" w15:done="0"/>
  <w15:commentEx w15:paraId="06DD515E" w15:done="0"/>
  <w15:commentEx w15:paraId="67860EF5" w15:done="0"/>
  <w15:commentEx w15:paraId="154AF7C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A12E1E" w16cex:dateUtc="2021-01-07T05:52:00Z"/>
  <w16cex:commentExtensible w16cex:durableId="23A12C53" w16cex:dateUtc="2021-01-07T05:44:00Z"/>
  <w16cex:commentExtensible w16cex:durableId="23A12D13" w16cex:dateUtc="2021-01-07T05:47:00Z"/>
  <w16cex:commentExtensible w16cex:durableId="23A12D2C" w16cex:dateUtc="2021-01-07T05:48:00Z"/>
  <w16cex:commentExtensible w16cex:durableId="23A12D65" w16cex:dateUtc="2021-01-07T05:49:00Z"/>
  <w16cex:commentExtensible w16cex:durableId="23A12DC8" w16cex:dateUtc="2021-01-07T05:50:00Z"/>
  <w16cex:commentExtensible w16cex:durableId="23A12EB7" w16cex:dateUtc="2021-01-07T05:54:00Z"/>
  <w16cex:commentExtensible w16cex:durableId="23A12E8D" w16cex:dateUtc="2021-01-07T05:54:00Z"/>
  <w16cex:commentExtensible w16cex:durableId="23A12F07" w16cex:dateUtc="2021-01-07T05:56:00Z"/>
  <w16cex:commentExtensible w16cex:durableId="23A12FB2" w16cex:dateUtc="2021-01-07T05:58:00Z"/>
  <w16cex:commentExtensible w16cex:durableId="23A12FD3" w16cex:dateUtc="2021-01-07T05: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F79AADD" w16cid:durableId="23A12E1E"/>
  <w16cid:commentId w16cid:paraId="54CB7177" w16cid:durableId="23A12C53"/>
  <w16cid:commentId w16cid:paraId="0E51A423" w16cid:durableId="23A12D13"/>
  <w16cid:commentId w16cid:paraId="53F03FDB" w16cid:durableId="23A12D2C"/>
  <w16cid:commentId w16cid:paraId="205FCD34" w16cid:durableId="23A12D65"/>
  <w16cid:commentId w16cid:paraId="6A8B847A" w16cid:durableId="23A12DC8"/>
  <w16cid:commentId w16cid:paraId="4021AE04" w16cid:durableId="23A12EB7"/>
  <w16cid:commentId w16cid:paraId="25A730F2" w16cid:durableId="23A12E8D"/>
  <w16cid:commentId w16cid:paraId="06DD515E" w16cid:durableId="23A12F07"/>
  <w16cid:commentId w16cid:paraId="67860EF5" w16cid:durableId="23A12FB2"/>
  <w16cid:commentId w16cid:paraId="154AF7C4" w16cid:durableId="23A12FD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26AEF8" w14:textId="77777777" w:rsidR="00314032" w:rsidRDefault="00314032" w:rsidP="00577620">
      <w:pPr>
        <w:spacing w:after="0" w:line="240" w:lineRule="auto"/>
      </w:pPr>
      <w:r>
        <w:separator/>
      </w:r>
    </w:p>
  </w:endnote>
  <w:endnote w:type="continuationSeparator" w:id="0">
    <w:p w14:paraId="2ADF3750" w14:textId="77777777" w:rsidR="00314032" w:rsidRDefault="00314032" w:rsidP="00577620">
      <w:pPr>
        <w:spacing w:after="0" w:line="240" w:lineRule="auto"/>
      </w:pPr>
      <w:r>
        <w:continuationSeparator/>
      </w:r>
    </w:p>
  </w:endnote>
  <w:endnote w:type="continuationNotice" w:id="1">
    <w:p w14:paraId="1D780364" w14:textId="77777777" w:rsidR="00314032" w:rsidRDefault="003140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Schoolbook">
    <w:altName w:val="Century Schoolbook"/>
    <w:panose1 w:val="02040604050505020304"/>
    <w:charset w:val="00"/>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yntax LT CE">
    <w:altName w:val="Cambria Math"/>
    <w:panose1 w:val="020B0604020202020204"/>
    <w:charset w:val="00"/>
    <w:family w:val="modern"/>
    <w:notTrueType/>
    <w:pitch w:val="variable"/>
    <w:sig w:usb0="00000001" w:usb1="4000004A" w:usb2="00000000" w:usb3="00000000" w:csb0="00000093"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7707118"/>
      <w:docPartObj>
        <w:docPartGallery w:val="Page Numbers (Bottom of Page)"/>
        <w:docPartUnique/>
      </w:docPartObj>
    </w:sdtPr>
    <w:sdtEndPr/>
    <w:sdtContent>
      <w:p w14:paraId="6317C97E" w14:textId="77777777" w:rsidR="00577620" w:rsidRDefault="00577620" w:rsidP="00577620">
        <w:pPr>
          <w:pStyle w:val="Fuzeile"/>
          <w:jc w:val="center"/>
        </w:pPr>
        <w:r>
          <w:rPr>
            <w:noProof/>
          </w:rPr>
          <mc:AlternateContent>
            <mc:Choice Requires="wps">
              <w:drawing>
                <wp:anchor distT="0" distB="0" distL="114300" distR="114300" simplePos="0" relativeHeight="251658240" behindDoc="0" locked="0" layoutInCell="1" allowOverlap="1" wp14:anchorId="22072B44" wp14:editId="08138A61">
                  <wp:simplePos x="0" y="0"/>
                  <wp:positionH relativeFrom="leftMargin">
                    <wp:posOffset>3408968</wp:posOffset>
                  </wp:positionH>
                  <wp:positionV relativeFrom="bottomMargin">
                    <wp:align>center</wp:align>
                  </wp:positionV>
                  <wp:extent cx="565785" cy="191770"/>
                  <wp:effectExtent l="0" t="0" r="0" b="0"/>
                  <wp:wrapNone/>
                  <wp:docPr id="649" name="Obdélník 6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70B057F8" w14:textId="77777777" w:rsidR="00577620" w:rsidRPr="00577620" w:rsidRDefault="00577620">
                              <w:pPr>
                                <w:pBdr>
                                  <w:top w:val="single" w:sz="4" w:space="1" w:color="7F7F7F" w:themeColor="background1" w:themeShade="7F"/>
                                </w:pBdr>
                                <w:jc w:val="center"/>
                                <w:rPr>
                                  <w:color w:val="7F7F7F" w:themeColor="text1" w:themeTint="80"/>
                                </w:rPr>
                              </w:pPr>
                              <w:r w:rsidRPr="00577620">
                                <w:rPr>
                                  <w:color w:val="7F7F7F" w:themeColor="text1" w:themeTint="80"/>
                                </w:rPr>
                                <w:fldChar w:fldCharType="begin"/>
                              </w:r>
                              <w:r w:rsidRPr="00577620">
                                <w:rPr>
                                  <w:color w:val="7F7F7F" w:themeColor="text1" w:themeTint="80"/>
                                </w:rPr>
                                <w:instrText>PAGE   \* MERGEFORMAT</w:instrText>
                              </w:r>
                              <w:r w:rsidRPr="00577620">
                                <w:rPr>
                                  <w:color w:val="7F7F7F" w:themeColor="text1" w:themeTint="80"/>
                                </w:rPr>
                                <w:fldChar w:fldCharType="separate"/>
                              </w:r>
                              <w:r w:rsidR="00C94575">
                                <w:rPr>
                                  <w:noProof/>
                                  <w:color w:val="7F7F7F" w:themeColor="text1" w:themeTint="80"/>
                                </w:rPr>
                                <w:t>2</w:t>
                              </w:r>
                              <w:r w:rsidRPr="00577620">
                                <w:rPr>
                                  <w:color w:val="7F7F7F" w:themeColor="text1" w:themeTint="8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22072B44" id="Obdélník 649" o:spid="_x0000_s1026" style="position:absolute;left:0;text-align:left;margin-left:268.4pt;margin-top:0;width:44.55pt;height:15.1pt;rotation:180;flip:x;z-index:251658240;visibility:visible;mso-wrap-style:square;mso-width-percent:0;mso-height-percent:0;mso-wrap-distance-left:9pt;mso-wrap-distance-top:0;mso-wrap-distance-right:9pt;mso-wrap-distance-bottom:0;mso-position-horizontal:absolute;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" filled="f" fillcolor="#c0504d" stroked="f" strokecolor="#5c83b4" strokeweight="2.25pt">
                  <v:textbox inset=",0,,0">
                    <w:txbxContent>
                      <w:p w14:paraId="70B057F8" w14:textId="77777777" w:rsidR="00577620" w:rsidRPr="00577620" w:rsidRDefault="00577620">
                        <w:pPr>
                          <w:pBdr>
                            <w:top w:val="single" w:sz="4" w:space="1" w:color="7F7F7F" w:themeColor="background1" w:themeShade="7F"/>
                          </w:pBdr>
                          <w:jc w:val="center"/>
                          <w:rPr>
                            <w:color w:val="7F7F7F" w:themeColor="text1" w:themeTint="80"/>
                          </w:rPr>
                        </w:pPr>
                        <w:r w:rsidRPr="00577620">
                          <w:rPr>
                            <w:color w:val="7F7F7F" w:themeColor="text1" w:themeTint="80"/>
                          </w:rPr>
                          <w:fldChar w:fldCharType="begin"/>
                        </w:r>
                        <w:r w:rsidRPr="00577620">
                          <w:rPr>
                            <w:color w:val="7F7F7F" w:themeColor="text1" w:themeTint="80"/>
                          </w:rPr>
                          <w:instrText>PAGE   \* MERGEFORMAT</w:instrText>
                        </w:r>
                        <w:r w:rsidRPr="00577620">
                          <w:rPr>
                            <w:color w:val="7F7F7F" w:themeColor="text1" w:themeTint="80"/>
                          </w:rPr>
                          <w:fldChar w:fldCharType="separate"/>
                        </w:r>
                        <w:r w:rsidR="00C94575">
                          <w:rPr>
                            <w:noProof/>
                            <w:color w:val="7F7F7F" w:themeColor="text1" w:themeTint="80"/>
                          </w:rPr>
                          <w:t>2</w:t>
                        </w:r>
                        <w:r w:rsidRPr="00577620">
                          <w:rPr>
                            <w:color w:val="7F7F7F" w:themeColor="text1" w:themeTint="80"/>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51E90C" w14:textId="77777777" w:rsidR="00314032" w:rsidRDefault="00314032" w:rsidP="00577620">
      <w:pPr>
        <w:spacing w:after="0" w:line="240" w:lineRule="auto"/>
      </w:pPr>
      <w:r>
        <w:separator/>
      </w:r>
    </w:p>
  </w:footnote>
  <w:footnote w:type="continuationSeparator" w:id="0">
    <w:p w14:paraId="28EA5D09" w14:textId="77777777" w:rsidR="00314032" w:rsidRDefault="00314032" w:rsidP="00577620">
      <w:pPr>
        <w:spacing w:after="0" w:line="240" w:lineRule="auto"/>
      </w:pPr>
      <w:r>
        <w:continuationSeparator/>
      </w:r>
    </w:p>
  </w:footnote>
  <w:footnote w:type="continuationNotice" w:id="1">
    <w:p w14:paraId="114CF451" w14:textId="77777777" w:rsidR="00314032" w:rsidRDefault="0031403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25DE0B" w14:textId="605FEC68" w:rsidR="006A7EAA" w:rsidRDefault="006A7EAA" w:rsidP="006A7EAA">
    <w:pPr>
      <w:pStyle w:val="Kopfzeile"/>
      <w:jc w:val="center"/>
    </w:pPr>
    <w:r>
      <w:fldChar w:fldCharType="begin"/>
    </w:r>
    <w:r>
      <w:instrText xml:space="preserve"> REF _Ref476046181 \h  \* MERGEFORMAT </w:instrText>
    </w:r>
    <w:r>
      <w:fldChar w:fldCharType="separate"/>
    </w:r>
    <w:proofErr w:type="spellStart"/>
    <w:r w:rsidR="00C21DCD">
      <w:t>Pustková</w:t>
    </w:r>
    <w:proofErr w:type="spellEnd"/>
    <w:r w:rsidR="00C21DCD" w:rsidRPr="006A7EAA">
      <w:t xml:space="preserve">, </w:t>
    </w:r>
    <w:r w:rsidR="00C21DCD">
      <w:t>Karolína</w:t>
    </w:r>
    <w:r w:rsidR="00C21DCD" w:rsidRPr="006A7EAA">
      <w:t xml:space="preserve">; </w:t>
    </w:r>
    <w:r w:rsidR="00C21DCD">
      <w:t>Sikorová</w:t>
    </w:r>
    <w:r w:rsidR="00C21DCD" w:rsidRPr="006A7EAA">
      <w:t xml:space="preserve">, </w:t>
    </w:r>
    <w:r w:rsidR="00C21DCD">
      <w:t>Kateřina</w:t>
    </w:r>
    <w:r>
      <w:fldChar w:fldCharType="end"/>
    </w:r>
    <w:r>
      <w:t xml:space="preserve"> / </w:t>
    </w:r>
    <w:r w:rsidR="001D387B">
      <w:t>Rozvoj vedoucích pracovníků prostřednictvím virtuálních simulací</w:t>
    </w:r>
    <w:r w:rsidR="001B1023">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DF32AB"/>
    <w:multiLevelType w:val="hybridMultilevel"/>
    <w:tmpl w:val="180CF062"/>
    <w:lvl w:ilvl="0" w:tplc="8122651A">
      <w:start w:val="1"/>
      <w:numFmt w:val="bullet"/>
      <w:lvlText w:val=""/>
      <w:lvlJc w:val="left"/>
      <w:pPr>
        <w:ind w:left="720" w:hanging="360"/>
      </w:pPr>
      <w:rPr>
        <w:rFonts w:ascii="Symbol" w:hAnsi="Symbol" w:hint="default"/>
      </w:rPr>
    </w:lvl>
    <w:lvl w:ilvl="1" w:tplc="FEC443EA">
      <w:start w:val="1"/>
      <w:numFmt w:val="bullet"/>
      <w:lvlText w:val="o"/>
      <w:lvlJc w:val="left"/>
      <w:pPr>
        <w:ind w:left="1440" w:hanging="360"/>
      </w:pPr>
      <w:rPr>
        <w:rFonts w:ascii="Courier New" w:hAnsi="Courier New" w:hint="default"/>
      </w:rPr>
    </w:lvl>
    <w:lvl w:ilvl="2" w:tplc="F9246F26">
      <w:start w:val="1"/>
      <w:numFmt w:val="bullet"/>
      <w:lvlText w:val=""/>
      <w:lvlJc w:val="left"/>
      <w:pPr>
        <w:ind w:left="2160" w:hanging="360"/>
      </w:pPr>
      <w:rPr>
        <w:rFonts w:ascii="Wingdings" w:hAnsi="Wingdings" w:hint="default"/>
      </w:rPr>
    </w:lvl>
    <w:lvl w:ilvl="3" w:tplc="A888DE9E">
      <w:start w:val="1"/>
      <w:numFmt w:val="bullet"/>
      <w:lvlText w:val=""/>
      <w:lvlJc w:val="left"/>
      <w:pPr>
        <w:ind w:left="2880" w:hanging="360"/>
      </w:pPr>
      <w:rPr>
        <w:rFonts w:ascii="Symbol" w:hAnsi="Symbol" w:hint="default"/>
      </w:rPr>
    </w:lvl>
    <w:lvl w:ilvl="4" w:tplc="D8466EB4">
      <w:start w:val="1"/>
      <w:numFmt w:val="bullet"/>
      <w:lvlText w:val="o"/>
      <w:lvlJc w:val="left"/>
      <w:pPr>
        <w:ind w:left="3600" w:hanging="360"/>
      </w:pPr>
      <w:rPr>
        <w:rFonts w:ascii="Courier New" w:hAnsi="Courier New" w:hint="default"/>
      </w:rPr>
    </w:lvl>
    <w:lvl w:ilvl="5" w:tplc="56B005CE">
      <w:start w:val="1"/>
      <w:numFmt w:val="bullet"/>
      <w:lvlText w:val=""/>
      <w:lvlJc w:val="left"/>
      <w:pPr>
        <w:ind w:left="4320" w:hanging="360"/>
      </w:pPr>
      <w:rPr>
        <w:rFonts w:ascii="Wingdings" w:hAnsi="Wingdings" w:hint="default"/>
      </w:rPr>
    </w:lvl>
    <w:lvl w:ilvl="6" w:tplc="17DEEACC">
      <w:start w:val="1"/>
      <w:numFmt w:val="bullet"/>
      <w:lvlText w:val=""/>
      <w:lvlJc w:val="left"/>
      <w:pPr>
        <w:ind w:left="5040" w:hanging="360"/>
      </w:pPr>
      <w:rPr>
        <w:rFonts w:ascii="Symbol" w:hAnsi="Symbol" w:hint="default"/>
      </w:rPr>
    </w:lvl>
    <w:lvl w:ilvl="7" w:tplc="548CF8CC">
      <w:start w:val="1"/>
      <w:numFmt w:val="bullet"/>
      <w:lvlText w:val="o"/>
      <w:lvlJc w:val="left"/>
      <w:pPr>
        <w:ind w:left="5760" w:hanging="360"/>
      </w:pPr>
      <w:rPr>
        <w:rFonts w:ascii="Courier New" w:hAnsi="Courier New" w:hint="default"/>
      </w:rPr>
    </w:lvl>
    <w:lvl w:ilvl="8" w:tplc="4BE8692A">
      <w:start w:val="1"/>
      <w:numFmt w:val="bullet"/>
      <w:lvlText w:val=""/>
      <w:lvlJc w:val="left"/>
      <w:pPr>
        <w:ind w:left="6480" w:hanging="360"/>
      </w:pPr>
      <w:rPr>
        <w:rFonts w:ascii="Wingdings" w:hAnsi="Wingdings" w:hint="default"/>
      </w:rPr>
    </w:lvl>
  </w:abstractNum>
  <w:abstractNum w:abstractNumId="1" w15:restartNumberingAfterBreak="0">
    <w:nsid w:val="23385BA8"/>
    <w:multiLevelType w:val="hybridMultilevel"/>
    <w:tmpl w:val="1428B5F0"/>
    <w:lvl w:ilvl="0" w:tplc="270C7666">
      <w:start w:val="1"/>
      <w:numFmt w:val="bullet"/>
      <w:lvlText w:val=""/>
      <w:lvlJc w:val="left"/>
      <w:pPr>
        <w:ind w:left="720" w:hanging="360"/>
      </w:pPr>
      <w:rPr>
        <w:rFonts w:ascii="Symbol" w:hAnsi="Symbol" w:hint="default"/>
      </w:rPr>
    </w:lvl>
    <w:lvl w:ilvl="1" w:tplc="960235E4">
      <w:start w:val="1"/>
      <w:numFmt w:val="bullet"/>
      <w:lvlText w:val="o"/>
      <w:lvlJc w:val="left"/>
      <w:pPr>
        <w:ind w:left="1440" w:hanging="360"/>
      </w:pPr>
      <w:rPr>
        <w:rFonts w:ascii="Courier New" w:hAnsi="Courier New" w:hint="default"/>
      </w:rPr>
    </w:lvl>
    <w:lvl w:ilvl="2" w:tplc="B3486818">
      <w:start w:val="1"/>
      <w:numFmt w:val="bullet"/>
      <w:lvlText w:val=""/>
      <w:lvlJc w:val="left"/>
      <w:pPr>
        <w:ind w:left="2160" w:hanging="360"/>
      </w:pPr>
      <w:rPr>
        <w:rFonts w:ascii="Wingdings" w:hAnsi="Wingdings" w:hint="default"/>
      </w:rPr>
    </w:lvl>
    <w:lvl w:ilvl="3" w:tplc="C6AC635E">
      <w:start w:val="1"/>
      <w:numFmt w:val="bullet"/>
      <w:lvlText w:val=""/>
      <w:lvlJc w:val="left"/>
      <w:pPr>
        <w:ind w:left="2880" w:hanging="360"/>
      </w:pPr>
      <w:rPr>
        <w:rFonts w:ascii="Symbol" w:hAnsi="Symbol" w:hint="default"/>
      </w:rPr>
    </w:lvl>
    <w:lvl w:ilvl="4" w:tplc="6D667A20">
      <w:start w:val="1"/>
      <w:numFmt w:val="bullet"/>
      <w:lvlText w:val="o"/>
      <w:lvlJc w:val="left"/>
      <w:pPr>
        <w:ind w:left="3600" w:hanging="360"/>
      </w:pPr>
      <w:rPr>
        <w:rFonts w:ascii="Courier New" w:hAnsi="Courier New" w:hint="default"/>
      </w:rPr>
    </w:lvl>
    <w:lvl w:ilvl="5" w:tplc="90442B62">
      <w:start w:val="1"/>
      <w:numFmt w:val="bullet"/>
      <w:lvlText w:val=""/>
      <w:lvlJc w:val="left"/>
      <w:pPr>
        <w:ind w:left="4320" w:hanging="360"/>
      </w:pPr>
      <w:rPr>
        <w:rFonts w:ascii="Wingdings" w:hAnsi="Wingdings" w:hint="default"/>
      </w:rPr>
    </w:lvl>
    <w:lvl w:ilvl="6" w:tplc="DB34F8B0">
      <w:start w:val="1"/>
      <w:numFmt w:val="bullet"/>
      <w:lvlText w:val=""/>
      <w:lvlJc w:val="left"/>
      <w:pPr>
        <w:ind w:left="5040" w:hanging="360"/>
      </w:pPr>
      <w:rPr>
        <w:rFonts w:ascii="Symbol" w:hAnsi="Symbol" w:hint="default"/>
      </w:rPr>
    </w:lvl>
    <w:lvl w:ilvl="7" w:tplc="2D94DDEA">
      <w:start w:val="1"/>
      <w:numFmt w:val="bullet"/>
      <w:lvlText w:val="o"/>
      <w:lvlJc w:val="left"/>
      <w:pPr>
        <w:ind w:left="5760" w:hanging="360"/>
      </w:pPr>
      <w:rPr>
        <w:rFonts w:ascii="Courier New" w:hAnsi="Courier New" w:hint="default"/>
      </w:rPr>
    </w:lvl>
    <w:lvl w:ilvl="8" w:tplc="EFB4628E">
      <w:start w:val="1"/>
      <w:numFmt w:val="bullet"/>
      <w:lvlText w:val=""/>
      <w:lvlJc w:val="left"/>
      <w:pPr>
        <w:ind w:left="6480" w:hanging="360"/>
      </w:pPr>
      <w:rPr>
        <w:rFonts w:ascii="Wingdings" w:hAnsi="Wingdings" w:hint="default"/>
      </w:rPr>
    </w:lvl>
  </w:abstractNum>
  <w:abstractNum w:abstractNumId="2" w15:restartNumberingAfterBreak="0">
    <w:nsid w:val="2E647C35"/>
    <w:multiLevelType w:val="hybridMultilevel"/>
    <w:tmpl w:val="A182820A"/>
    <w:lvl w:ilvl="0" w:tplc="4F5A862C">
      <w:start w:val="1"/>
      <w:numFmt w:val="decimal"/>
      <w:lvlText w:val="%1."/>
      <w:lvlJc w:val="left"/>
      <w:pPr>
        <w:ind w:left="720" w:hanging="360"/>
      </w:pPr>
    </w:lvl>
    <w:lvl w:ilvl="1" w:tplc="CCDA4BA6">
      <w:start w:val="1"/>
      <w:numFmt w:val="decimal"/>
      <w:lvlText w:val="%2."/>
      <w:lvlJc w:val="left"/>
      <w:pPr>
        <w:ind w:left="1440" w:hanging="360"/>
      </w:pPr>
    </w:lvl>
    <w:lvl w:ilvl="2" w:tplc="99587416">
      <w:start w:val="1"/>
      <w:numFmt w:val="lowerRoman"/>
      <w:lvlText w:val="%3."/>
      <w:lvlJc w:val="right"/>
      <w:pPr>
        <w:ind w:left="2160" w:hanging="180"/>
      </w:pPr>
    </w:lvl>
    <w:lvl w:ilvl="3" w:tplc="E06ABC60">
      <w:start w:val="1"/>
      <w:numFmt w:val="decimal"/>
      <w:lvlText w:val="%4."/>
      <w:lvlJc w:val="left"/>
      <w:pPr>
        <w:ind w:left="2880" w:hanging="360"/>
      </w:pPr>
    </w:lvl>
    <w:lvl w:ilvl="4" w:tplc="5104818C">
      <w:start w:val="1"/>
      <w:numFmt w:val="lowerLetter"/>
      <w:lvlText w:val="%5."/>
      <w:lvlJc w:val="left"/>
      <w:pPr>
        <w:ind w:left="3600" w:hanging="360"/>
      </w:pPr>
    </w:lvl>
    <w:lvl w:ilvl="5" w:tplc="4926C47C">
      <w:start w:val="1"/>
      <w:numFmt w:val="lowerRoman"/>
      <w:lvlText w:val="%6."/>
      <w:lvlJc w:val="right"/>
      <w:pPr>
        <w:ind w:left="4320" w:hanging="180"/>
      </w:pPr>
    </w:lvl>
    <w:lvl w:ilvl="6" w:tplc="85906C78">
      <w:start w:val="1"/>
      <w:numFmt w:val="decimal"/>
      <w:lvlText w:val="%7."/>
      <w:lvlJc w:val="left"/>
      <w:pPr>
        <w:ind w:left="5040" w:hanging="360"/>
      </w:pPr>
    </w:lvl>
    <w:lvl w:ilvl="7" w:tplc="BD7A86AC">
      <w:start w:val="1"/>
      <w:numFmt w:val="lowerLetter"/>
      <w:lvlText w:val="%8."/>
      <w:lvlJc w:val="left"/>
      <w:pPr>
        <w:ind w:left="5760" w:hanging="360"/>
      </w:pPr>
    </w:lvl>
    <w:lvl w:ilvl="8" w:tplc="129C38C6">
      <w:start w:val="1"/>
      <w:numFmt w:val="lowerRoman"/>
      <w:lvlText w:val="%9."/>
      <w:lvlJc w:val="right"/>
      <w:pPr>
        <w:ind w:left="6480" w:hanging="180"/>
      </w:pPr>
    </w:lvl>
  </w:abstractNum>
  <w:abstractNum w:abstractNumId="3" w15:restartNumberingAfterBreak="0">
    <w:nsid w:val="3AE8121F"/>
    <w:multiLevelType w:val="hybridMultilevel"/>
    <w:tmpl w:val="5D66A15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3E230AA2"/>
    <w:multiLevelType w:val="hybridMultilevel"/>
    <w:tmpl w:val="0F2E97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F420141"/>
    <w:multiLevelType w:val="hybridMultilevel"/>
    <w:tmpl w:val="8A36ADF8"/>
    <w:lvl w:ilvl="0" w:tplc="AA9255EA">
      <w:start w:val="1"/>
      <w:numFmt w:val="bullet"/>
      <w:lvlText w:val=""/>
      <w:lvlJc w:val="left"/>
      <w:pPr>
        <w:ind w:left="720" w:hanging="360"/>
      </w:pPr>
      <w:rPr>
        <w:rFonts w:ascii="Symbol" w:hAnsi="Symbol" w:hint="default"/>
      </w:rPr>
    </w:lvl>
    <w:lvl w:ilvl="1" w:tplc="6E120848">
      <w:start w:val="1"/>
      <w:numFmt w:val="bullet"/>
      <w:lvlText w:val=""/>
      <w:lvlJc w:val="left"/>
      <w:pPr>
        <w:ind w:left="1440" w:hanging="360"/>
      </w:pPr>
      <w:rPr>
        <w:rFonts w:ascii="Symbol" w:hAnsi="Symbol" w:hint="default"/>
      </w:rPr>
    </w:lvl>
    <w:lvl w:ilvl="2" w:tplc="2C621396">
      <w:start w:val="1"/>
      <w:numFmt w:val="bullet"/>
      <w:lvlText w:val=""/>
      <w:lvlJc w:val="left"/>
      <w:pPr>
        <w:ind w:left="2160" w:hanging="360"/>
      </w:pPr>
      <w:rPr>
        <w:rFonts w:ascii="Wingdings" w:hAnsi="Wingdings" w:hint="default"/>
      </w:rPr>
    </w:lvl>
    <w:lvl w:ilvl="3" w:tplc="E9061B7E">
      <w:start w:val="1"/>
      <w:numFmt w:val="bullet"/>
      <w:lvlText w:val=""/>
      <w:lvlJc w:val="left"/>
      <w:pPr>
        <w:ind w:left="2880" w:hanging="360"/>
      </w:pPr>
      <w:rPr>
        <w:rFonts w:ascii="Symbol" w:hAnsi="Symbol" w:hint="default"/>
      </w:rPr>
    </w:lvl>
    <w:lvl w:ilvl="4" w:tplc="0FDE00CE">
      <w:start w:val="1"/>
      <w:numFmt w:val="bullet"/>
      <w:lvlText w:val="o"/>
      <w:lvlJc w:val="left"/>
      <w:pPr>
        <w:ind w:left="3600" w:hanging="360"/>
      </w:pPr>
      <w:rPr>
        <w:rFonts w:ascii="Courier New" w:hAnsi="Courier New" w:hint="default"/>
      </w:rPr>
    </w:lvl>
    <w:lvl w:ilvl="5" w:tplc="329CDCFC">
      <w:start w:val="1"/>
      <w:numFmt w:val="bullet"/>
      <w:lvlText w:val=""/>
      <w:lvlJc w:val="left"/>
      <w:pPr>
        <w:ind w:left="4320" w:hanging="360"/>
      </w:pPr>
      <w:rPr>
        <w:rFonts w:ascii="Wingdings" w:hAnsi="Wingdings" w:hint="default"/>
      </w:rPr>
    </w:lvl>
    <w:lvl w:ilvl="6" w:tplc="2A8A46DA">
      <w:start w:val="1"/>
      <w:numFmt w:val="bullet"/>
      <w:lvlText w:val=""/>
      <w:lvlJc w:val="left"/>
      <w:pPr>
        <w:ind w:left="5040" w:hanging="360"/>
      </w:pPr>
      <w:rPr>
        <w:rFonts w:ascii="Symbol" w:hAnsi="Symbol" w:hint="default"/>
      </w:rPr>
    </w:lvl>
    <w:lvl w:ilvl="7" w:tplc="68E69C82">
      <w:start w:val="1"/>
      <w:numFmt w:val="bullet"/>
      <w:lvlText w:val="o"/>
      <w:lvlJc w:val="left"/>
      <w:pPr>
        <w:ind w:left="5760" w:hanging="360"/>
      </w:pPr>
      <w:rPr>
        <w:rFonts w:ascii="Courier New" w:hAnsi="Courier New" w:hint="default"/>
      </w:rPr>
    </w:lvl>
    <w:lvl w:ilvl="8" w:tplc="98F20A02">
      <w:start w:val="1"/>
      <w:numFmt w:val="bullet"/>
      <w:lvlText w:val=""/>
      <w:lvlJc w:val="left"/>
      <w:pPr>
        <w:ind w:left="6480" w:hanging="360"/>
      </w:pPr>
      <w:rPr>
        <w:rFonts w:ascii="Wingdings" w:hAnsi="Wingdings" w:hint="default"/>
      </w:rPr>
    </w:lvl>
  </w:abstractNum>
  <w:abstractNum w:abstractNumId="6" w15:restartNumberingAfterBreak="0">
    <w:nsid w:val="4146560B"/>
    <w:multiLevelType w:val="hybridMultilevel"/>
    <w:tmpl w:val="3482B176"/>
    <w:lvl w:ilvl="0" w:tplc="9F1802E4">
      <w:start w:val="1"/>
      <w:numFmt w:val="decimal"/>
      <w:lvlText w:val="%1."/>
      <w:lvlJc w:val="left"/>
      <w:pPr>
        <w:ind w:left="720" w:hanging="360"/>
      </w:pPr>
    </w:lvl>
    <w:lvl w:ilvl="1" w:tplc="23E2EE32">
      <w:start w:val="1"/>
      <w:numFmt w:val="lowerLetter"/>
      <w:lvlText w:val="%2."/>
      <w:lvlJc w:val="left"/>
      <w:pPr>
        <w:ind w:left="1440" w:hanging="360"/>
      </w:pPr>
    </w:lvl>
    <w:lvl w:ilvl="2" w:tplc="90AED286">
      <w:start w:val="1"/>
      <w:numFmt w:val="lowerRoman"/>
      <w:lvlText w:val="%3."/>
      <w:lvlJc w:val="right"/>
      <w:pPr>
        <w:ind w:left="2160" w:hanging="180"/>
      </w:pPr>
    </w:lvl>
    <w:lvl w:ilvl="3" w:tplc="201C1C98">
      <w:start w:val="1"/>
      <w:numFmt w:val="decimal"/>
      <w:lvlText w:val="%4."/>
      <w:lvlJc w:val="left"/>
      <w:pPr>
        <w:ind w:left="2880" w:hanging="360"/>
      </w:pPr>
    </w:lvl>
    <w:lvl w:ilvl="4" w:tplc="59AA61CC">
      <w:start w:val="1"/>
      <w:numFmt w:val="lowerLetter"/>
      <w:lvlText w:val="%5."/>
      <w:lvlJc w:val="left"/>
      <w:pPr>
        <w:ind w:left="3600" w:hanging="360"/>
      </w:pPr>
    </w:lvl>
    <w:lvl w:ilvl="5" w:tplc="3A00807C">
      <w:start w:val="1"/>
      <w:numFmt w:val="lowerRoman"/>
      <w:lvlText w:val="%6."/>
      <w:lvlJc w:val="right"/>
      <w:pPr>
        <w:ind w:left="4320" w:hanging="180"/>
      </w:pPr>
    </w:lvl>
    <w:lvl w:ilvl="6" w:tplc="A4D408E2">
      <w:start w:val="1"/>
      <w:numFmt w:val="decimal"/>
      <w:lvlText w:val="%7."/>
      <w:lvlJc w:val="left"/>
      <w:pPr>
        <w:ind w:left="5040" w:hanging="360"/>
      </w:pPr>
    </w:lvl>
    <w:lvl w:ilvl="7" w:tplc="13180160">
      <w:start w:val="1"/>
      <w:numFmt w:val="lowerLetter"/>
      <w:lvlText w:val="%8."/>
      <w:lvlJc w:val="left"/>
      <w:pPr>
        <w:ind w:left="5760" w:hanging="360"/>
      </w:pPr>
    </w:lvl>
    <w:lvl w:ilvl="8" w:tplc="25B028B4">
      <w:start w:val="1"/>
      <w:numFmt w:val="lowerRoman"/>
      <w:lvlText w:val="%9."/>
      <w:lvlJc w:val="right"/>
      <w:pPr>
        <w:ind w:left="6480" w:hanging="180"/>
      </w:pPr>
    </w:lvl>
  </w:abstractNum>
  <w:abstractNum w:abstractNumId="7" w15:restartNumberingAfterBreak="0">
    <w:nsid w:val="566E0C86"/>
    <w:multiLevelType w:val="hybridMultilevel"/>
    <w:tmpl w:val="308AAEB2"/>
    <w:lvl w:ilvl="0" w:tplc="6616BC1A">
      <w:start w:val="1"/>
      <w:numFmt w:val="bullet"/>
      <w:lvlText w:val=""/>
      <w:lvlJc w:val="left"/>
      <w:pPr>
        <w:ind w:left="720" w:hanging="360"/>
      </w:pPr>
      <w:rPr>
        <w:rFonts w:ascii="Symbol" w:hAnsi="Symbol" w:hint="default"/>
      </w:rPr>
    </w:lvl>
    <w:lvl w:ilvl="1" w:tplc="B9CC4876">
      <w:start w:val="1"/>
      <w:numFmt w:val="bullet"/>
      <w:lvlText w:val="o"/>
      <w:lvlJc w:val="left"/>
      <w:pPr>
        <w:ind w:left="1440" w:hanging="360"/>
      </w:pPr>
      <w:rPr>
        <w:rFonts w:ascii="Courier New" w:hAnsi="Courier New" w:hint="default"/>
      </w:rPr>
    </w:lvl>
    <w:lvl w:ilvl="2" w:tplc="5AF00B2C">
      <w:start w:val="1"/>
      <w:numFmt w:val="bullet"/>
      <w:lvlText w:val=""/>
      <w:lvlJc w:val="left"/>
      <w:pPr>
        <w:ind w:left="2160" w:hanging="360"/>
      </w:pPr>
      <w:rPr>
        <w:rFonts w:ascii="Wingdings" w:hAnsi="Wingdings" w:hint="default"/>
      </w:rPr>
    </w:lvl>
    <w:lvl w:ilvl="3" w:tplc="E56E4E6C">
      <w:start w:val="1"/>
      <w:numFmt w:val="bullet"/>
      <w:lvlText w:val=""/>
      <w:lvlJc w:val="left"/>
      <w:pPr>
        <w:ind w:left="2880" w:hanging="360"/>
      </w:pPr>
      <w:rPr>
        <w:rFonts w:ascii="Symbol" w:hAnsi="Symbol" w:hint="default"/>
      </w:rPr>
    </w:lvl>
    <w:lvl w:ilvl="4" w:tplc="FE2C85C6">
      <w:start w:val="1"/>
      <w:numFmt w:val="bullet"/>
      <w:lvlText w:val="o"/>
      <w:lvlJc w:val="left"/>
      <w:pPr>
        <w:ind w:left="3600" w:hanging="360"/>
      </w:pPr>
      <w:rPr>
        <w:rFonts w:ascii="Courier New" w:hAnsi="Courier New" w:hint="default"/>
      </w:rPr>
    </w:lvl>
    <w:lvl w:ilvl="5" w:tplc="661488E2">
      <w:start w:val="1"/>
      <w:numFmt w:val="bullet"/>
      <w:lvlText w:val=""/>
      <w:lvlJc w:val="left"/>
      <w:pPr>
        <w:ind w:left="4320" w:hanging="360"/>
      </w:pPr>
      <w:rPr>
        <w:rFonts w:ascii="Wingdings" w:hAnsi="Wingdings" w:hint="default"/>
      </w:rPr>
    </w:lvl>
    <w:lvl w:ilvl="6" w:tplc="E744989E">
      <w:start w:val="1"/>
      <w:numFmt w:val="bullet"/>
      <w:lvlText w:val=""/>
      <w:lvlJc w:val="left"/>
      <w:pPr>
        <w:ind w:left="5040" w:hanging="360"/>
      </w:pPr>
      <w:rPr>
        <w:rFonts w:ascii="Symbol" w:hAnsi="Symbol" w:hint="default"/>
      </w:rPr>
    </w:lvl>
    <w:lvl w:ilvl="7" w:tplc="5380EFD2">
      <w:start w:val="1"/>
      <w:numFmt w:val="bullet"/>
      <w:lvlText w:val="o"/>
      <w:lvlJc w:val="left"/>
      <w:pPr>
        <w:ind w:left="5760" w:hanging="360"/>
      </w:pPr>
      <w:rPr>
        <w:rFonts w:ascii="Courier New" w:hAnsi="Courier New" w:hint="default"/>
      </w:rPr>
    </w:lvl>
    <w:lvl w:ilvl="8" w:tplc="14FC587A">
      <w:start w:val="1"/>
      <w:numFmt w:val="bullet"/>
      <w:lvlText w:val=""/>
      <w:lvlJc w:val="left"/>
      <w:pPr>
        <w:ind w:left="6480" w:hanging="360"/>
      </w:pPr>
      <w:rPr>
        <w:rFonts w:ascii="Wingdings" w:hAnsi="Wingdings" w:hint="default"/>
      </w:rPr>
    </w:lvl>
  </w:abstractNum>
  <w:abstractNum w:abstractNumId="8" w15:restartNumberingAfterBreak="0">
    <w:nsid w:val="583650A5"/>
    <w:multiLevelType w:val="hybridMultilevel"/>
    <w:tmpl w:val="3C4A38D2"/>
    <w:lvl w:ilvl="0" w:tplc="51E40634">
      <w:start w:val="1"/>
      <w:numFmt w:val="bullet"/>
      <w:lvlText w:val=""/>
      <w:lvlJc w:val="left"/>
      <w:pPr>
        <w:ind w:left="720" w:hanging="360"/>
      </w:pPr>
      <w:rPr>
        <w:rFonts w:ascii="Symbol" w:hAnsi="Symbol" w:hint="default"/>
      </w:rPr>
    </w:lvl>
    <w:lvl w:ilvl="1" w:tplc="3E94304A">
      <w:start w:val="1"/>
      <w:numFmt w:val="bullet"/>
      <w:lvlText w:val=""/>
      <w:lvlJc w:val="left"/>
      <w:pPr>
        <w:ind w:left="1440" w:hanging="360"/>
      </w:pPr>
      <w:rPr>
        <w:rFonts w:ascii="Symbol" w:hAnsi="Symbol" w:hint="default"/>
      </w:rPr>
    </w:lvl>
    <w:lvl w:ilvl="2" w:tplc="D374CB46">
      <w:start w:val="1"/>
      <w:numFmt w:val="bullet"/>
      <w:lvlText w:val=""/>
      <w:lvlJc w:val="left"/>
      <w:pPr>
        <w:ind w:left="2160" w:hanging="360"/>
      </w:pPr>
      <w:rPr>
        <w:rFonts w:ascii="Wingdings" w:hAnsi="Wingdings" w:hint="default"/>
      </w:rPr>
    </w:lvl>
    <w:lvl w:ilvl="3" w:tplc="E59E5A38">
      <w:start w:val="1"/>
      <w:numFmt w:val="bullet"/>
      <w:lvlText w:val=""/>
      <w:lvlJc w:val="left"/>
      <w:pPr>
        <w:ind w:left="2880" w:hanging="360"/>
      </w:pPr>
      <w:rPr>
        <w:rFonts w:ascii="Symbol" w:hAnsi="Symbol" w:hint="default"/>
      </w:rPr>
    </w:lvl>
    <w:lvl w:ilvl="4" w:tplc="A53C8196">
      <w:start w:val="1"/>
      <w:numFmt w:val="bullet"/>
      <w:lvlText w:val="o"/>
      <w:lvlJc w:val="left"/>
      <w:pPr>
        <w:ind w:left="3600" w:hanging="360"/>
      </w:pPr>
      <w:rPr>
        <w:rFonts w:ascii="Courier New" w:hAnsi="Courier New" w:hint="default"/>
      </w:rPr>
    </w:lvl>
    <w:lvl w:ilvl="5" w:tplc="E1483B96">
      <w:start w:val="1"/>
      <w:numFmt w:val="bullet"/>
      <w:lvlText w:val=""/>
      <w:lvlJc w:val="left"/>
      <w:pPr>
        <w:ind w:left="4320" w:hanging="360"/>
      </w:pPr>
      <w:rPr>
        <w:rFonts w:ascii="Wingdings" w:hAnsi="Wingdings" w:hint="default"/>
      </w:rPr>
    </w:lvl>
    <w:lvl w:ilvl="6" w:tplc="7884EDC0">
      <w:start w:val="1"/>
      <w:numFmt w:val="bullet"/>
      <w:lvlText w:val=""/>
      <w:lvlJc w:val="left"/>
      <w:pPr>
        <w:ind w:left="5040" w:hanging="360"/>
      </w:pPr>
      <w:rPr>
        <w:rFonts w:ascii="Symbol" w:hAnsi="Symbol" w:hint="default"/>
      </w:rPr>
    </w:lvl>
    <w:lvl w:ilvl="7" w:tplc="7D4AE352">
      <w:start w:val="1"/>
      <w:numFmt w:val="bullet"/>
      <w:lvlText w:val="o"/>
      <w:lvlJc w:val="left"/>
      <w:pPr>
        <w:ind w:left="5760" w:hanging="360"/>
      </w:pPr>
      <w:rPr>
        <w:rFonts w:ascii="Courier New" w:hAnsi="Courier New" w:hint="default"/>
      </w:rPr>
    </w:lvl>
    <w:lvl w:ilvl="8" w:tplc="55DAFDCE">
      <w:start w:val="1"/>
      <w:numFmt w:val="bullet"/>
      <w:lvlText w:val=""/>
      <w:lvlJc w:val="left"/>
      <w:pPr>
        <w:ind w:left="6480" w:hanging="360"/>
      </w:pPr>
      <w:rPr>
        <w:rFonts w:ascii="Wingdings" w:hAnsi="Wingdings" w:hint="default"/>
      </w:rPr>
    </w:lvl>
  </w:abstractNum>
  <w:abstractNum w:abstractNumId="9" w15:restartNumberingAfterBreak="0">
    <w:nsid w:val="68F25E6F"/>
    <w:multiLevelType w:val="hybridMultilevel"/>
    <w:tmpl w:val="398ACAE0"/>
    <w:lvl w:ilvl="0" w:tplc="688896C0">
      <w:start w:val="1"/>
      <w:numFmt w:val="bullet"/>
      <w:lvlText w:val=""/>
      <w:lvlJc w:val="left"/>
      <w:pPr>
        <w:ind w:left="720" w:hanging="360"/>
      </w:pPr>
      <w:rPr>
        <w:rFonts w:ascii="Symbol" w:hAnsi="Symbol" w:hint="default"/>
      </w:rPr>
    </w:lvl>
    <w:lvl w:ilvl="1" w:tplc="C58E8D08">
      <w:start w:val="1"/>
      <w:numFmt w:val="bullet"/>
      <w:lvlText w:val="o"/>
      <w:lvlJc w:val="left"/>
      <w:pPr>
        <w:ind w:left="1440" w:hanging="360"/>
      </w:pPr>
      <w:rPr>
        <w:rFonts w:ascii="Courier New" w:hAnsi="Courier New" w:hint="default"/>
      </w:rPr>
    </w:lvl>
    <w:lvl w:ilvl="2" w:tplc="DB9EE726">
      <w:start w:val="1"/>
      <w:numFmt w:val="bullet"/>
      <w:lvlText w:val=""/>
      <w:lvlJc w:val="left"/>
      <w:pPr>
        <w:ind w:left="2160" w:hanging="360"/>
      </w:pPr>
      <w:rPr>
        <w:rFonts w:ascii="Wingdings" w:hAnsi="Wingdings" w:hint="default"/>
      </w:rPr>
    </w:lvl>
    <w:lvl w:ilvl="3" w:tplc="292846A6">
      <w:start w:val="1"/>
      <w:numFmt w:val="bullet"/>
      <w:lvlText w:val=""/>
      <w:lvlJc w:val="left"/>
      <w:pPr>
        <w:ind w:left="2880" w:hanging="360"/>
      </w:pPr>
      <w:rPr>
        <w:rFonts w:ascii="Symbol" w:hAnsi="Symbol" w:hint="default"/>
      </w:rPr>
    </w:lvl>
    <w:lvl w:ilvl="4" w:tplc="C68A53E4">
      <w:start w:val="1"/>
      <w:numFmt w:val="bullet"/>
      <w:lvlText w:val="o"/>
      <w:lvlJc w:val="left"/>
      <w:pPr>
        <w:ind w:left="3600" w:hanging="360"/>
      </w:pPr>
      <w:rPr>
        <w:rFonts w:ascii="Courier New" w:hAnsi="Courier New" w:hint="default"/>
      </w:rPr>
    </w:lvl>
    <w:lvl w:ilvl="5" w:tplc="AFE0D4E8">
      <w:start w:val="1"/>
      <w:numFmt w:val="bullet"/>
      <w:lvlText w:val=""/>
      <w:lvlJc w:val="left"/>
      <w:pPr>
        <w:ind w:left="4320" w:hanging="360"/>
      </w:pPr>
      <w:rPr>
        <w:rFonts w:ascii="Wingdings" w:hAnsi="Wingdings" w:hint="default"/>
      </w:rPr>
    </w:lvl>
    <w:lvl w:ilvl="6" w:tplc="48C412FE">
      <w:start w:val="1"/>
      <w:numFmt w:val="bullet"/>
      <w:lvlText w:val=""/>
      <w:lvlJc w:val="left"/>
      <w:pPr>
        <w:ind w:left="5040" w:hanging="360"/>
      </w:pPr>
      <w:rPr>
        <w:rFonts w:ascii="Symbol" w:hAnsi="Symbol" w:hint="default"/>
      </w:rPr>
    </w:lvl>
    <w:lvl w:ilvl="7" w:tplc="EBE66E9E">
      <w:start w:val="1"/>
      <w:numFmt w:val="bullet"/>
      <w:lvlText w:val="o"/>
      <w:lvlJc w:val="left"/>
      <w:pPr>
        <w:ind w:left="5760" w:hanging="360"/>
      </w:pPr>
      <w:rPr>
        <w:rFonts w:ascii="Courier New" w:hAnsi="Courier New" w:hint="default"/>
      </w:rPr>
    </w:lvl>
    <w:lvl w:ilvl="8" w:tplc="41443F26">
      <w:start w:val="1"/>
      <w:numFmt w:val="bullet"/>
      <w:lvlText w:val=""/>
      <w:lvlJc w:val="left"/>
      <w:pPr>
        <w:ind w:left="6480" w:hanging="360"/>
      </w:pPr>
      <w:rPr>
        <w:rFonts w:ascii="Wingdings" w:hAnsi="Wingdings" w:hint="default"/>
      </w:rPr>
    </w:lvl>
  </w:abstractNum>
  <w:abstractNum w:abstractNumId="10" w15:restartNumberingAfterBreak="0">
    <w:nsid w:val="7B780593"/>
    <w:multiLevelType w:val="hybridMultilevel"/>
    <w:tmpl w:val="162CF060"/>
    <w:lvl w:ilvl="0" w:tplc="5120C900">
      <w:start w:val="1"/>
      <w:numFmt w:val="decimal"/>
      <w:lvlText w:val="%1."/>
      <w:lvlJc w:val="left"/>
      <w:pPr>
        <w:ind w:left="720" w:hanging="360"/>
      </w:pPr>
    </w:lvl>
    <w:lvl w:ilvl="1" w:tplc="BA98F854">
      <w:start w:val="1"/>
      <w:numFmt w:val="lowerLetter"/>
      <w:lvlText w:val="%2."/>
      <w:lvlJc w:val="left"/>
      <w:pPr>
        <w:ind w:left="1440" w:hanging="360"/>
      </w:pPr>
    </w:lvl>
    <w:lvl w:ilvl="2" w:tplc="73282614">
      <w:start w:val="1"/>
      <w:numFmt w:val="lowerRoman"/>
      <w:lvlText w:val="%3."/>
      <w:lvlJc w:val="right"/>
      <w:pPr>
        <w:ind w:left="2160" w:hanging="180"/>
      </w:pPr>
    </w:lvl>
    <w:lvl w:ilvl="3" w:tplc="3CC8469A">
      <w:start w:val="1"/>
      <w:numFmt w:val="decimal"/>
      <w:lvlText w:val="%4."/>
      <w:lvlJc w:val="left"/>
      <w:pPr>
        <w:ind w:left="2880" w:hanging="360"/>
      </w:pPr>
    </w:lvl>
    <w:lvl w:ilvl="4" w:tplc="138065EA">
      <w:start w:val="1"/>
      <w:numFmt w:val="lowerLetter"/>
      <w:lvlText w:val="%5."/>
      <w:lvlJc w:val="left"/>
      <w:pPr>
        <w:ind w:left="3600" w:hanging="360"/>
      </w:pPr>
    </w:lvl>
    <w:lvl w:ilvl="5" w:tplc="3CC0E7CC">
      <w:start w:val="1"/>
      <w:numFmt w:val="lowerRoman"/>
      <w:lvlText w:val="%6."/>
      <w:lvlJc w:val="right"/>
      <w:pPr>
        <w:ind w:left="4320" w:hanging="180"/>
      </w:pPr>
    </w:lvl>
    <w:lvl w:ilvl="6" w:tplc="207A5C8E">
      <w:start w:val="1"/>
      <w:numFmt w:val="decimal"/>
      <w:lvlText w:val="%7."/>
      <w:lvlJc w:val="left"/>
      <w:pPr>
        <w:ind w:left="5040" w:hanging="360"/>
      </w:pPr>
    </w:lvl>
    <w:lvl w:ilvl="7" w:tplc="4EEC0FCA">
      <w:start w:val="1"/>
      <w:numFmt w:val="lowerLetter"/>
      <w:lvlText w:val="%8."/>
      <w:lvlJc w:val="left"/>
      <w:pPr>
        <w:ind w:left="5760" w:hanging="360"/>
      </w:pPr>
    </w:lvl>
    <w:lvl w:ilvl="8" w:tplc="36584620">
      <w:start w:val="1"/>
      <w:numFmt w:val="lowerRoman"/>
      <w:lvlText w:val="%9."/>
      <w:lvlJc w:val="right"/>
      <w:pPr>
        <w:ind w:left="6480" w:hanging="180"/>
      </w:pPr>
    </w:lvl>
  </w:abstractNum>
  <w:abstractNum w:abstractNumId="11" w15:restartNumberingAfterBreak="0">
    <w:nsid w:val="7C337B17"/>
    <w:multiLevelType w:val="hybridMultilevel"/>
    <w:tmpl w:val="3F725DD2"/>
    <w:lvl w:ilvl="0" w:tplc="9C726AC8">
      <w:start w:val="1"/>
      <w:numFmt w:val="decimal"/>
      <w:pStyle w:val="berschrift3"/>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
  </w:num>
  <w:num w:numId="2">
    <w:abstractNumId w:val="6"/>
  </w:num>
  <w:num w:numId="3">
    <w:abstractNumId w:val="10"/>
  </w:num>
  <w:num w:numId="4">
    <w:abstractNumId w:val="7"/>
  </w:num>
  <w:num w:numId="5">
    <w:abstractNumId w:val="8"/>
  </w:num>
  <w:num w:numId="6">
    <w:abstractNumId w:val="5"/>
  </w:num>
  <w:num w:numId="7">
    <w:abstractNumId w:val="1"/>
  </w:num>
  <w:num w:numId="8">
    <w:abstractNumId w:val="0"/>
  </w:num>
  <w:num w:numId="9">
    <w:abstractNumId w:val="9"/>
  </w:num>
  <w:num w:numId="10">
    <w:abstractNumId w:val="4"/>
  </w:num>
  <w:num w:numId="11">
    <w:abstractNumId w:val="3"/>
  </w:num>
  <w:num w:numId="12">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rosoft Office-Benutzer">
    <w15:presenceInfo w15:providerId="None" w15:userId="Microsoft Office-Benutz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71FC"/>
    <w:rsid w:val="00001B9D"/>
    <w:rsid w:val="000041E5"/>
    <w:rsid w:val="0000747B"/>
    <w:rsid w:val="00040D52"/>
    <w:rsid w:val="00041974"/>
    <w:rsid w:val="00060155"/>
    <w:rsid w:val="00066C99"/>
    <w:rsid w:val="00073A94"/>
    <w:rsid w:val="00083EDE"/>
    <w:rsid w:val="000A759E"/>
    <w:rsid w:val="000B564E"/>
    <w:rsid w:val="000B5B8C"/>
    <w:rsid w:val="000B6296"/>
    <w:rsid w:val="000D41BC"/>
    <w:rsid w:val="000DB129"/>
    <w:rsid w:val="000F33E3"/>
    <w:rsid w:val="00111106"/>
    <w:rsid w:val="00171286"/>
    <w:rsid w:val="001B1023"/>
    <w:rsid w:val="001C29E0"/>
    <w:rsid w:val="001C3AA5"/>
    <w:rsid w:val="001D06D1"/>
    <w:rsid w:val="001D1BC2"/>
    <w:rsid w:val="001D387B"/>
    <w:rsid w:val="001E3AD3"/>
    <w:rsid w:val="002214F5"/>
    <w:rsid w:val="0024A6DB"/>
    <w:rsid w:val="002526E1"/>
    <w:rsid w:val="00265ED7"/>
    <w:rsid w:val="0026621E"/>
    <w:rsid w:val="00278BFA"/>
    <w:rsid w:val="00286924"/>
    <w:rsid w:val="002B1085"/>
    <w:rsid w:val="002D1A24"/>
    <w:rsid w:val="00311AF0"/>
    <w:rsid w:val="00314032"/>
    <w:rsid w:val="00334919"/>
    <w:rsid w:val="00335004"/>
    <w:rsid w:val="003558B0"/>
    <w:rsid w:val="0037267E"/>
    <w:rsid w:val="003726C6"/>
    <w:rsid w:val="00383880"/>
    <w:rsid w:val="003B0087"/>
    <w:rsid w:val="003C0A5B"/>
    <w:rsid w:val="003C1BFE"/>
    <w:rsid w:val="003E76A5"/>
    <w:rsid w:val="004061DF"/>
    <w:rsid w:val="00414A6C"/>
    <w:rsid w:val="00434265"/>
    <w:rsid w:val="00444F61"/>
    <w:rsid w:val="00452171"/>
    <w:rsid w:val="00471C02"/>
    <w:rsid w:val="004C4BF0"/>
    <w:rsid w:val="004E38AC"/>
    <w:rsid w:val="005031C3"/>
    <w:rsid w:val="005042B9"/>
    <w:rsid w:val="00545F4F"/>
    <w:rsid w:val="00560BC8"/>
    <w:rsid w:val="00574D63"/>
    <w:rsid w:val="00577620"/>
    <w:rsid w:val="00581B65"/>
    <w:rsid w:val="005827A2"/>
    <w:rsid w:val="005845C7"/>
    <w:rsid w:val="00593E43"/>
    <w:rsid w:val="005A71FC"/>
    <w:rsid w:val="005E018C"/>
    <w:rsid w:val="00605FA6"/>
    <w:rsid w:val="006204F8"/>
    <w:rsid w:val="00632F7B"/>
    <w:rsid w:val="00646DAC"/>
    <w:rsid w:val="00651273"/>
    <w:rsid w:val="006522C1"/>
    <w:rsid w:val="00668144"/>
    <w:rsid w:val="00673E4C"/>
    <w:rsid w:val="00681743"/>
    <w:rsid w:val="00682FBE"/>
    <w:rsid w:val="00685864"/>
    <w:rsid w:val="00686EC2"/>
    <w:rsid w:val="00695471"/>
    <w:rsid w:val="006A5AA1"/>
    <w:rsid w:val="006A7EAA"/>
    <w:rsid w:val="006C2B5C"/>
    <w:rsid w:val="006D1CC2"/>
    <w:rsid w:val="007006CB"/>
    <w:rsid w:val="0071EF1F"/>
    <w:rsid w:val="00734945"/>
    <w:rsid w:val="00742539"/>
    <w:rsid w:val="007509CB"/>
    <w:rsid w:val="00752B53"/>
    <w:rsid w:val="00765414"/>
    <w:rsid w:val="007D42B2"/>
    <w:rsid w:val="00811E66"/>
    <w:rsid w:val="00833426"/>
    <w:rsid w:val="00847045"/>
    <w:rsid w:val="00855449"/>
    <w:rsid w:val="00867DD0"/>
    <w:rsid w:val="00897DCF"/>
    <w:rsid w:val="008A48B8"/>
    <w:rsid w:val="008A50B8"/>
    <w:rsid w:val="008C357B"/>
    <w:rsid w:val="008C57D0"/>
    <w:rsid w:val="008C6CEA"/>
    <w:rsid w:val="008D1D0C"/>
    <w:rsid w:val="008F0C6A"/>
    <w:rsid w:val="009132FA"/>
    <w:rsid w:val="00916607"/>
    <w:rsid w:val="009175EB"/>
    <w:rsid w:val="009177A3"/>
    <w:rsid w:val="00917BE5"/>
    <w:rsid w:val="00937BDE"/>
    <w:rsid w:val="00945844"/>
    <w:rsid w:val="00976523"/>
    <w:rsid w:val="00983ACA"/>
    <w:rsid w:val="009C2715"/>
    <w:rsid w:val="009D2EE9"/>
    <w:rsid w:val="009F2C8D"/>
    <w:rsid w:val="00A30D66"/>
    <w:rsid w:val="00A3185C"/>
    <w:rsid w:val="00A576BB"/>
    <w:rsid w:val="00A94E30"/>
    <w:rsid w:val="00AA2187"/>
    <w:rsid w:val="00AC4A52"/>
    <w:rsid w:val="00AE024F"/>
    <w:rsid w:val="00B035D2"/>
    <w:rsid w:val="00B24A0D"/>
    <w:rsid w:val="00B24CEA"/>
    <w:rsid w:val="00B544D4"/>
    <w:rsid w:val="00B563BC"/>
    <w:rsid w:val="00B84F41"/>
    <w:rsid w:val="00B92461"/>
    <w:rsid w:val="00B97316"/>
    <w:rsid w:val="00BA5172"/>
    <w:rsid w:val="00BBF551"/>
    <w:rsid w:val="00C0193B"/>
    <w:rsid w:val="00C21DCD"/>
    <w:rsid w:val="00C24071"/>
    <w:rsid w:val="00C335A1"/>
    <w:rsid w:val="00C40950"/>
    <w:rsid w:val="00C47FE1"/>
    <w:rsid w:val="00C52246"/>
    <w:rsid w:val="00C54742"/>
    <w:rsid w:val="00C94575"/>
    <w:rsid w:val="00CC7851"/>
    <w:rsid w:val="00CE7410"/>
    <w:rsid w:val="00D128CC"/>
    <w:rsid w:val="00D63B05"/>
    <w:rsid w:val="00D64D05"/>
    <w:rsid w:val="00DD18A9"/>
    <w:rsid w:val="00DD2F24"/>
    <w:rsid w:val="00DD35E6"/>
    <w:rsid w:val="00DD37BF"/>
    <w:rsid w:val="00DE722C"/>
    <w:rsid w:val="00DF4C50"/>
    <w:rsid w:val="00E156A3"/>
    <w:rsid w:val="00E425C2"/>
    <w:rsid w:val="00E52735"/>
    <w:rsid w:val="00E56371"/>
    <w:rsid w:val="00E5674C"/>
    <w:rsid w:val="00E70EAA"/>
    <w:rsid w:val="00E7710C"/>
    <w:rsid w:val="00EA19D4"/>
    <w:rsid w:val="00EA24A1"/>
    <w:rsid w:val="00EB0D95"/>
    <w:rsid w:val="00EC2320"/>
    <w:rsid w:val="00ED4195"/>
    <w:rsid w:val="00F13E41"/>
    <w:rsid w:val="00F1511C"/>
    <w:rsid w:val="00F206B9"/>
    <w:rsid w:val="00F25FD6"/>
    <w:rsid w:val="00F41777"/>
    <w:rsid w:val="00F630C0"/>
    <w:rsid w:val="00F648C0"/>
    <w:rsid w:val="00F712AD"/>
    <w:rsid w:val="00F732BE"/>
    <w:rsid w:val="00F94F9A"/>
    <w:rsid w:val="00FD4250"/>
    <w:rsid w:val="01284A30"/>
    <w:rsid w:val="0143D768"/>
    <w:rsid w:val="014503AF"/>
    <w:rsid w:val="0150AB2C"/>
    <w:rsid w:val="01533CC9"/>
    <w:rsid w:val="015F04E0"/>
    <w:rsid w:val="018157FE"/>
    <w:rsid w:val="018E31A7"/>
    <w:rsid w:val="01C2A96E"/>
    <w:rsid w:val="01D6452C"/>
    <w:rsid w:val="01D8AD4B"/>
    <w:rsid w:val="01DE73E5"/>
    <w:rsid w:val="0200F47E"/>
    <w:rsid w:val="02060941"/>
    <w:rsid w:val="02716DE1"/>
    <w:rsid w:val="0274B0BA"/>
    <w:rsid w:val="02761E02"/>
    <w:rsid w:val="02889AA7"/>
    <w:rsid w:val="028DD917"/>
    <w:rsid w:val="02955E9D"/>
    <w:rsid w:val="02994F20"/>
    <w:rsid w:val="02A26C47"/>
    <w:rsid w:val="02AA494C"/>
    <w:rsid w:val="02C79F2D"/>
    <w:rsid w:val="02D5181E"/>
    <w:rsid w:val="02E736A3"/>
    <w:rsid w:val="02F0D171"/>
    <w:rsid w:val="02FAD541"/>
    <w:rsid w:val="0301ADFA"/>
    <w:rsid w:val="030AD782"/>
    <w:rsid w:val="033CC401"/>
    <w:rsid w:val="0349EF0E"/>
    <w:rsid w:val="035BD62B"/>
    <w:rsid w:val="035DAC12"/>
    <w:rsid w:val="036B7F17"/>
    <w:rsid w:val="03EE1393"/>
    <w:rsid w:val="0406E453"/>
    <w:rsid w:val="0410811B"/>
    <w:rsid w:val="0421BDA3"/>
    <w:rsid w:val="0439E5D2"/>
    <w:rsid w:val="043B229A"/>
    <w:rsid w:val="044619AD"/>
    <w:rsid w:val="044C9E7E"/>
    <w:rsid w:val="047718F8"/>
    <w:rsid w:val="0477855F"/>
    <w:rsid w:val="04879E7F"/>
    <w:rsid w:val="04B00A86"/>
    <w:rsid w:val="04CF23F1"/>
    <w:rsid w:val="04E33008"/>
    <w:rsid w:val="0501BD8D"/>
    <w:rsid w:val="05101907"/>
    <w:rsid w:val="051F6CE3"/>
    <w:rsid w:val="0528FBD8"/>
    <w:rsid w:val="054081CB"/>
    <w:rsid w:val="0560C26D"/>
    <w:rsid w:val="0560FF3B"/>
    <w:rsid w:val="05D60765"/>
    <w:rsid w:val="05DD03BA"/>
    <w:rsid w:val="05E79D52"/>
    <w:rsid w:val="06327603"/>
    <w:rsid w:val="06423D7D"/>
    <w:rsid w:val="064D6D1B"/>
    <w:rsid w:val="064F2FA2"/>
    <w:rsid w:val="065C835E"/>
    <w:rsid w:val="0660BF4E"/>
    <w:rsid w:val="068CAD66"/>
    <w:rsid w:val="0691E502"/>
    <w:rsid w:val="06BC84A4"/>
    <w:rsid w:val="06EBCE0C"/>
    <w:rsid w:val="070062E7"/>
    <w:rsid w:val="07213630"/>
    <w:rsid w:val="073B3E06"/>
    <w:rsid w:val="075C0BCA"/>
    <w:rsid w:val="0764AB96"/>
    <w:rsid w:val="07775199"/>
    <w:rsid w:val="077812EF"/>
    <w:rsid w:val="07846095"/>
    <w:rsid w:val="0795EE05"/>
    <w:rsid w:val="07960E9A"/>
    <w:rsid w:val="07DB04DA"/>
    <w:rsid w:val="0802C132"/>
    <w:rsid w:val="0810B53B"/>
    <w:rsid w:val="08204961"/>
    <w:rsid w:val="08367E76"/>
    <w:rsid w:val="084085B4"/>
    <w:rsid w:val="08433880"/>
    <w:rsid w:val="0844BEE1"/>
    <w:rsid w:val="0847743D"/>
    <w:rsid w:val="084C3814"/>
    <w:rsid w:val="08538510"/>
    <w:rsid w:val="085D126B"/>
    <w:rsid w:val="0866E8D6"/>
    <w:rsid w:val="08A07D8F"/>
    <w:rsid w:val="08C1E847"/>
    <w:rsid w:val="08D70E67"/>
    <w:rsid w:val="08D8D812"/>
    <w:rsid w:val="08DC81C6"/>
    <w:rsid w:val="08E4123C"/>
    <w:rsid w:val="08FAC5F0"/>
    <w:rsid w:val="08FBA7EA"/>
    <w:rsid w:val="090902AB"/>
    <w:rsid w:val="090D56F5"/>
    <w:rsid w:val="09147C90"/>
    <w:rsid w:val="093A898D"/>
    <w:rsid w:val="0972044B"/>
    <w:rsid w:val="0976D53B"/>
    <w:rsid w:val="09942420"/>
    <w:rsid w:val="099E9193"/>
    <w:rsid w:val="09AB7747"/>
    <w:rsid w:val="09B7B9F0"/>
    <w:rsid w:val="09E3449E"/>
    <w:rsid w:val="09E56D85"/>
    <w:rsid w:val="0A091CAC"/>
    <w:rsid w:val="0A0D3D28"/>
    <w:rsid w:val="0A28FFFA"/>
    <w:rsid w:val="0A482F5B"/>
    <w:rsid w:val="0A5AC6F4"/>
    <w:rsid w:val="0A61FFA3"/>
    <w:rsid w:val="0A6822BB"/>
    <w:rsid w:val="0A75423A"/>
    <w:rsid w:val="0A9046C1"/>
    <w:rsid w:val="0A969651"/>
    <w:rsid w:val="0ACD8EC7"/>
    <w:rsid w:val="0AF3AE98"/>
    <w:rsid w:val="0B01953E"/>
    <w:rsid w:val="0B0E9122"/>
    <w:rsid w:val="0B1500E4"/>
    <w:rsid w:val="0B5E859A"/>
    <w:rsid w:val="0B7A04F0"/>
    <w:rsid w:val="0B8B25D2"/>
    <w:rsid w:val="0BAB869C"/>
    <w:rsid w:val="0BB64B8B"/>
    <w:rsid w:val="0BB8B0ED"/>
    <w:rsid w:val="0BC08ACA"/>
    <w:rsid w:val="0BCF510A"/>
    <w:rsid w:val="0BED238C"/>
    <w:rsid w:val="0BF5C98A"/>
    <w:rsid w:val="0C0EAF29"/>
    <w:rsid w:val="0C0FAE83"/>
    <w:rsid w:val="0C1BAC43"/>
    <w:rsid w:val="0C24A1BF"/>
    <w:rsid w:val="0C3348A0"/>
    <w:rsid w:val="0C6B18B0"/>
    <w:rsid w:val="0C9C0E8D"/>
    <w:rsid w:val="0CA1B787"/>
    <w:rsid w:val="0CB68DF2"/>
    <w:rsid w:val="0CBD3F46"/>
    <w:rsid w:val="0CBFA977"/>
    <w:rsid w:val="0CD42728"/>
    <w:rsid w:val="0CE80DB0"/>
    <w:rsid w:val="0CFB6370"/>
    <w:rsid w:val="0CFFD042"/>
    <w:rsid w:val="0D2EAD25"/>
    <w:rsid w:val="0D31FBB9"/>
    <w:rsid w:val="0D340DBD"/>
    <w:rsid w:val="0D35B5E1"/>
    <w:rsid w:val="0D5A0E6A"/>
    <w:rsid w:val="0DA4A62D"/>
    <w:rsid w:val="0DA6E5D6"/>
    <w:rsid w:val="0DB4894C"/>
    <w:rsid w:val="0DDDB6D8"/>
    <w:rsid w:val="0E052F89"/>
    <w:rsid w:val="0E1DC2B3"/>
    <w:rsid w:val="0E1DECC4"/>
    <w:rsid w:val="0E2B8F96"/>
    <w:rsid w:val="0E3D87E8"/>
    <w:rsid w:val="0E4117F3"/>
    <w:rsid w:val="0E45EFDE"/>
    <w:rsid w:val="0E5E31AE"/>
    <w:rsid w:val="0E679543"/>
    <w:rsid w:val="0ED4AF98"/>
    <w:rsid w:val="0EDA9B41"/>
    <w:rsid w:val="0EFC4ABE"/>
    <w:rsid w:val="0F165197"/>
    <w:rsid w:val="0F2CC2C4"/>
    <w:rsid w:val="0F4DDB0A"/>
    <w:rsid w:val="0F513926"/>
    <w:rsid w:val="0F73CFA4"/>
    <w:rsid w:val="0F752159"/>
    <w:rsid w:val="0F75C670"/>
    <w:rsid w:val="0F85E84A"/>
    <w:rsid w:val="0FCCEE62"/>
    <w:rsid w:val="0FD02A2B"/>
    <w:rsid w:val="0FDCE854"/>
    <w:rsid w:val="0FE145CF"/>
    <w:rsid w:val="0FF280A6"/>
    <w:rsid w:val="0FF5E3CD"/>
    <w:rsid w:val="101099BB"/>
    <w:rsid w:val="1013FA35"/>
    <w:rsid w:val="1035D422"/>
    <w:rsid w:val="1038C6F1"/>
    <w:rsid w:val="10456E98"/>
    <w:rsid w:val="10539761"/>
    <w:rsid w:val="10621F8A"/>
    <w:rsid w:val="107258EC"/>
    <w:rsid w:val="1080157B"/>
    <w:rsid w:val="108D9766"/>
    <w:rsid w:val="108DF592"/>
    <w:rsid w:val="10A3390F"/>
    <w:rsid w:val="10A653A6"/>
    <w:rsid w:val="10ADA1E9"/>
    <w:rsid w:val="1106B313"/>
    <w:rsid w:val="1113919F"/>
    <w:rsid w:val="111A0484"/>
    <w:rsid w:val="1127CE7B"/>
    <w:rsid w:val="113CD04B"/>
    <w:rsid w:val="114047CC"/>
    <w:rsid w:val="11573B8C"/>
    <w:rsid w:val="118E179F"/>
    <w:rsid w:val="11931A9A"/>
    <w:rsid w:val="11B4CD5C"/>
    <w:rsid w:val="11BEE50F"/>
    <w:rsid w:val="11E13EF9"/>
    <w:rsid w:val="11F5A413"/>
    <w:rsid w:val="1200B69B"/>
    <w:rsid w:val="120410A7"/>
    <w:rsid w:val="120706A2"/>
    <w:rsid w:val="121EDA02"/>
    <w:rsid w:val="1229412A"/>
    <w:rsid w:val="12362106"/>
    <w:rsid w:val="1250D2DB"/>
    <w:rsid w:val="126C3B9E"/>
    <w:rsid w:val="1284CD78"/>
    <w:rsid w:val="129B185F"/>
    <w:rsid w:val="129C4DA6"/>
    <w:rsid w:val="12A23679"/>
    <w:rsid w:val="12A58580"/>
    <w:rsid w:val="12B82D93"/>
    <w:rsid w:val="12EECC7D"/>
    <w:rsid w:val="12EF87CF"/>
    <w:rsid w:val="12F2FA3E"/>
    <w:rsid w:val="130FA2F6"/>
    <w:rsid w:val="1316AF28"/>
    <w:rsid w:val="13230177"/>
    <w:rsid w:val="13295D6D"/>
    <w:rsid w:val="13306081"/>
    <w:rsid w:val="13380E74"/>
    <w:rsid w:val="1346EFA8"/>
    <w:rsid w:val="1351A32A"/>
    <w:rsid w:val="137792F5"/>
    <w:rsid w:val="13D52EC6"/>
    <w:rsid w:val="142DF4A8"/>
    <w:rsid w:val="142E032D"/>
    <w:rsid w:val="14324148"/>
    <w:rsid w:val="145DA02F"/>
    <w:rsid w:val="1475281D"/>
    <w:rsid w:val="1487FC53"/>
    <w:rsid w:val="148DE02F"/>
    <w:rsid w:val="14A1DE99"/>
    <w:rsid w:val="14AF8364"/>
    <w:rsid w:val="14B279EE"/>
    <w:rsid w:val="14B65A55"/>
    <w:rsid w:val="15050F87"/>
    <w:rsid w:val="15483E58"/>
    <w:rsid w:val="154EFC6B"/>
    <w:rsid w:val="1591DADC"/>
    <w:rsid w:val="15932659"/>
    <w:rsid w:val="159580F9"/>
    <w:rsid w:val="15B7CF8A"/>
    <w:rsid w:val="15C434CB"/>
    <w:rsid w:val="15D948F8"/>
    <w:rsid w:val="15DB2E4B"/>
    <w:rsid w:val="15DCF473"/>
    <w:rsid w:val="15EE2F8A"/>
    <w:rsid w:val="160009CB"/>
    <w:rsid w:val="16152B3C"/>
    <w:rsid w:val="16925632"/>
    <w:rsid w:val="16D94E94"/>
    <w:rsid w:val="16F5F5E1"/>
    <w:rsid w:val="16F7506F"/>
    <w:rsid w:val="16FA82D9"/>
    <w:rsid w:val="16FD3716"/>
    <w:rsid w:val="1708A183"/>
    <w:rsid w:val="1726E36D"/>
    <w:rsid w:val="173C5CC0"/>
    <w:rsid w:val="17545E80"/>
    <w:rsid w:val="175A4EB0"/>
    <w:rsid w:val="17685C67"/>
    <w:rsid w:val="178A73B1"/>
    <w:rsid w:val="17B9DB68"/>
    <w:rsid w:val="17BB9D58"/>
    <w:rsid w:val="17BCCA7C"/>
    <w:rsid w:val="17C46E73"/>
    <w:rsid w:val="17CAFC99"/>
    <w:rsid w:val="17D6BDAF"/>
    <w:rsid w:val="17D80855"/>
    <w:rsid w:val="17F216EB"/>
    <w:rsid w:val="17F54F2C"/>
    <w:rsid w:val="1805BC98"/>
    <w:rsid w:val="1822E009"/>
    <w:rsid w:val="182E2693"/>
    <w:rsid w:val="184A595F"/>
    <w:rsid w:val="184B3D28"/>
    <w:rsid w:val="184CCA2A"/>
    <w:rsid w:val="1852089A"/>
    <w:rsid w:val="185B9436"/>
    <w:rsid w:val="18AE5B03"/>
    <w:rsid w:val="18CE6E01"/>
    <w:rsid w:val="18FC419A"/>
    <w:rsid w:val="19031D30"/>
    <w:rsid w:val="193C55EA"/>
    <w:rsid w:val="194B8AFB"/>
    <w:rsid w:val="19515AFA"/>
    <w:rsid w:val="197F764C"/>
    <w:rsid w:val="1984C60F"/>
    <w:rsid w:val="1996534C"/>
    <w:rsid w:val="19A6A36E"/>
    <w:rsid w:val="19E01209"/>
    <w:rsid w:val="19ECB443"/>
    <w:rsid w:val="19EDD8FB"/>
    <w:rsid w:val="19EE9893"/>
    <w:rsid w:val="19F76497"/>
    <w:rsid w:val="1A107AFF"/>
    <w:rsid w:val="1A14C16E"/>
    <w:rsid w:val="1A23FB6D"/>
    <w:rsid w:val="1A34D7D8"/>
    <w:rsid w:val="1A3A9A26"/>
    <w:rsid w:val="1A485B18"/>
    <w:rsid w:val="1A4E112F"/>
    <w:rsid w:val="1A5D33A1"/>
    <w:rsid w:val="1A78C715"/>
    <w:rsid w:val="1A8F8867"/>
    <w:rsid w:val="1A9C98AA"/>
    <w:rsid w:val="1AAA171B"/>
    <w:rsid w:val="1AAA95BC"/>
    <w:rsid w:val="1AB75FCF"/>
    <w:rsid w:val="1AD76BCB"/>
    <w:rsid w:val="1AF11793"/>
    <w:rsid w:val="1AF50257"/>
    <w:rsid w:val="1B1B5DA0"/>
    <w:rsid w:val="1B1FEFD8"/>
    <w:rsid w:val="1B8A2E37"/>
    <w:rsid w:val="1B924DBD"/>
    <w:rsid w:val="1BA4AAF3"/>
    <w:rsid w:val="1BEC2BF8"/>
    <w:rsid w:val="1BED2829"/>
    <w:rsid w:val="1C026BF0"/>
    <w:rsid w:val="1C3DB5E3"/>
    <w:rsid w:val="1C4B4170"/>
    <w:rsid w:val="1C55828F"/>
    <w:rsid w:val="1C66B7FD"/>
    <w:rsid w:val="1C903B9F"/>
    <w:rsid w:val="1CA36C98"/>
    <w:rsid w:val="1CBFC8D7"/>
    <w:rsid w:val="1CCBDDF4"/>
    <w:rsid w:val="1CDAEF08"/>
    <w:rsid w:val="1CE8859F"/>
    <w:rsid w:val="1D12AFA6"/>
    <w:rsid w:val="1D295417"/>
    <w:rsid w:val="1D33CC4B"/>
    <w:rsid w:val="1D60CB59"/>
    <w:rsid w:val="1D9C3FAA"/>
    <w:rsid w:val="1D9E019A"/>
    <w:rsid w:val="1DAEA15A"/>
    <w:rsid w:val="1DBE1AF6"/>
    <w:rsid w:val="1DC0B9B1"/>
    <w:rsid w:val="1DE9D202"/>
    <w:rsid w:val="1E092618"/>
    <w:rsid w:val="1E2D9F38"/>
    <w:rsid w:val="1E4033D7"/>
    <w:rsid w:val="1E416F95"/>
    <w:rsid w:val="1E4EE691"/>
    <w:rsid w:val="1E72B8BE"/>
    <w:rsid w:val="1E8AC5FF"/>
    <w:rsid w:val="1E9BFA5B"/>
    <w:rsid w:val="1EFCC0D2"/>
    <w:rsid w:val="1F077EB2"/>
    <w:rsid w:val="1F2E9E12"/>
    <w:rsid w:val="1F43AB5B"/>
    <w:rsid w:val="1F5AAD4D"/>
    <w:rsid w:val="1F5D730F"/>
    <w:rsid w:val="1FC8737A"/>
    <w:rsid w:val="1FDCF3F9"/>
    <w:rsid w:val="1FEEBD5D"/>
    <w:rsid w:val="201B06DA"/>
    <w:rsid w:val="2025B498"/>
    <w:rsid w:val="2026DA2B"/>
    <w:rsid w:val="2039F0A1"/>
    <w:rsid w:val="203AC4D5"/>
    <w:rsid w:val="204FDC14"/>
    <w:rsid w:val="205A406A"/>
    <w:rsid w:val="2067087D"/>
    <w:rsid w:val="20721B45"/>
    <w:rsid w:val="2081783A"/>
    <w:rsid w:val="20B00613"/>
    <w:rsid w:val="20C8C0BA"/>
    <w:rsid w:val="20D6A769"/>
    <w:rsid w:val="20DF7085"/>
    <w:rsid w:val="20FF964A"/>
    <w:rsid w:val="214F33E3"/>
    <w:rsid w:val="21516ED8"/>
    <w:rsid w:val="215AE19B"/>
    <w:rsid w:val="215C6CDF"/>
    <w:rsid w:val="216CBE2E"/>
    <w:rsid w:val="217374C5"/>
    <w:rsid w:val="217F2AA7"/>
    <w:rsid w:val="218125F2"/>
    <w:rsid w:val="2184CB1F"/>
    <w:rsid w:val="21A588CE"/>
    <w:rsid w:val="21BE489C"/>
    <w:rsid w:val="221041AA"/>
    <w:rsid w:val="221858F1"/>
    <w:rsid w:val="22286C29"/>
    <w:rsid w:val="223F172F"/>
    <w:rsid w:val="224D0315"/>
    <w:rsid w:val="227EFD0A"/>
    <w:rsid w:val="2291465D"/>
    <w:rsid w:val="229473CC"/>
    <w:rsid w:val="229D0157"/>
    <w:rsid w:val="229EA3A3"/>
    <w:rsid w:val="22AE4236"/>
    <w:rsid w:val="22B7F2EB"/>
    <w:rsid w:val="22B9222E"/>
    <w:rsid w:val="22E35E02"/>
    <w:rsid w:val="23145766"/>
    <w:rsid w:val="23181DE0"/>
    <w:rsid w:val="23235455"/>
    <w:rsid w:val="233724AF"/>
    <w:rsid w:val="236F0759"/>
    <w:rsid w:val="238AFA2A"/>
    <w:rsid w:val="238D0C06"/>
    <w:rsid w:val="23A63463"/>
    <w:rsid w:val="23B177AD"/>
    <w:rsid w:val="23B26DCB"/>
    <w:rsid w:val="23DE57CA"/>
    <w:rsid w:val="241FA95B"/>
    <w:rsid w:val="2438D1B8"/>
    <w:rsid w:val="24726141"/>
    <w:rsid w:val="24729507"/>
    <w:rsid w:val="24A01C0E"/>
    <w:rsid w:val="24B5F688"/>
    <w:rsid w:val="24BE16C6"/>
    <w:rsid w:val="24C67747"/>
    <w:rsid w:val="24CADABC"/>
    <w:rsid w:val="24FC5588"/>
    <w:rsid w:val="2537DA36"/>
    <w:rsid w:val="25662434"/>
    <w:rsid w:val="2589A23B"/>
    <w:rsid w:val="2597C6EC"/>
    <w:rsid w:val="25AC4ED5"/>
    <w:rsid w:val="25D2A546"/>
    <w:rsid w:val="25F09A0E"/>
    <w:rsid w:val="25F25C7C"/>
    <w:rsid w:val="25F96538"/>
    <w:rsid w:val="260E31A2"/>
    <w:rsid w:val="2612101F"/>
    <w:rsid w:val="2626A5E2"/>
    <w:rsid w:val="264CD114"/>
    <w:rsid w:val="26529BCA"/>
    <w:rsid w:val="266A3B28"/>
    <w:rsid w:val="266F5E40"/>
    <w:rsid w:val="2689E082"/>
    <w:rsid w:val="269A4ECE"/>
    <w:rsid w:val="26C4ACC8"/>
    <w:rsid w:val="26E7E35B"/>
    <w:rsid w:val="27667DE8"/>
    <w:rsid w:val="2777CE08"/>
    <w:rsid w:val="279D59D1"/>
    <w:rsid w:val="27B5EED3"/>
    <w:rsid w:val="27B88FB7"/>
    <w:rsid w:val="27BAE086"/>
    <w:rsid w:val="27BD44E1"/>
    <w:rsid w:val="27ED074B"/>
    <w:rsid w:val="27EE8D5E"/>
    <w:rsid w:val="2859FA09"/>
    <w:rsid w:val="285A286B"/>
    <w:rsid w:val="2865D7B9"/>
    <w:rsid w:val="2865E9C7"/>
    <w:rsid w:val="287361C2"/>
    <w:rsid w:val="28989691"/>
    <w:rsid w:val="289DF06A"/>
    <w:rsid w:val="28BE42A2"/>
    <w:rsid w:val="28C917A2"/>
    <w:rsid w:val="290BBCB4"/>
    <w:rsid w:val="290C42DB"/>
    <w:rsid w:val="291BA69B"/>
    <w:rsid w:val="29392A32"/>
    <w:rsid w:val="2942CADB"/>
    <w:rsid w:val="294D190B"/>
    <w:rsid w:val="2982C897"/>
    <w:rsid w:val="2982E1FD"/>
    <w:rsid w:val="29899A63"/>
    <w:rsid w:val="298A0F2D"/>
    <w:rsid w:val="29960880"/>
    <w:rsid w:val="29A0633A"/>
    <w:rsid w:val="29B3347C"/>
    <w:rsid w:val="29DDF091"/>
    <w:rsid w:val="2A285A80"/>
    <w:rsid w:val="2A40D2C6"/>
    <w:rsid w:val="2A536BE2"/>
    <w:rsid w:val="2A76A971"/>
    <w:rsid w:val="2A864EB9"/>
    <w:rsid w:val="2A88CB37"/>
    <w:rsid w:val="2AB62D60"/>
    <w:rsid w:val="2AFF8F9D"/>
    <w:rsid w:val="2B15B022"/>
    <w:rsid w:val="2B36B074"/>
    <w:rsid w:val="2B39AA6E"/>
    <w:rsid w:val="2B5020AA"/>
    <w:rsid w:val="2B583555"/>
    <w:rsid w:val="2B7836EA"/>
    <w:rsid w:val="2BA7BAAC"/>
    <w:rsid w:val="2BB0C3C9"/>
    <w:rsid w:val="2BBC517D"/>
    <w:rsid w:val="2BD7C7E1"/>
    <w:rsid w:val="2BDEAA0C"/>
    <w:rsid w:val="2BE8F74A"/>
    <w:rsid w:val="2C0F32C3"/>
    <w:rsid w:val="2C103A82"/>
    <w:rsid w:val="2C350175"/>
    <w:rsid w:val="2C3FE660"/>
    <w:rsid w:val="2C40A4E2"/>
    <w:rsid w:val="2C672A0F"/>
    <w:rsid w:val="2C8780CA"/>
    <w:rsid w:val="2C9207FC"/>
    <w:rsid w:val="2CA7A2F8"/>
    <w:rsid w:val="2CD4634A"/>
    <w:rsid w:val="2CE90245"/>
    <w:rsid w:val="2CEBBAA0"/>
    <w:rsid w:val="2CEFDDEC"/>
    <w:rsid w:val="2D01BB51"/>
    <w:rsid w:val="2D1694E3"/>
    <w:rsid w:val="2D53C767"/>
    <w:rsid w:val="2D56008C"/>
    <w:rsid w:val="2D580DBC"/>
    <w:rsid w:val="2D64834F"/>
    <w:rsid w:val="2D7A8B37"/>
    <w:rsid w:val="2DA7439C"/>
    <w:rsid w:val="2DAA686C"/>
    <w:rsid w:val="2DC6D99C"/>
    <w:rsid w:val="2DC9AF94"/>
    <w:rsid w:val="2DD5FFCC"/>
    <w:rsid w:val="2DE48C53"/>
    <w:rsid w:val="2DF09F8D"/>
    <w:rsid w:val="2DF608F6"/>
    <w:rsid w:val="2E13109B"/>
    <w:rsid w:val="2E135E08"/>
    <w:rsid w:val="2E21C78A"/>
    <w:rsid w:val="2E41ABCB"/>
    <w:rsid w:val="2E48DC29"/>
    <w:rsid w:val="2E548DA7"/>
    <w:rsid w:val="2E59508C"/>
    <w:rsid w:val="2E830B47"/>
    <w:rsid w:val="2E851E32"/>
    <w:rsid w:val="2E906369"/>
    <w:rsid w:val="2EBB7967"/>
    <w:rsid w:val="2F122FA0"/>
    <w:rsid w:val="2F13C73E"/>
    <w:rsid w:val="2F14958B"/>
    <w:rsid w:val="2F3BD6F5"/>
    <w:rsid w:val="2F4E9E67"/>
    <w:rsid w:val="2F51D9F0"/>
    <w:rsid w:val="2F57A8BA"/>
    <w:rsid w:val="2F636899"/>
    <w:rsid w:val="2F75B82F"/>
    <w:rsid w:val="2F7E66AD"/>
    <w:rsid w:val="2F8828A8"/>
    <w:rsid w:val="2F899E83"/>
    <w:rsid w:val="2FA61389"/>
    <w:rsid w:val="2FC34423"/>
    <w:rsid w:val="2FDD0DC2"/>
    <w:rsid w:val="2FE3C705"/>
    <w:rsid w:val="2FFFC940"/>
    <w:rsid w:val="305749C8"/>
    <w:rsid w:val="30603DB4"/>
    <w:rsid w:val="30698802"/>
    <w:rsid w:val="3078D724"/>
    <w:rsid w:val="3083FB62"/>
    <w:rsid w:val="3091047B"/>
    <w:rsid w:val="30EA8B14"/>
    <w:rsid w:val="30F3791B"/>
    <w:rsid w:val="31005B8F"/>
    <w:rsid w:val="310D3891"/>
    <w:rsid w:val="3113CD08"/>
    <w:rsid w:val="3144D8E4"/>
    <w:rsid w:val="314760E7"/>
    <w:rsid w:val="314A04C4"/>
    <w:rsid w:val="31630C42"/>
    <w:rsid w:val="3197EEFA"/>
    <w:rsid w:val="31D16AB4"/>
    <w:rsid w:val="32010AB1"/>
    <w:rsid w:val="32482135"/>
    <w:rsid w:val="324E64C3"/>
    <w:rsid w:val="3265EB0D"/>
    <w:rsid w:val="3268C906"/>
    <w:rsid w:val="327AB4BF"/>
    <w:rsid w:val="32804D26"/>
    <w:rsid w:val="32851151"/>
    <w:rsid w:val="3289B791"/>
    <w:rsid w:val="329E55E8"/>
    <w:rsid w:val="32AC86D7"/>
    <w:rsid w:val="32B1502A"/>
    <w:rsid w:val="32B4917A"/>
    <w:rsid w:val="32BE9A46"/>
    <w:rsid w:val="32C05951"/>
    <w:rsid w:val="32C2FE04"/>
    <w:rsid w:val="32E75495"/>
    <w:rsid w:val="32E82123"/>
    <w:rsid w:val="33065351"/>
    <w:rsid w:val="33156779"/>
    <w:rsid w:val="332464AC"/>
    <w:rsid w:val="33315911"/>
    <w:rsid w:val="337298A1"/>
    <w:rsid w:val="3393CF05"/>
    <w:rsid w:val="339A5DB4"/>
    <w:rsid w:val="33AB1D56"/>
    <w:rsid w:val="33D3C4D3"/>
    <w:rsid w:val="34060962"/>
    <w:rsid w:val="3437915F"/>
    <w:rsid w:val="3483F184"/>
    <w:rsid w:val="34C46DD0"/>
    <w:rsid w:val="34D1B179"/>
    <w:rsid w:val="34ED4DAB"/>
    <w:rsid w:val="3506D967"/>
    <w:rsid w:val="350BD273"/>
    <w:rsid w:val="356B0D27"/>
    <w:rsid w:val="356F0C71"/>
    <w:rsid w:val="358D09B0"/>
    <w:rsid w:val="359D6DF9"/>
    <w:rsid w:val="35C85845"/>
    <w:rsid w:val="36124843"/>
    <w:rsid w:val="36679A9F"/>
    <w:rsid w:val="36853B78"/>
    <w:rsid w:val="368E9DF6"/>
    <w:rsid w:val="36D60C72"/>
    <w:rsid w:val="36DBE957"/>
    <w:rsid w:val="36EDB52B"/>
    <w:rsid w:val="37512178"/>
    <w:rsid w:val="375C8287"/>
    <w:rsid w:val="3778E30C"/>
    <w:rsid w:val="37ACD14D"/>
    <w:rsid w:val="37B3917B"/>
    <w:rsid w:val="37D683D6"/>
    <w:rsid w:val="37DB32B3"/>
    <w:rsid w:val="37E030BE"/>
    <w:rsid w:val="37E2A9EE"/>
    <w:rsid w:val="3807B0B4"/>
    <w:rsid w:val="38380118"/>
    <w:rsid w:val="383C3FDE"/>
    <w:rsid w:val="387A1E0D"/>
    <w:rsid w:val="388100A7"/>
    <w:rsid w:val="38844B16"/>
    <w:rsid w:val="388CA030"/>
    <w:rsid w:val="389F580B"/>
    <w:rsid w:val="38A2ADE9"/>
    <w:rsid w:val="38B3E8C0"/>
    <w:rsid w:val="38D50EBB"/>
    <w:rsid w:val="38F8821D"/>
    <w:rsid w:val="38FF1404"/>
    <w:rsid w:val="39064462"/>
    <w:rsid w:val="390DF94C"/>
    <w:rsid w:val="39158C85"/>
    <w:rsid w:val="392DDBCA"/>
    <w:rsid w:val="3932C5A5"/>
    <w:rsid w:val="396335B2"/>
    <w:rsid w:val="39647A31"/>
    <w:rsid w:val="3979AED2"/>
    <w:rsid w:val="398E0127"/>
    <w:rsid w:val="39A7D727"/>
    <w:rsid w:val="39C1A735"/>
    <w:rsid w:val="39D6AE94"/>
    <w:rsid w:val="39D6E151"/>
    <w:rsid w:val="3A051CE7"/>
    <w:rsid w:val="3A23E74F"/>
    <w:rsid w:val="3A33BCA8"/>
    <w:rsid w:val="3A4DB404"/>
    <w:rsid w:val="3A53E315"/>
    <w:rsid w:val="3A559B82"/>
    <w:rsid w:val="3A70DF1C"/>
    <w:rsid w:val="3A827155"/>
    <w:rsid w:val="3ABE3706"/>
    <w:rsid w:val="3AC64BB1"/>
    <w:rsid w:val="3B21A005"/>
    <w:rsid w:val="3B258570"/>
    <w:rsid w:val="3B5CE472"/>
    <w:rsid w:val="3B7F9EF7"/>
    <w:rsid w:val="3BA7DDCA"/>
    <w:rsid w:val="3BADC068"/>
    <w:rsid w:val="3BBBA403"/>
    <w:rsid w:val="3BBCFE8B"/>
    <w:rsid w:val="3BE921A4"/>
    <w:rsid w:val="3C053F9F"/>
    <w:rsid w:val="3C165C2B"/>
    <w:rsid w:val="3C327307"/>
    <w:rsid w:val="3C347688"/>
    <w:rsid w:val="3C4022B2"/>
    <w:rsid w:val="3C424B63"/>
    <w:rsid w:val="3C4C542F"/>
    <w:rsid w:val="3C669ED5"/>
    <w:rsid w:val="3C837914"/>
    <w:rsid w:val="3CA85636"/>
    <w:rsid w:val="3CD8EC24"/>
    <w:rsid w:val="3CE55C34"/>
    <w:rsid w:val="3CF4F5BF"/>
    <w:rsid w:val="3D114910"/>
    <w:rsid w:val="3D3DAC65"/>
    <w:rsid w:val="3D4A1216"/>
    <w:rsid w:val="3D7DF56C"/>
    <w:rsid w:val="3D8E3C77"/>
    <w:rsid w:val="3D8EEECF"/>
    <w:rsid w:val="3DA87FDE"/>
    <w:rsid w:val="3DB76748"/>
    <w:rsid w:val="3DC353F5"/>
    <w:rsid w:val="3DC879BC"/>
    <w:rsid w:val="3DD595F9"/>
    <w:rsid w:val="3DEEA1EE"/>
    <w:rsid w:val="3DEEE326"/>
    <w:rsid w:val="3DF0B85C"/>
    <w:rsid w:val="3E145632"/>
    <w:rsid w:val="3E188047"/>
    <w:rsid w:val="3E1EA5CD"/>
    <w:rsid w:val="3E20082B"/>
    <w:rsid w:val="3E4DCEAA"/>
    <w:rsid w:val="3E6E4718"/>
    <w:rsid w:val="3E7AB831"/>
    <w:rsid w:val="3E808C4A"/>
    <w:rsid w:val="3EB64AA7"/>
    <w:rsid w:val="3EC1B660"/>
    <w:rsid w:val="3EDAB893"/>
    <w:rsid w:val="3EDE8C82"/>
    <w:rsid w:val="3EF7664A"/>
    <w:rsid w:val="3F00B496"/>
    <w:rsid w:val="3F011CBA"/>
    <w:rsid w:val="3F04EA9E"/>
    <w:rsid w:val="3F15EEB7"/>
    <w:rsid w:val="3F1CF884"/>
    <w:rsid w:val="3F32EE2A"/>
    <w:rsid w:val="3F4D972E"/>
    <w:rsid w:val="3F659008"/>
    <w:rsid w:val="3F6C09C9"/>
    <w:rsid w:val="3F6E0101"/>
    <w:rsid w:val="3F809477"/>
    <w:rsid w:val="3F853D0D"/>
    <w:rsid w:val="3F96F630"/>
    <w:rsid w:val="3F9C87C0"/>
    <w:rsid w:val="3FBB0315"/>
    <w:rsid w:val="3FD29DE6"/>
    <w:rsid w:val="3FEF7008"/>
    <w:rsid w:val="401FC3F3"/>
    <w:rsid w:val="40616540"/>
    <w:rsid w:val="40698752"/>
    <w:rsid w:val="4074CD43"/>
    <w:rsid w:val="40991F7E"/>
    <w:rsid w:val="409D097F"/>
    <w:rsid w:val="40AA4FA4"/>
    <w:rsid w:val="40B0F194"/>
    <w:rsid w:val="40E19050"/>
    <w:rsid w:val="40F360F0"/>
    <w:rsid w:val="40F69D1F"/>
    <w:rsid w:val="40FC5C9F"/>
    <w:rsid w:val="411FD2FC"/>
    <w:rsid w:val="412909AD"/>
    <w:rsid w:val="413DF075"/>
    <w:rsid w:val="41480828"/>
    <w:rsid w:val="416B329B"/>
    <w:rsid w:val="4179FD4F"/>
    <w:rsid w:val="41B1A163"/>
    <w:rsid w:val="41CA0C5D"/>
    <w:rsid w:val="41CAC621"/>
    <w:rsid w:val="41F9657C"/>
    <w:rsid w:val="42162D44"/>
    <w:rsid w:val="42185AC5"/>
    <w:rsid w:val="423914BF"/>
    <w:rsid w:val="424C58BF"/>
    <w:rsid w:val="426BE490"/>
    <w:rsid w:val="4282C4E0"/>
    <w:rsid w:val="42B46F39"/>
    <w:rsid w:val="42BDCF11"/>
    <w:rsid w:val="42D4BE10"/>
    <w:rsid w:val="42F5E5E3"/>
    <w:rsid w:val="43063273"/>
    <w:rsid w:val="433532E4"/>
    <w:rsid w:val="437AC3FA"/>
    <w:rsid w:val="437FC7D8"/>
    <w:rsid w:val="43808551"/>
    <w:rsid w:val="4381588A"/>
    <w:rsid w:val="438D2196"/>
    <w:rsid w:val="43D2DE59"/>
    <w:rsid w:val="43E56090"/>
    <w:rsid w:val="43E5B818"/>
    <w:rsid w:val="43F469EE"/>
    <w:rsid w:val="4426E759"/>
    <w:rsid w:val="4428A7BB"/>
    <w:rsid w:val="442F5051"/>
    <w:rsid w:val="4446D183"/>
    <w:rsid w:val="445E24AA"/>
    <w:rsid w:val="4462EAA3"/>
    <w:rsid w:val="4463E6C2"/>
    <w:rsid w:val="44645C01"/>
    <w:rsid w:val="4479C3AB"/>
    <w:rsid w:val="449948C0"/>
    <w:rsid w:val="44995ACE"/>
    <w:rsid w:val="44AD8F1A"/>
    <w:rsid w:val="44B82A5F"/>
    <w:rsid w:val="44C0C504"/>
    <w:rsid w:val="44C17230"/>
    <w:rsid w:val="44FBD970"/>
    <w:rsid w:val="4510871B"/>
    <w:rsid w:val="4513E1B6"/>
    <w:rsid w:val="45255D90"/>
    <w:rsid w:val="452ED239"/>
    <w:rsid w:val="453B557E"/>
    <w:rsid w:val="4547F44A"/>
    <w:rsid w:val="457404AE"/>
    <w:rsid w:val="45D066D1"/>
    <w:rsid w:val="45D5B0FB"/>
    <w:rsid w:val="461132FD"/>
    <w:rsid w:val="46378B09"/>
    <w:rsid w:val="465A2F89"/>
    <w:rsid w:val="46656B14"/>
    <w:rsid w:val="469629B6"/>
    <w:rsid w:val="4696DA6D"/>
    <w:rsid w:val="469E2775"/>
    <w:rsid w:val="46A037C7"/>
    <w:rsid w:val="46AA9F8B"/>
    <w:rsid w:val="46E51415"/>
    <w:rsid w:val="46F8E1E2"/>
    <w:rsid w:val="46F9FAA7"/>
    <w:rsid w:val="470A406E"/>
    <w:rsid w:val="47209893"/>
    <w:rsid w:val="472FEFA1"/>
    <w:rsid w:val="473992DF"/>
    <w:rsid w:val="4758656B"/>
    <w:rsid w:val="47809D04"/>
    <w:rsid w:val="4788DFB8"/>
    <w:rsid w:val="479659A4"/>
    <w:rsid w:val="47A1D855"/>
    <w:rsid w:val="47AFF436"/>
    <w:rsid w:val="47C50EC0"/>
    <w:rsid w:val="47D37C78"/>
    <w:rsid w:val="47E8E9FC"/>
    <w:rsid w:val="47FC23F5"/>
    <w:rsid w:val="4814BCC8"/>
    <w:rsid w:val="48216047"/>
    <w:rsid w:val="4865F90A"/>
    <w:rsid w:val="486B6FF6"/>
    <w:rsid w:val="488564B3"/>
    <w:rsid w:val="48A6E382"/>
    <w:rsid w:val="48B8D1B3"/>
    <w:rsid w:val="48D07AC7"/>
    <w:rsid w:val="48EB5EDB"/>
    <w:rsid w:val="4905B90B"/>
    <w:rsid w:val="492320C0"/>
    <w:rsid w:val="4928F1E4"/>
    <w:rsid w:val="492F14E5"/>
    <w:rsid w:val="49561F80"/>
    <w:rsid w:val="4967867D"/>
    <w:rsid w:val="496A560C"/>
    <w:rsid w:val="496F4CD9"/>
    <w:rsid w:val="49B067A8"/>
    <w:rsid w:val="49BA7134"/>
    <w:rsid w:val="49C0995C"/>
    <w:rsid w:val="49C64540"/>
    <w:rsid w:val="49C93402"/>
    <w:rsid w:val="4A01EA2E"/>
    <w:rsid w:val="4A12972E"/>
    <w:rsid w:val="4A132505"/>
    <w:rsid w:val="4A23C864"/>
    <w:rsid w:val="4A3082A4"/>
    <w:rsid w:val="4A3B79B7"/>
    <w:rsid w:val="4A4A4B74"/>
    <w:rsid w:val="4A679063"/>
    <w:rsid w:val="4A6CBF7F"/>
    <w:rsid w:val="4A734ECE"/>
    <w:rsid w:val="4A750B30"/>
    <w:rsid w:val="4AB2DAC6"/>
    <w:rsid w:val="4AC35F9A"/>
    <w:rsid w:val="4ACAE546"/>
    <w:rsid w:val="4B1077CA"/>
    <w:rsid w:val="4B276BE3"/>
    <w:rsid w:val="4B395834"/>
    <w:rsid w:val="4B5F90EB"/>
    <w:rsid w:val="4B7E88E1"/>
    <w:rsid w:val="4B8AEE71"/>
    <w:rsid w:val="4B94CDAF"/>
    <w:rsid w:val="4B9BBBD6"/>
    <w:rsid w:val="4B9DBA8F"/>
    <w:rsid w:val="4BD20848"/>
    <w:rsid w:val="4C164F23"/>
    <w:rsid w:val="4C31AE48"/>
    <w:rsid w:val="4C4BE571"/>
    <w:rsid w:val="4C4EAB27"/>
    <w:rsid w:val="4C6277F9"/>
    <w:rsid w:val="4CA95E66"/>
    <w:rsid w:val="4CBA2C43"/>
    <w:rsid w:val="4D0F9C13"/>
    <w:rsid w:val="4D125565"/>
    <w:rsid w:val="4D570690"/>
    <w:rsid w:val="4D57F9F7"/>
    <w:rsid w:val="4D845569"/>
    <w:rsid w:val="4DA46041"/>
    <w:rsid w:val="4DC98967"/>
    <w:rsid w:val="4DD6E516"/>
    <w:rsid w:val="4DE5F299"/>
    <w:rsid w:val="4DF2C03B"/>
    <w:rsid w:val="4E0D62D3"/>
    <w:rsid w:val="4E42BDFC"/>
    <w:rsid w:val="4E4C593C"/>
    <w:rsid w:val="4E523D1C"/>
    <w:rsid w:val="4E6C175F"/>
    <w:rsid w:val="4E8B2C3A"/>
    <w:rsid w:val="4E8DA3B5"/>
    <w:rsid w:val="4E917AC9"/>
    <w:rsid w:val="4EB9EE7F"/>
    <w:rsid w:val="4EC28ABA"/>
    <w:rsid w:val="4ED07AE9"/>
    <w:rsid w:val="4EE69628"/>
    <w:rsid w:val="4EFFC0FB"/>
    <w:rsid w:val="4F16D860"/>
    <w:rsid w:val="4F1CA0ED"/>
    <w:rsid w:val="4F27060A"/>
    <w:rsid w:val="4F281337"/>
    <w:rsid w:val="4F36CBFB"/>
    <w:rsid w:val="4F3E6065"/>
    <w:rsid w:val="4F9CFF12"/>
    <w:rsid w:val="4FA20641"/>
    <w:rsid w:val="4FA4BC9D"/>
    <w:rsid w:val="4FA6F10C"/>
    <w:rsid w:val="4FAB9844"/>
    <w:rsid w:val="4FDE8E5D"/>
    <w:rsid w:val="4FEE0D7D"/>
    <w:rsid w:val="4FF1CD05"/>
    <w:rsid w:val="501C2AE4"/>
    <w:rsid w:val="504986EF"/>
    <w:rsid w:val="5055BEE0"/>
    <w:rsid w:val="50657C4B"/>
    <w:rsid w:val="5073FDFB"/>
    <w:rsid w:val="5076EDE9"/>
    <w:rsid w:val="50844AD0"/>
    <w:rsid w:val="5094D1F7"/>
    <w:rsid w:val="509F1163"/>
    <w:rsid w:val="50BBF62B"/>
    <w:rsid w:val="50ED35A9"/>
    <w:rsid w:val="50F6570B"/>
    <w:rsid w:val="50FE31F0"/>
    <w:rsid w:val="5102A34A"/>
    <w:rsid w:val="51224CFC"/>
    <w:rsid w:val="512A5EC7"/>
    <w:rsid w:val="51374E18"/>
    <w:rsid w:val="513C9759"/>
    <w:rsid w:val="513FB452"/>
    <w:rsid w:val="514F60F3"/>
    <w:rsid w:val="515C1EF8"/>
    <w:rsid w:val="516690F1"/>
    <w:rsid w:val="5177CBC8"/>
    <w:rsid w:val="5178C057"/>
    <w:rsid w:val="518D4357"/>
    <w:rsid w:val="519DAF8A"/>
    <w:rsid w:val="51A4299C"/>
    <w:rsid w:val="51B83D08"/>
    <w:rsid w:val="51BF7CEB"/>
    <w:rsid w:val="51C5A5B9"/>
    <w:rsid w:val="51C7E6A8"/>
    <w:rsid w:val="51D9437A"/>
    <w:rsid w:val="51EEB95F"/>
    <w:rsid w:val="51F6F7A9"/>
    <w:rsid w:val="521083B2"/>
    <w:rsid w:val="523C4521"/>
    <w:rsid w:val="523DCA61"/>
    <w:rsid w:val="5245F43D"/>
    <w:rsid w:val="5245F4F3"/>
    <w:rsid w:val="525334AF"/>
    <w:rsid w:val="5264B0DD"/>
    <w:rsid w:val="5264B267"/>
    <w:rsid w:val="5268B09B"/>
    <w:rsid w:val="526F5E09"/>
    <w:rsid w:val="5272A248"/>
    <w:rsid w:val="52862E46"/>
    <w:rsid w:val="529347D8"/>
    <w:rsid w:val="52A41E21"/>
    <w:rsid w:val="52C0505E"/>
    <w:rsid w:val="52E67C5C"/>
    <w:rsid w:val="52E79E06"/>
    <w:rsid w:val="53029006"/>
    <w:rsid w:val="53171FA9"/>
    <w:rsid w:val="537D1302"/>
    <w:rsid w:val="53A1F4B5"/>
    <w:rsid w:val="53A24B47"/>
    <w:rsid w:val="53E7BE66"/>
    <w:rsid w:val="53EB258C"/>
    <w:rsid w:val="53EEE6C0"/>
    <w:rsid w:val="54059955"/>
    <w:rsid w:val="5412D4FF"/>
    <w:rsid w:val="541A9DC4"/>
    <w:rsid w:val="54286C41"/>
    <w:rsid w:val="54363B76"/>
    <w:rsid w:val="547C9AF7"/>
    <w:rsid w:val="5485B16F"/>
    <w:rsid w:val="548BAFE2"/>
    <w:rsid w:val="54F71DAD"/>
    <w:rsid w:val="54F8980C"/>
    <w:rsid w:val="55129B92"/>
    <w:rsid w:val="55242D3B"/>
    <w:rsid w:val="55449CD5"/>
    <w:rsid w:val="5555D7AC"/>
    <w:rsid w:val="5563DC0E"/>
    <w:rsid w:val="55652559"/>
    <w:rsid w:val="556BD291"/>
    <w:rsid w:val="5584E00B"/>
    <w:rsid w:val="5597802F"/>
    <w:rsid w:val="55B75FAC"/>
    <w:rsid w:val="55DBBEE3"/>
    <w:rsid w:val="55E8A970"/>
    <w:rsid w:val="55ED43B5"/>
    <w:rsid w:val="55FA2962"/>
    <w:rsid w:val="562F58E2"/>
    <w:rsid w:val="564659D5"/>
    <w:rsid w:val="5653B8B4"/>
    <w:rsid w:val="5666446C"/>
    <w:rsid w:val="56716D22"/>
    <w:rsid w:val="56752117"/>
    <w:rsid w:val="56AF6362"/>
    <w:rsid w:val="56AFB2F8"/>
    <w:rsid w:val="56B1078B"/>
    <w:rsid w:val="56D280CB"/>
    <w:rsid w:val="56DE3D0F"/>
    <w:rsid w:val="56DF0569"/>
    <w:rsid w:val="56E430ED"/>
    <w:rsid w:val="56EE73F6"/>
    <w:rsid w:val="56F1A80D"/>
    <w:rsid w:val="56F72B01"/>
    <w:rsid w:val="572AE855"/>
    <w:rsid w:val="572D16B0"/>
    <w:rsid w:val="57392837"/>
    <w:rsid w:val="5753300D"/>
    <w:rsid w:val="57A1E6CC"/>
    <w:rsid w:val="57A263B5"/>
    <w:rsid w:val="57AD1826"/>
    <w:rsid w:val="57B165DE"/>
    <w:rsid w:val="57BBA638"/>
    <w:rsid w:val="57D4CA8D"/>
    <w:rsid w:val="57D54D0B"/>
    <w:rsid w:val="57D5ED87"/>
    <w:rsid w:val="57DFA49F"/>
    <w:rsid w:val="57E8637A"/>
    <w:rsid w:val="580C2EA3"/>
    <w:rsid w:val="5814EDA0"/>
    <w:rsid w:val="581B4AB1"/>
    <w:rsid w:val="58298161"/>
    <w:rsid w:val="58402084"/>
    <w:rsid w:val="584C8499"/>
    <w:rsid w:val="585110AF"/>
    <w:rsid w:val="588D786E"/>
    <w:rsid w:val="58944B6D"/>
    <w:rsid w:val="589CD2BD"/>
    <w:rsid w:val="58B10195"/>
    <w:rsid w:val="58BA1566"/>
    <w:rsid w:val="59112294"/>
    <w:rsid w:val="5911A147"/>
    <w:rsid w:val="5916B826"/>
    <w:rsid w:val="59244B05"/>
    <w:rsid w:val="5971A2D6"/>
    <w:rsid w:val="5980A3B2"/>
    <w:rsid w:val="598F4B70"/>
    <w:rsid w:val="59A99013"/>
    <w:rsid w:val="59B10E1A"/>
    <w:rsid w:val="59C1C3A9"/>
    <w:rsid w:val="59C5C1D9"/>
    <w:rsid w:val="59D885D3"/>
    <w:rsid w:val="59F33634"/>
    <w:rsid w:val="5A0AEBD6"/>
    <w:rsid w:val="5A1FAF37"/>
    <w:rsid w:val="5A37DDC5"/>
    <w:rsid w:val="5A4C696A"/>
    <w:rsid w:val="5A7162B6"/>
    <w:rsid w:val="5A8FCEAE"/>
    <w:rsid w:val="5A98A03F"/>
    <w:rsid w:val="5A9D5306"/>
    <w:rsid w:val="5A9FD742"/>
    <w:rsid w:val="5AAEB951"/>
    <w:rsid w:val="5AB5F934"/>
    <w:rsid w:val="5AE0FCDD"/>
    <w:rsid w:val="5AE4B8E8"/>
    <w:rsid w:val="5B07464C"/>
    <w:rsid w:val="5B0951FA"/>
    <w:rsid w:val="5B21ACCF"/>
    <w:rsid w:val="5B269B94"/>
    <w:rsid w:val="5B368EEC"/>
    <w:rsid w:val="5B4B691E"/>
    <w:rsid w:val="5B6BE3BE"/>
    <w:rsid w:val="5B6F5E06"/>
    <w:rsid w:val="5B9DD9EF"/>
    <w:rsid w:val="5BA163EC"/>
    <w:rsid w:val="5BB574E7"/>
    <w:rsid w:val="5BBC65FA"/>
    <w:rsid w:val="5BD085C6"/>
    <w:rsid w:val="5BDB20DA"/>
    <w:rsid w:val="5BDEB0A6"/>
    <w:rsid w:val="5BE5FB47"/>
    <w:rsid w:val="5C36D94F"/>
    <w:rsid w:val="5C3767B0"/>
    <w:rsid w:val="5C7C35F2"/>
    <w:rsid w:val="5C85243B"/>
    <w:rsid w:val="5CCFF5FE"/>
    <w:rsid w:val="5CD93DB8"/>
    <w:rsid w:val="5D07D72B"/>
    <w:rsid w:val="5D12D38D"/>
    <w:rsid w:val="5D14BC74"/>
    <w:rsid w:val="5D2B953F"/>
    <w:rsid w:val="5D3066B5"/>
    <w:rsid w:val="5D37299C"/>
    <w:rsid w:val="5D3C65B2"/>
    <w:rsid w:val="5D3F34F2"/>
    <w:rsid w:val="5D3F6987"/>
    <w:rsid w:val="5D45071D"/>
    <w:rsid w:val="5D606163"/>
    <w:rsid w:val="5D8D8689"/>
    <w:rsid w:val="5D98E33E"/>
    <w:rsid w:val="5DCDE69C"/>
    <w:rsid w:val="5DD42175"/>
    <w:rsid w:val="5E2B7423"/>
    <w:rsid w:val="5E3A5632"/>
    <w:rsid w:val="5E3FB969"/>
    <w:rsid w:val="5E54CC63"/>
    <w:rsid w:val="5E6BC65F"/>
    <w:rsid w:val="5EB31AFD"/>
    <w:rsid w:val="5EB542FD"/>
    <w:rsid w:val="5EBBE627"/>
    <w:rsid w:val="5EEE352E"/>
    <w:rsid w:val="5EF6FB1E"/>
    <w:rsid w:val="5F1857F0"/>
    <w:rsid w:val="5F1AE1EB"/>
    <w:rsid w:val="5F203D03"/>
    <w:rsid w:val="5F29B0F9"/>
    <w:rsid w:val="5F2D92A7"/>
    <w:rsid w:val="5F3A70D0"/>
    <w:rsid w:val="5F4E68AF"/>
    <w:rsid w:val="5F603619"/>
    <w:rsid w:val="5F690217"/>
    <w:rsid w:val="5F73826D"/>
    <w:rsid w:val="5F801DB5"/>
    <w:rsid w:val="5F8C51C9"/>
    <w:rsid w:val="5F9F01AE"/>
    <w:rsid w:val="5FA18AE9"/>
    <w:rsid w:val="5FB3B748"/>
    <w:rsid w:val="5FC461B7"/>
    <w:rsid w:val="5FCF0DEE"/>
    <w:rsid w:val="5FD392A7"/>
    <w:rsid w:val="5FFA0CB7"/>
    <w:rsid w:val="6021D89C"/>
    <w:rsid w:val="60645222"/>
    <w:rsid w:val="606B5766"/>
    <w:rsid w:val="606D51A1"/>
    <w:rsid w:val="607E3CF3"/>
    <w:rsid w:val="60874F7C"/>
    <w:rsid w:val="6088A9C7"/>
    <w:rsid w:val="60B07832"/>
    <w:rsid w:val="60CD4D22"/>
    <w:rsid w:val="60D6784C"/>
    <w:rsid w:val="60EA82A1"/>
    <w:rsid w:val="60EB9B66"/>
    <w:rsid w:val="60FA6F43"/>
    <w:rsid w:val="61043B19"/>
    <w:rsid w:val="61151C06"/>
    <w:rsid w:val="61377195"/>
    <w:rsid w:val="61444FEC"/>
    <w:rsid w:val="61488547"/>
    <w:rsid w:val="6169675E"/>
    <w:rsid w:val="6171F6F4"/>
    <w:rsid w:val="6186F6EC"/>
    <w:rsid w:val="619B799B"/>
    <w:rsid w:val="619F5C6E"/>
    <w:rsid w:val="61A7EF2E"/>
    <w:rsid w:val="61C10CCD"/>
    <w:rsid w:val="61D69714"/>
    <w:rsid w:val="61E20124"/>
    <w:rsid w:val="61F8C406"/>
    <w:rsid w:val="61FDA038"/>
    <w:rsid w:val="620BD340"/>
    <w:rsid w:val="622AC63F"/>
    <w:rsid w:val="622C3948"/>
    <w:rsid w:val="6238FF59"/>
    <w:rsid w:val="625CAF66"/>
    <w:rsid w:val="62876BC7"/>
    <w:rsid w:val="6290B398"/>
    <w:rsid w:val="6293C49B"/>
    <w:rsid w:val="62EC3822"/>
    <w:rsid w:val="62FC4C33"/>
    <w:rsid w:val="63271D7B"/>
    <w:rsid w:val="6355DEF5"/>
    <w:rsid w:val="635EE956"/>
    <w:rsid w:val="636E9210"/>
    <w:rsid w:val="637CEB1E"/>
    <w:rsid w:val="638B901F"/>
    <w:rsid w:val="63949467"/>
    <w:rsid w:val="63A0C51B"/>
    <w:rsid w:val="63C1770C"/>
    <w:rsid w:val="63C277DD"/>
    <w:rsid w:val="63C37795"/>
    <w:rsid w:val="63C40FAA"/>
    <w:rsid w:val="63C658C9"/>
    <w:rsid w:val="63C73361"/>
    <w:rsid w:val="63CA6563"/>
    <w:rsid w:val="63EADB76"/>
    <w:rsid w:val="64095E4A"/>
    <w:rsid w:val="642B42AB"/>
    <w:rsid w:val="642C83F9"/>
    <w:rsid w:val="642F94FC"/>
    <w:rsid w:val="6431B315"/>
    <w:rsid w:val="644F83C5"/>
    <w:rsid w:val="64AAC5AB"/>
    <w:rsid w:val="64EFDED8"/>
    <w:rsid w:val="64F82F8A"/>
    <w:rsid w:val="650C63D6"/>
    <w:rsid w:val="65269112"/>
    <w:rsid w:val="653C0FF9"/>
    <w:rsid w:val="65456C36"/>
    <w:rsid w:val="656BAC66"/>
    <w:rsid w:val="657AD5CE"/>
    <w:rsid w:val="657BFDA7"/>
    <w:rsid w:val="657FFAC9"/>
    <w:rsid w:val="65AB2E7D"/>
    <w:rsid w:val="65AF4D3A"/>
    <w:rsid w:val="65B37B0C"/>
    <w:rsid w:val="65BA05A6"/>
    <w:rsid w:val="65CF4F5E"/>
    <w:rsid w:val="65D78288"/>
    <w:rsid w:val="664ACB4E"/>
    <w:rsid w:val="6653CB29"/>
    <w:rsid w:val="6658C9C7"/>
    <w:rsid w:val="6675891B"/>
    <w:rsid w:val="6688131B"/>
    <w:rsid w:val="668E44EA"/>
    <w:rsid w:val="6693FFEB"/>
    <w:rsid w:val="66D7CC26"/>
    <w:rsid w:val="66F9F409"/>
    <w:rsid w:val="671BBD3F"/>
    <w:rsid w:val="675ACD0F"/>
    <w:rsid w:val="67F374B3"/>
    <w:rsid w:val="68034209"/>
    <w:rsid w:val="681353CE"/>
    <w:rsid w:val="6827C72E"/>
    <w:rsid w:val="682B4AAA"/>
    <w:rsid w:val="68915CA3"/>
    <w:rsid w:val="6898D0C7"/>
    <w:rsid w:val="689CD206"/>
    <w:rsid w:val="689CD4BF"/>
    <w:rsid w:val="68ADB144"/>
    <w:rsid w:val="68DCCF6D"/>
    <w:rsid w:val="68ED433B"/>
    <w:rsid w:val="6908A210"/>
    <w:rsid w:val="690E51A3"/>
    <w:rsid w:val="691C2706"/>
    <w:rsid w:val="69240424"/>
    <w:rsid w:val="692537E9"/>
    <w:rsid w:val="6960D81F"/>
    <w:rsid w:val="69826C10"/>
    <w:rsid w:val="69A5F421"/>
    <w:rsid w:val="69C88417"/>
    <w:rsid w:val="69CBA0AD"/>
    <w:rsid w:val="69D4B711"/>
    <w:rsid w:val="69E0D9D8"/>
    <w:rsid w:val="69F1BC28"/>
    <w:rsid w:val="69FC7C89"/>
    <w:rsid w:val="6A046326"/>
    <w:rsid w:val="6A1316B8"/>
    <w:rsid w:val="6A2DDAF0"/>
    <w:rsid w:val="6A632DC4"/>
    <w:rsid w:val="6A657579"/>
    <w:rsid w:val="6A69AA67"/>
    <w:rsid w:val="6A787860"/>
    <w:rsid w:val="6A85BCB8"/>
    <w:rsid w:val="6A8CBB45"/>
    <w:rsid w:val="6AECBA71"/>
    <w:rsid w:val="6B04BF75"/>
    <w:rsid w:val="6B05A343"/>
    <w:rsid w:val="6B20F401"/>
    <w:rsid w:val="6B2629F7"/>
    <w:rsid w:val="6B300ED9"/>
    <w:rsid w:val="6B425BE1"/>
    <w:rsid w:val="6B51BC4B"/>
    <w:rsid w:val="6B5BAFB2"/>
    <w:rsid w:val="6B5C2698"/>
    <w:rsid w:val="6B7C0AFD"/>
    <w:rsid w:val="6B80C4C6"/>
    <w:rsid w:val="6B8D1207"/>
    <w:rsid w:val="6B8ED86F"/>
    <w:rsid w:val="6B9F4C3D"/>
    <w:rsid w:val="6BAC029A"/>
    <w:rsid w:val="6BB41D9A"/>
    <w:rsid w:val="6BDDA98F"/>
    <w:rsid w:val="6BE6E59B"/>
    <w:rsid w:val="6C1E6D81"/>
    <w:rsid w:val="6C4E8A52"/>
    <w:rsid w:val="6C571D91"/>
    <w:rsid w:val="6C5C83E6"/>
    <w:rsid w:val="6CB9FEA6"/>
    <w:rsid w:val="6CBF6762"/>
    <w:rsid w:val="6CDD94E3"/>
    <w:rsid w:val="6CE10B88"/>
    <w:rsid w:val="6CF97AE2"/>
    <w:rsid w:val="6D187A9A"/>
    <w:rsid w:val="6D2B9C78"/>
    <w:rsid w:val="6D392ADB"/>
    <w:rsid w:val="6D39D592"/>
    <w:rsid w:val="6D4FEDFB"/>
    <w:rsid w:val="6D5497AD"/>
    <w:rsid w:val="6D57AEC1"/>
    <w:rsid w:val="6D81898D"/>
    <w:rsid w:val="6D94883E"/>
    <w:rsid w:val="6DA7E610"/>
    <w:rsid w:val="6DD9DCBB"/>
    <w:rsid w:val="6DE0C9E7"/>
    <w:rsid w:val="6DE2A740"/>
    <w:rsid w:val="6DF38398"/>
    <w:rsid w:val="6DFE8164"/>
    <w:rsid w:val="6E254604"/>
    <w:rsid w:val="6E2FD453"/>
    <w:rsid w:val="6E5798A4"/>
    <w:rsid w:val="6E6F6344"/>
    <w:rsid w:val="6E70855C"/>
    <w:rsid w:val="6E7D6B39"/>
    <w:rsid w:val="6E909668"/>
    <w:rsid w:val="6E99281B"/>
    <w:rsid w:val="6EC3F4F0"/>
    <w:rsid w:val="6ED6BA47"/>
    <w:rsid w:val="6EE3F4F6"/>
    <w:rsid w:val="6EEC44C1"/>
    <w:rsid w:val="6EFE5A9A"/>
    <w:rsid w:val="6F124DB2"/>
    <w:rsid w:val="6F13B5EF"/>
    <w:rsid w:val="6F3B3287"/>
    <w:rsid w:val="6F43B671"/>
    <w:rsid w:val="6F706605"/>
    <w:rsid w:val="6FA921AE"/>
    <w:rsid w:val="6FB4DD95"/>
    <w:rsid w:val="6FDC3D7B"/>
    <w:rsid w:val="6FE5CD4D"/>
    <w:rsid w:val="6FF00B2F"/>
    <w:rsid w:val="6FFBED3A"/>
    <w:rsid w:val="701535A5"/>
    <w:rsid w:val="704662FB"/>
    <w:rsid w:val="706C7C2C"/>
    <w:rsid w:val="707525D8"/>
    <w:rsid w:val="7096F1C3"/>
    <w:rsid w:val="709783F5"/>
    <w:rsid w:val="70A35CFB"/>
    <w:rsid w:val="70B7F448"/>
    <w:rsid w:val="70C5D924"/>
    <w:rsid w:val="70CEBE9B"/>
    <w:rsid w:val="70CF3739"/>
    <w:rsid w:val="70F04773"/>
    <w:rsid w:val="70F2B7C2"/>
    <w:rsid w:val="70F349F4"/>
    <w:rsid w:val="711281AC"/>
    <w:rsid w:val="71247B50"/>
    <w:rsid w:val="71425F5E"/>
    <w:rsid w:val="714DB205"/>
    <w:rsid w:val="715295BE"/>
    <w:rsid w:val="717AA2ED"/>
    <w:rsid w:val="7190C57A"/>
    <w:rsid w:val="71A0314E"/>
    <w:rsid w:val="71AE28A4"/>
    <w:rsid w:val="71B10606"/>
    <w:rsid w:val="71C540F3"/>
    <w:rsid w:val="71CD2D71"/>
    <w:rsid w:val="720B6139"/>
    <w:rsid w:val="720C9BFE"/>
    <w:rsid w:val="72178440"/>
    <w:rsid w:val="723E7C57"/>
    <w:rsid w:val="723F2D5C"/>
    <w:rsid w:val="72514408"/>
    <w:rsid w:val="7253695B"/>
    <w:rsid w:val="72A9EF9F"/>
    <w:rsid w:val="732FFF14"/>
    <w:rsid w:val="733B20BE"/>
    <w:rsid w:val="734D2760"/>
    <w:rsid w:val="73555B4C"/>
    <w:rsid w:val="73663952"/>
    <w:rsid w:val="7386A114"/>
    <w:rsid w:val="73886FBB"/>
    <w:rsid w:val="7396BFD4"/>
    <w:rsid w:val="73A9774C"/>
    <w:rsid w:val="73B6CC3F"/>
    <w:rsid w:val="73C128B8"/>
    <w:rsid w:val="73D5E7DA"/>
    <w:rsid w:val="73DA620F"/>
    <w:rsid w:val="73DAFDBD"/>
    <w:rsid w:val="73DBAE3B"/>
    <w:rsid w:val="73EB6234"/>
    <w:rsid w:val="73F553A7"/>
    <w:rsid w:val="73FD01A2"/>
    <w:rsid w:val="740CB8DC"/>
    <w:rsid w:val="744E30CA"/>
    <w:rsid w:val="74614E7D"/>
    <w:rsid w:val="7468F871"/>
    <w:rsid w:val="74692937"/>
    <w:rsid w:val="747ED422"/>
    <w:rsid w:val="74ABA293"/>
    <w:rsid w:val="74C51EB7"/>
    <w:rsid w:val="74F12BAD"/>
    <w:rsid w:val="74FDBCD2"/>
    <w:rsid w:val="751BAFF2"/>
    <w:rsid w:val="7528E70F"/>
    <w:rsid w:val="752A285E"/>
    <w:rsid w:val="7549A528"/>
    <w:rsid w:val="7553FA2B"/>
    <w:rsid w:val="75742E90"/>
    <w:rsid w:val="75815C54"/>
    <w:rsid w:val="7586CEE8"/>
    <w:rsid w:val="7586EC13"/>
    <w:rsid w:val="75B2A101"/>
    <w:rsid w:val="75BECA7D"/>
    <w:rsid w:val="75C590E5"/>
    <w:rsid w:val="760CD22B"/>
    <w:rsid w:val="76212328"/>
    <w:rsid w:val="762F5BCA"/>
    <w:rsid w:val="76315748"/>
    <w:rsid w:val="763AF846"/>
    <w:rsid w:val="7666ED41"/>
    <w:rsid w:val="76985166"/>
    <w:rsid w:val="769BD6C0"/>
    <w:rsid w:val="76ADFACB"/>
    <w:rsid w:val="76CF48B7"/>
    <w:rsid w:val="76D29D30"/>
    <w:rsid w:val="76E0215B"/>
    <w:rsid w:val="770E0FF0"/>
    <w:rsid w:val="771B3DC0"/>
    <w:rsid w:val="776D3C45"/>
    <w:rsid w:val="77908CE6"/>
    <w:rsid w:val="77B71981"/>
    <w:rsid w:val="77B82299"/>
    <w:rsid w:val="77E74F60"/>
    <w:rsid w:val="77F0DF32"/>
    <w:rsid w:val="77FCBF79"/>
    <w:rsid w:val="7804ACFF"/>
    <w:rsid w:val="7805CD7A"/>
    <w:rsid w:val="780A078F"/>
    <w:rsid w:val="780AFED9"/>
    <w:rsid w:val="7840E9DA"/>
    <w:rsid w:val="7845E841"/>
    <w:rsid w:val="78461F71"/>
    <w:rsid w:val="78468737"/>
    <w:rsid w:val="784B9B4A"/>
    <w:rsid w:val="7857C22F"/>
    <w:rsid w:val="78904C18"/>
    <w:rsid w:val="7898263D"/>
    <w:rsid w:val="78D1F6D8"/>
    <w:rsid w:val="78E3B1D0"/>
    <w:rsid w:val="78F66B3F"/>
    <w:rsid w:val="790A0D2B"/>
    <w:rsid w:val="791D3A8B"/>
    <w:rsid w:val="79201428"/>
    <w:rsid w:val="794653C1"/>
    <w:rsid w:val="79673406"/>
    <w:rsid w:val="79680BF5"/>
    <w:rsid w:val="7975F1AC"/>
    <w:rsid w:val="79805474"/>
    <w:rsid w:val="7994FD8E"/>
    <w:rsid w:val="79988FDA"/>
    <w:rsid w:val="799F4098"/>
    <w:rsid w:val="79A30AB4"/>
    <w:rsid w:val="79E59B8D"/>
    <w:rsid w:val="79EA621C"/>
    <w:rsid w:val="79ED0CCC"/>
    <w:rsid w:val="79F64D7C"/>
    <w:rsid w:val="79FD0854"/>
    <w:rsid w:val="7A08F00C"/>
    <w:rsid w:val="7A260DC3"/>
    <w:rsid w:val="7A28676D"/>
    <w:rsid w:val="7A311DE2"/>
    <w:rsid w:val="7A4D3178"/>
    <w:rsid w:val="7A5D3E66"/>
    <w:rsid w:val="7A70D37C"/>
    <w:rsid w:val="7A790448"/>
    <w:rsid w:val="7A8C52CD"/>
    <w:rsid w:val="7A8F6081"/>
    <w:rsid w:val="7A97669F"/>
    <w:rsid w:val="7AB12AA2"/>
    <w:rsid w:val="7AB25A9A"/>
    <w:rsid w:val="7AD09359"/>
    <w:rsid w:val="7AD1AC33"/>
    <w:rsid w:val="7AE2FD20"/>
    <w:rsid w:val="7AEAFE9A"/>
    <w:rsid w:val="7B0D828F"/>
    <w:rsid w:val="7B0EAAEF"/>
    <w:rsid w:val="7B12C456"/>
    <w:rsid w:val="7BA5DE18"/>
    <w:rsid w:val="7BECF19D"/>
    <w:rsid w:val="7C1B2265"/>
    <w:rsid w:val="7C1E9792"/>
    <w:rsid w:val="7C205AC7"/>
    <w:rsid w:val="7C4966D7"/>
    <w:rsid w:val="7C75132B"/>
    <w:rsid w:val="7C80A03E"/>
    <w:rsid w:val="7C8BE8FA"/>
    <w:rsid w:val="7C997A9B"/>
    <w:rsid w:val="7CBAC083"/>
    <w:rsid w:val="7CBCBDD9"/>
    <w:rsid w:val="7CD7A5CB"/>
    <w:rsid w:val="7CE6A781"/>
    <w:rsid w:val="7CFC4B9F"/>
    <w:rsid w:val="7CFCF820"/>
    <w:rsid w:val="7D08E4E2"/>
    <w:rsid w:val="7D38221D"/>
    <w:rsid w:val="7D443C72"/>
    <w:rsid w:val="7D911151"/>
    <w:rsid w:val="7D987377"/>
    <w:rsid w:val="7DC4AE68"/>
    <w:rsid w:val="7DF80710"/>
    <w:rsid w:val="7E1D849E"/>
    <w:rsid w:val="7E5690E4"/>
    <w:rsid w:val="7E683FA8"/>
    <w:rsid w:val="7E6BEC94"/>
    <w:rsid w:val="7E81AEDC"/>
    <w:rsid w:val="7EEB6586"/>
    <w:rsid w:val="7EF903E6"/>
    <w:rsid w:val="7F0C2342"/>
    <w:rsid w:val="7F344F6D"/>
    <w:rsid w:val="7F39A457"/>
    <w:rsid w:val="7F46008C"/>
    <w:rsid w:val="7F526F4A"/>
    <w:rsid w:val="7F69738E"/>
    <w:rsid w:val="7F78DA58"/>
    <w:rsid w:val="7F7C98FE"/>
    <w:rsid w:val="7FA30ED8"/>
    <w:rsid w:val="7FC84D88"/>
    <w:rsid w:val="7FDD0469"/>
    <w:rsid w:val="7FE273B9"/>
    <w:rsid w:val="7FED41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18C0B"/>
  <w15:docId w15:val="{61391F66-FAE4-804F-B683-3A2CA726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6C99"/>
    <w:rPr>
      <w:sz w:val="24"/>
      <w:szCs w:val="48"/>
    </w:rPr>
  </w:style>
  <w:style w:type="paragraph" w:styleId="berschrift1">
    <w:name w:val="heading 1"/>
    <w:basedOn w:val="Standard"/>
    <w:next w:val="Standard"/>
    <w:link w:val="berschrift1Zchn"/>
    <w:uiPriority w:val="9"/>
    <w:qFormat/>
    <w:rsid w:val="00577620"/>
    <w:pPr>
      <w:keepNext/>
      <w:keepLines/>
      <w:spacing w:before="240" w:after="0"/>
      <w:outlineLvl w:val="0"/>
    </w:pPr>
    <w:rPr>
      <w:rFonts w:asciiTheme="majorHAnsi" w:eastAsiaTheme="majorEastAsia" w:hAnsiTheme="majorHAnsi" w:cstheme="majorBidi"/>
      <w:color w:val="000000" w:themeColor="text1"/>
      <w:sz w:val="48"/>
      <w:szCs w:val="72"/>
    </w:rPr>
  </w:style>
  <w:style w:type="paragraph" w:styleId="berschrift2">
    <w:name w:val="heading 2"/>
    <w:basedOn w:val="Standard"/>
    <w:next w:val="Standard"/>
    <w:link w:val="berschrift2Zchn"/>
    <w:uiPriority w:val="9"/>
    <w:unhideWhenUsed/>
    <w:qFormat/>
    <w:rsid w:val="006A7EAA"/>
    <w:pPr>
      <w:keepNext/>
      <w:keepLines/>
      <w:spacing w:before="200" w:after="0"/>
      <w:jc w:val="both"/>
      <w:outlineLvl w:val="1"/>
    </w:pPr>
    <w:rPr>
      <w:rFonts w:asciiTheme="majorHAnsi" w:eastAsiaTheme="majorEastAsia" w:hAnsiTheme="majorHAnsi" w:cstheme="majorBidi"/>
      <w:b/>
      <w:bCs/>
      <w:color w:val="7F7F7F" w:themeColor="text1" w:themeTint="80"/>
      <w:sz w:val="28"/>
      <w:szCs w:val="30"/>
    </w:rPr>
  </w:style>
  <w:style w:type="paragraph" w:styleId="berschrift3">
    <w:name w:val="heading 3"/>
    <w:basedOn w:val="Standard"/>
    <w:next w:val="Standard"/>
    <w:link w:val="berschrift3Zchn"/>
    <w:uiPriority w:val="9"/>
    <w:unhideWhenUsed/>
    <w:qFormat/>
    <w:rsid w:val="00577620"/>
    <w:pPr>
      <w:keepNext/>
      <w:keepLines/>
      <w:numPr>
        <w:numId w:val="12"/>
      </w:numPr>
      <w:spacing w:before="200" w:after="0"/>
      <w:outlineLvl w:val="2"/>
    </w:pPr>
    <w:rPr>
      <w:rFonts w:asciiTheme="majorHAnsi" w:eastAsiaTheme="majorEastAsia" w:hAnsiTheme="majorHAnsi" w:cstheme="majorBidi"/>
      <w:b/>
      <w:b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77620"/>
    <w:rPr>
      <w:rFonts w:asciiTheme="majorHAnsi" w:eastAsiaTheme="majorEastAsia" w:hAnsiTheme="majorHAnsi" w:cstheme="majorBidi"/>
      <w:color w:val="000000" w:themeColor="text1"/>
      <w:sz w:val="48"/>
      <w:szCs w:val="72"/>
    </w:rPr>
  </w:style>
  <w:style w:type="paragraph" w:styleId="Sprechblasentext">
    <w:name w:val="Balloon Text"/>
    <w:basedOn w:val="Standard"/>
    <w:link w:val="SprechblasentextZchn"/>
    <w:uiPriority w:val="99"/>
    <w:semiHidden/>
    <w:unhideWhenUsed/>
    <w:rsid w:val="00066C9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66C99"/>
    <w:rPr>
      <w:rFonts w:ascii="Tahoma" w:hAnsi="Tahoma" w:cs="Tahoma"/>
      <w:sz w:val="16"/>
      <w:szCs w:val="16"/>
      <w:lang w:val="en-GB"/>
    </w:rPr>
  </w:style>
  <w:style w:type="paragraph" w:styleId="KeinLeerraum">
    <w:name w:val="No Spacing"/>
    <w:uiPriority w:val="1"/>
    <w:qFormat/>
    <w:rsid w:val="00066C99"/>
    <w:pPr>
      <w:spacing w:after="0" w:line="240" w:lineRule="auto"/>
    </w:pPr>
    <w:rPr>
      <w:rFonts w:ascii="Syntax LT CE" w:hAnsi="Syntax LT CE"/>
      <w:sz w:val="48"/>
      <w:szCs w:val="48"/>
      <w:lang w:val="en-GB"/>
    </w:rPr>
  </w:style>
  <w:style w:type="character" w:customStyle="1" w:styleId="berschrift2Zchn">
    <w:name w:val="Überschrift 2 Zchn"/>
    <w:basedOn w:val="Absatz-Standardschriftart"/>
    <w:link w:val="berschrift2"/>
    <w:uiPriority w:val="9"/>
    <w:rsid w:val="006A7EAA"/>
    <w:rPr>
      <w:rFonts w:asciiTheme="majorHAnsi" w:eastAsiaTheme="majorEastAsia" w:hAnsiTheme="majorHAnsi" w:cstheme="majorBidi"/>
      <w:b/>
      <w:bCs/>
      <w:color w:val="7F7F7F" w:themeColor="text1" w:themeTint="80"/>
      <w:sz w:val="28"/>
      <w:szCs w:val="30"/>
    </w:rPr>
  </w:style>
  <w:style w:type="paragraph" w:styleId="Kopfzeile">
    <w:name w:val="header"/>
    <w:basedOn w:val="Standard"/>
    <w:link w:val="KopfzeileZchn"/>
    <w:uiPriority w:val="99"/>
    <w:unhideWhenUsed/>
    <w:rsid w:val="005776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77620"/>
    <w:rPr>
      <w:sz w:val="24"/>
      <w:szCs w:val="48"/>
    </w:rPr>
  </w:style>
  <w:style w:type="paragraph" w:styleId="Fuzeile">
    <w:name w:val="footer"/>
    <w:basedOn w:val="Standard"/>
    <w:link w:val="FuzeileZchn"/>
    <w:uiPriority w:val="99"/>
    <w:unhideWhenUsed/>
    <w:rsid w:val="005776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77620"/>
    <w:rPr>
      <w:sz w:val="24"/>
      <w:szCs w:val="48"/>
    </w:rPr>
  </w:style>
  <w:style w:type="paragraph" w:styleId="Listenabsatz">
    <w:name w:val="List Paragraph"/>
    <w:basedOn w:val="Standard"/>
    <w:uiPriority w:val="34"/>
    <w:qFormat/>
    <w:rsid w:val="00577620"/>
    <w:pPr>
      <w:ind w:left="720"/>
      <w:contextualSpacing/>
    </w:pPr>
  </w:style>
  <w:style w:type="character" w:customStyle="1" w:styleId="berschrift3Zchn">
    <w:name w:val="Überschrift 3 Zchn"/>
    <w:basedOn w:val="Absatz-Standardschriftart"/>
    <w:link w:val="berschrift3"/>
    <w:uiPriority w:val="9"/>
    <w:rsid w:val="00577620"/>
    <w:rPr>
      <w:rFonts w:asciiTheme="majorHAnsi" w:eastAsiaTheme="majorEastAsia" w:hAnsiTheme="majorHAnsi" w:cstheme="majorBidi"/>
      <w:b/>
      <w:bCs/>
      <w:color w:val="000000" w:themeColor="text1"/>
      <w:sz w:val="24"/>
      <w:szCs w:val="48"/>
    </w:rPr>
  </w:style>
  <w:style w:type="paragraph" w:styleId="StandardWeb">
    <w:name w:val="Normal (Web)"/>
    <w:basedOn w:val="Standard"/>
    <w:uiPriority w:val="99"/>
    <w:unhideWhenUsed/>
    <w:rsid w:val="007006CB"/>
    <w:pPr>
      <w:spacing w:before="100" w:beforeAutospacing="1" w:after="100" w:afterAutospacing="1" w:line="240" w:lineRule="auto"/>
    </w:pPr>
    <w:rPr>
      <w:rFonts w:ascii="Times New Roman" w:eastAsia="Times New Roman" w:hAnsi="Times New Roman" w:cs="Times New Roman"/>
      <w:szCs w:val="24"/>
      <w:lang w:eastAsia="cs-CZ"/>
    </w:rPr>
  </w:style>
  <w:style w:type="character" w:styleId="Kommentarzeichen">
    <w:name w:val="annotation reference"/>
    <w:basedOn w:val="Absatz-Standardschriftart"/>
    <w:uiPriority w:val="99"/>
    <w:semiHidden/>
    <w:unhideWhenUsed/>
    <w:rsid w:val="009F2C8D"/>
    <w:rPr>
      <w:sz w:val="16"/>
      <w:szCs w:val="16"/>
    </w:rPr>
  </w:style>
  <w:style w:type="paragraph" w:styleId="Kommentartext">
    <w:name w:val="annotation text"/>
    <w:basedOn w:val="Standard"/>
    <w:link w:val="KommentartextZchn"/>
    <w:uiPriority w:val="99"/>
    <w:semiHidden/>
    <w:unhideWhenUsed/>
    <w:rsid w:val="009F2C8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F2C8D"/>
    <w:rPr>
      <w:sz w:val="20"/>
      <w:szCs w:val="20"/>
    </w:rPr>
  </w:style>
  <w:style w:type="paragraph" w:styleId="Kommentarthema">
    <w:name w:val="annotation subject"/>
    <w:basedOn w:val="Kommentartext"/>
    <w:next w:val="Kommentartext"/>
    <w:link w:val="KommentarthemaZchn"/>
    <w:uiPriority w:val="99"/>
    <w:semiHidden/>
    <w:unhideWhenUsed/>
    <w:rsid w:val="009F2C8D"/>
    <w:rPr>
      <w:b/>
      <w:bCs/>
    </w:rPr>
  </w:style>
  <w:style w:type="character" w:customStyle="1" w:styleId="KommentarthemaZchn">
    <w:name w:val="Kommentarthema Zchn"/>
    <w:basedOn w:val="KommentartextZchn"/>
    <w:link w:val="Kommentarthema"/>
    <w:uiPriority w:val="99"/>
    <w:semiHidden/>
    <w:rsid w:val="009F2C8D"/>
    <w:rPr>
      <w:b/>
      <w:bCs/>
      <w:sz w:val="20"/>
      <w:szCs w:val="20"/>
    </w:rPr>
  </w:style>
  <w:style w:type="character" w:styleId="Fett">
    <w:name w:val="Strong"/>
    <w:basedOn w:val="Absatz-Standardschriftart"/>
    <w:uiPriority w:val="22"/>
    <w:qFormat/>
    <w:rPr>
      <w:b/>
      <w:bCs/>
    </w:rPr>
  </w:style>
  <w:style w:type="character" w:customStyle="1" w:styleId="UntertitelZchn">
    <w:name w:val="Untertitel Zchn"/>
    <w:basedOn w:val="Absatz-Standardschriftart"/>
    <w:link w:val="Untertitel"/>
    <w:uiPriority w:val="11"/>
    <w:rPr>
      <w:rFonts w:eastAsiaTheme="minorEastAsia"/>
      <w:color w:val="5A5A5A" w:themeColor="text1" w:themeTint="A5"/>
      <w:spacing w:val="15"/>
    </w:rPr>
  </w:style>
  <w:style w:type="paragraph" w:styleId="Untertitel">
    <w:name w:val="Subtitle"/>
    <w:basedOn w:val="Standard"/>
    <w:next w:val="Standard"/>
    <w:link w:val="UntertitelZchn"/>
    <w:uiPriority w:val="11"/>
    <w:qFormat/>
    <w:pPr>
      <w:numPr>
        <w:ilvl w:val="1"/>
      </w:numPr>
    </w:pPr>
    <w:rPr>
      <w:rFonts w:eastAsiaTheme="minorEastAsia"/>
      <w:color w:val="5A5A5A" w:themeColor="text1" w:themeTint="A5"/>
      <w:spacing w:val="15"/>
    </w:rPr>
  </w:style>
  <w:style w:type="table" w:styleId="Tabellenraster">
    <w:name w:val="Table Grid"/>
    <w:basedOn w:val="NormaleTabel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Absatz-Standardschriftart"/>
    <w:uiPriority w:val="99"/>
    <w:unhideWhenUsed/>
    <w:rPr>
      <w:color w:val="5F5F5F" w:themeColor="hyperlink"/>
      <w:u w:val="single"/>
    </w:rPr>
  </w:style>
  <w:style w:type="paragraph" w:customStyle="1" w:styleId="paragraph">
    <w:name w:val="paragraph"/>
    <w:basedOn w:val="Standard"/>
    <w:rsid w:val="001D387B"/>
    <w:pPr>
      <w:spacing w:before="100" w:beforeAutospacing="1" w:after="100" w:afterAutospacing="1" w:line="240" w:lineRule="auto"/>
    </w:pPr>
    <w:rPr>
      <w:rFonts w:ascii="Times New Roman" w:eastAsia="Times New Roman" w:hAnsi="Times New Roman" w:cs="Times New Roman"/>
      <w:szCs w:val="24"/>
      <w:lang w:eastAsia="cs-CZ"/>
    </w:rPr>
  </w:style>
  <w:style w:type="character" w:customStyle="1" w:styleId="normaltextrun">
    <w:name w:val="normaltextrun"/>
    <w:basedOn w:val="Absatz-Standardschriftart"/>
    <w:rsid w:val="001D387B"/>
  </w:style>
  <w:style w:type="character" w:customStyle="1" w:styleId="spellingerror">
    <w:name w:val="spellingerror"/>
    <w:basedOn w:val="Absatz-Standardschriftart"/>
    <w:rsid w:val="001D387B"/>
  </w:style>
  <w:style w:type="character" w:customStyle="1" w:styleId="eop">
    <w:name w:val="eop"/>
    <w:basedOn w:val="Absatz-Standardschriftart"/>
    <w:rsid w:val="001D387B"/>
  </w:style>
  <w:style w:type="character" w:customStyle="1" w:styleId="contextualspellingandgrammarerror">
    <w:name w:val="contextualspellingandgrammarerror"/>
    <w:basedOn w:val="Absatz-Standardschriftart"/>
    <w:rsid w:val="001D387B"/>
  </w:style>
  <w:style w:type="paragraph" w:styleId="Beschriftung">
    <w:name w:val="caption"/>
    <w:basedOn w:val="Standard"/>
    <w:next w:val="Standard"/>
    <w:uiPriority w:val="35"/>
    <w:semiHidden/>
    <w:unhideWhenUsed/>
    <w:qFormat/>
    <w:rsid w:val="001D387B"/>
    <w:pPr>
      <w:spacing w:after="200" w:line="240" w:lineRule="auto"/>
    </w:pPr>
    <w:rPr>
      <w:i/>
      <w:iCs/>
      <w:color w:val="000000"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3039762">
      <w:bodyDiv w:val="1"/>
      <w:marLeft w:val="0"/>
      <w:marRight w:val="0"/>
      <w:marTop w:val="0"/>
      <w:marBottom w:val="0"/>
      <w:divBdr>
        <w:top w:val="none" w:sz="0" w:space="0" w:color="auto"/>
        <w:left w:val="none" w:sz="0" w:space="0" w:color="auto"/>
        <w:bottom w:val="none" w:sz="0" w:space="0" w:color="auto"/>
        <w:right w:val="none" w:sz="0" w:space="0" w:color="auto"/>
      </w:divBdr>
    </w:div>
    <w:div w:id="703215026">
      <w:bodyDiv w:val="1"/>
      <w:marLeft w:val="0"/>
      <w:marRight w:val="0"/>
      <w:marTop w:val="0"/>
      <w:marBottom w:val="0"/>
      <w:divBdr>
        <w:top w:val="none" w:sz="0" w:space="0" w:color="auto"/>
        <w:left w:val="none" w:sz="0" w:space="0" w:color="auto"/>
        <w:bottom w:val="none" w:sz="0" w:space="0" w:color="auto"/>
        <w:right w:val="none" w:sz="0" w:space="0" w:color="auto"/>
      </w:divBdr>
    </w:div>
    <w:div w:id="717629103">
      <w:bodyDiv w:val="1"/>
      <w:marLeft w:val="0"/>
      <w:marRight w:val="0"/>
      <w:marTop w:val="0"/>
      <w:marBottom w:val="0"/>
      <w:divBdr>
        <w:top w:val="none" w:sz="0" w:space="0" w:color="auto"/>
        <w:left w:val="none" w:sz="0" w:space="0" w:color="auto"/>
        <w:bottom w:val="none" w:sz="0" w:space="0" w:color="auto"/>
        <w:right w:val="none" w:sz="0" w:space="0" w:color="auto"/>
      </w:divBdr>
    </w:div>
    <w:div w:id="742070642">
      <w:bodyDiv w:val="1"/>
      <w:marLeft w:val="0"/>
      <w:marRight w:val="0"/>
      <w:marTop w:val="0"/>
      <w:marBottom w:val="0"/>
      <w:divBdr>
        <w:top w:val="none" w:sz="0" w:space="0" w:color="auto"/>
        <w:left w:val="none" w:sz="0" w:space="0" w:color="auto"/>
        <w:bottom w:val="none" w:sz="0" w:space="0" w:color="auto"/>
        <w:right w:val="none" w:sz="0" w:space="0" w:color="auto"/>
      </w:divBdr>
    </w:div>
    <w:div w:id="985278805">
      <w:bodyDiv w:val="1"/>
      <w:marLeft w:val="0"/>
      <w:marRight w:val="0"/>
      <w:marTop w:val="0"/>
      <w:marBottom w:val="0"/>
      <w:divBdr>
        <w:top w:val="none" w:sz="0" w:space="0" w:color="auto"/>
        <w:left w:val="none" w:sz="0" w:space="0" w:color="auto"/>
        <w:bottom w:val="none" w:sz="0" w:space="0" w:color="auto"/>
        <w:right w:val="none" w:sz="0" w:space="0" w:color="auto"/>
      </w:divBdr>
    </w:div>
    <w:div w:id="986587880">
      <w:bodyDiv w:val="1"/>
      <w:marLeft w:val="0"/>
      <w:marRight w:val="0"/>
      <w:marTop w:val="0"/>
      <w:marBottom w:val="0"/>
      <w:divBdr>
        <w:top w:val="none" w:sz="0" w:space="0" w:color="auto"/>
        <w:left w:val="none" w:sz="0" w:space="0" w:color="auto"/>
        <w:bottom w:val="none" w:sz="0" w:space="0" w:color="auto"/>
        <w:right w:val="none" w:sz="0" w:space="0" w:color="auto"/>
      </w:divBdr>
    </w:div>
    <w:div w:id="1005397982">
      <w:bodyDiv w:val="1"/>
      <w:marLeft w:val="0"/>
      <w:marRight w:val="0"/>
      <w:marTop w:val="0"/>
      <w:marBottom w:val="0"/>
      <w:divBdr>
        <w:top w:val="none" w:sz="0" w:space="0" w:color="auto"/>
        <w:left w:val="none" w:sz="0" w:space="0" w:color="auto"/>
        <w:bottom w:val="none" w:sz="0" w:space="0" w:color="auto"/>
        <w:right w:val="none" w:sz="0" w:space="0" w:color="auto"/>
      </w:divBdr>
    </w:div>
    <w:div w:id="1018511087">
      <w:bodyDiv w:val="1"/>
      <w:marLeft w:val="0"/>
      <w:marRight w:val="0"/>
      <w:marTop w:val="0"/>
      <w:marBottom w:val="0"/>
      <w:divBdr>
        <w:top w:val="none" w:sz="0" w:space="0" w:color="auto"/>
        <w:left w:val="none" w:sz="0" w:space="0" w:color="auto"/>
        <w:bottom w:val="none" w:sz="0" w:space="0" w:color="auto"/>
        <w:right w:val="none" w:sz="0" w:space="0" w:color="auto"/>
      </w:divBdr>
    </w:div>
    <w:div w:id="1103306309">
      <w:bodyDiv w:val="1"/>
      <w:marLeft w:val="0"/>
      <w:marRight w:val="0"/>
      <w:marTop w:val="0"/>
      <w:marBottom w:val="0"/>
      <w:divBdr>
        <w:top w:val="none" w:sz="0" w:space="0" w:color="auto"/>
        <w:left w:val="none" w:sz="0" w:space="0" w:color="auto"/>
        <w:bottom w:val="none" w:sz="0" w:space="0" w:color="auto"/>
        <w:right w:val="none" w:sz="0" w:space="0" w:color="auto"/>
      </w:divBdr>
    </w:div>
    <w:div w:id="1138032934">
      <w:bodyDiv w:val="1"/>
      <w:marLeft w:val="0"/>
      <w:marRight w:val="0"/>
      <w:marTop w:val="0"/>
      <w:marBottom w:val="0"/>
      <w:divBdr>
        <w:top w:val="none" w:sz="0" w:space="0" w:color="auto"/>
        <w:left w:val="none" w:sz="0" w:space="0" w:color="auto"/>
        <w:bottom w:val="none" w:sz="0" w:space="0" w:color="auto"/>
        <w:right w:val="none" w:sz="0" w:space="0" w:color="auto"/>
      </w:divBdr>
    </w:div>
    <w:div w:id="1371952342">
      <w:bodyDiv w:val="1"/>
      <w:marLeft w:val="0"/>
      <w:marRight w:val="0"/>
      <w:marTop w:val="0"/>
      <w:marBottom w:val="0"/>
      <w:divBdr>
        <w:top w:val="none" w:sz="0" w:space="0" w:color="auto"/>
        <w:left w:val="none" w:sz="0" w:space="0" w:color="auto"/>
        <w:bottom w:val="none" w:sz="0" w:space="0" w:color="auto"/>
        <w:right w:val="none" w:sz="0" w:space="0" w:color="auto"/>
      </w:divBdr>
    </w:div>
    <w:div w:id="1728916834">
      <w:bodyDiv w:val="1"/>
      <w:marLeft w:val="0"/>
      <w:marRight w:val="0"/>
      <w:marTop w:val="0"/>
      <w:marBottom w:val="0"/>
      <w:divBdr>
        <w:top w:val="none" w:sz="0" w:space="0" w:color="auto"/>
        <w:left w:val="none" w:sz="0" w:space="0" w:color="auto"/>
        <w:bottom w:val="none" w:sz="0" w:space="0" w:color="auto"/>
        <w:right w:val="none" w:sz="0" w:space="0" w:color="auto"/>
      </w:divBdr>
    </w:div>
    <w:div w:id="1881627698">
      <w:bodyDiv w:val="1"/>
      <w:marLeft w:val="0"/>
      <w:marRight w:val="0"/>
      <w:marTop w:val="0"/>
      <w:marBottom w:val="0"/>
      <w:divBdr>
        <w:top w:val="none" w:sz="0" w:space="0" w:color="auto"/>
        <w:left w:val="none" w:sz="0" w:space="0" w:color="auto"/>
        <w:bottom w:val="none" w:sz="0" w:space="0" w:color="auto"/>
        <w:right w:val="none" w:sz="0" w:space="0" w:color="auto"/>
      </w:divBdr>
    </w:div>
    <w:div w:id="1986355947">
      <w:bodyDiv w:val="1"/>
      <w:marLeft w:val="0"/>
      <w:marRight w:val="0"/>
      <w:marTop w:val="0"/>
      <w:marBottom w:val="0"/>
      <w:divBdr>
        <w:top w:val="none" w:sz="0" w:space="0" w:color="auto"/>
        <w:left w:val="none" w:sz="0" w:space="0" w:color="auto"/>
        <w:bottom w:val="none" w:sz="0" w:space="0" w:color="auto"/>
        <w:right w:val="none" w:sz="0" w:space="0" w:color="auto"/>
      </w:divBdr>
    </w:div>
    <w:div w:id="2032368380">
      <w:bodyDiv w:val="1"/>
      <w:marLeft w:val="0"/>
      <w:marRight w:val="0"/>
      <w:marTop w:val="0"/>
      <w:marBottom w:val="0"/>
      <w:divBdr>
        <w:top w:val="none" w:sz="0" w:space="0" w:color="auto"/>
        <w:left w:val="none" w:sz="0" w:space="0" w:color="auto"/>
        <w:bottom w:val="none" w:sz="0" w:space="0" w:color="auto"/>
        <w:right w:val="none" w:sz="0" w:space="0" w:color="auto"/>
      </w:divBdr>
      <w:divsChild>
        <w:div w:id="1486974231">
          <w:marLeft w:val="0"/>
          <w:marRight w:val="0"/>
          <w:marTop w:val="0"/>
          <w:marBottom w:val="0"/>
          <w:divBdr>
            <w:top w:val="none" w:sz="0" w:space="0" w:color="auto"/>
            <w:left w:val="none" w:sz="0" w:space="0" w:color="auto"/>
            <w:bottom w:val="none" w:sz="0" w:space="0" w:color="auto"/>
            <w:right w:val="none" w:sz="0" w:space="0" w:color="auto"/>
          </w:divBdr>
        </w:div>
        <w:div w:id="550044021">
          <w:marLeft w:val="0"/>
          <w:marRight w:val="0"/>
          <w:marTop w:val="0"/>
          <w:marBottom w:val="0"/>
          <w:divBdr>
            <w:top w:val="none" w:sz="0" w:space="0" w:color="auto"/>
            <w:left w:val="none" w:sz="0" w:space="0" w:color="auto"/>
            <w:bottom w:val="none" w:sz="0" w:space="0" w:color="auto"/>
            <w:right w:val="none" w:sz="0" w:space="0" w:color="auto"/>
          </w:divBdr>
        </w:div>
        <w:div w:id="1785463272">
          <w:marLeft w:val="0"/>
          <w:marRight w:val="0"/>
          <w:marTop w:val="0"/>
          <w:marBottom w:val="0"/>
          <w:divBdr>
            <w:top w:val="none" w:sz="0" w:space="0" w:color="auto"/>
            <w:left w:val="none" w:sz="0" w:space="0" w:color="auto"/>
            <w:bottom w:val="none" w:sz="0" w:space="0" w:color="auto"/>
            <w:right w:val="none" w:sz="0" w:space="0" w:color="auto"/>
          </w:divBdr>
        </w:div>
        <w:div w:id="571279480">
          <w:marLeft w:val="0"/>
          <w:marRight w:val="0"/>
          <w:marTop w:val="0"/>
          <w:marBottom w:val="0"/>
          <w:divBdr>
            <w:top w:val="none" w:sz="0" w:space="0" w:color="auto"/>
            <w:left w:val="none" w:sz="0" w:space="0" w:color="auto"/>
            <w:bottom w:val="none" w:sz="0" w:space="0" w:color="auto"/>
            <w:right w:val="none" w:sz="0" w:space="0" w:color="auto"/>
          </w:divBdr>
        </w:div>
        <w:div w:id="2052875291">
          <w:marLeft w:val="0"/>
          <w:marRight w:val="0"/>
          <w:marTop w:val="0"/>
          <w:marBottom w:val="0"/>
          <w:divBdr>
            <w:top w:val="none" w:sz="0" w:space="0" w:color="auto"/>
            <w:left w:val="none" w:sz="0" w:space="0" w:color="auto"/>
            <w:bottom w:val="none" w:sz="0" w:space="0" w:color="auto"/>
            <w:right w:val="none" w:sz="0" w:space="0" w:color="auto"/>
          </w:divBdr>
        </w:div>
        <w:div w:id="3009599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microsoft.com/office/2011/relationships/commentsExtended" Target="commentsExtended.xml"/><Relationship Id="rId18" Type="http://schemas.openxmlformats.org/officeDocument/2006/relationships/hyperlink" Target="http://dx.doi.org/10.1108/00400911211244669" TargetMode="External"/><Relationship Id="rId26" Type="http://schemas.openxmlformats.org/officeDocument/2006/relationships/hyperlink" Target="https://doi.org/10.15219/em84.1460" TargetMode="External"/><Relationship Id="rId39" Type="http://schemas.openxmlformats.org/officeDocument/2006/relationships/hyperlink" Target="https://doi.org/10.1007/s10100-020-00716-3" TargetMode="External"/><Relationship Id="rId21" Type="http://schemas.openxmlformats.org/officeDocument/2006/relationships/hyperlink" Target="https://doi.org/10.1007/BF02504866" TargetMode="External"/><Relationship Id="rId34" Type="http://schemas.openxmlformats.org/officeDocument/2006/relationships/hyperlink" Target="https://doi.org/10.1177%2F1052562919841411" TargetMode="External"/><Relationship Id="rId42" Type="http://schemas.openxmlformats.org/officeDocument/2006/relationships/hyperlink" Target="https://doi.org/10.3390/su11072103" TargetMode="External"/><Relationship Id="rId47" Type="http://schemas.openxmlformats.org/officeDocument/2006/relationships/hyperlink" Target="https://doi.org/10.1080/08832320903449469" TargetMode="External"/><Relationship Id="rId50"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2.png"/><Relationship Id="rId29" Type="http://schemas.openxmlformats.org/officeDocument/2006/relationships/hyperlink" Target="https://doi.org/10.5465/amle.2005.19086786" TargetMode="External"/><Relationship Id="rId11" Type="http://schemas.openxmlformats.org/officeDocument/2006/relationships/image" Target="media/image1.png"/><Relationship Id="rId24" Type="http://schemas.openxmlformats.org/officeDocument/2006/relationships/hyperlink" Target="https://doi.org/10.5465/amle.2005.19086786" TargetMode="External"/><Relationship Id="rId32" Type="http://schemas.openxmlformats.org/officeDocument/2006/relationships/hyperlink" Target="https://doi.org/10.1007/s10734-018-0282-x" TargetMode="External"/><Relationship Id="rId37" Type="http://schemas.openxmlformats.org/officeDocument/2006/relationships/hyperlink" Target="https://doi.org/10.1016/j.jhlste.2016.05.001" TargetMode="External"/><Relationship Id="rId40" Type="http://schemas.openxmlformats.org/officeDocument/2006/relationships/hyperlink" Target="https://doi.org/10.1142/S0219622017500171" TargetMode="External"/><Relationship Id="rId45" Type="http://schemas.openxmlformats.org/officeDocument/2006/relationships/hyperlink" Target="https://doi.org/10.5465/amle.2005.19086786" TargetMode="Externa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doi.org/10.1016/j.ijme.2015.01.002" TargetMode="External"/><Relationship Id="rId31" Type="http://schemas.openxmlformats.org/officeDocument/2006/relationships/hyperlink" Target="https://doi.org/10.1177%2F1046878106287950" TargetMode="External"/><Relationship Id="rId44" Type="http://schemas.openxmlformats.org/officeDocument/2006/relationships/hyperlink" Target="https://doi.org/10.1016/j.ijme.2015.01.001" TargetMode="External"/><Relationship Id="rId52"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hyperlink" Target="https://doi.org/10.1080/13562510500400115" TargetMode="External"/><Relationship Id="rId27" Type="http://schemas.openxmlformats.org/officeDocument/2006/relationships/hyperlink" Target="https://doi.org/10.1145/264701.264707" TargetMode="External"/><Relationship Id="rId30" Type="http://schemas.openxmlformats.org/officeDocument/2006/relationships/hyperlink" Target="https://www.researchgate.net/deref/http%3A%2F%2Fdx.doi.org%2F10.1016%2Fj.eswa.2013.12.038?_sg%5B0%5D=e_gVii3mxaEqcs3OC_P8y_7tRSr-rLqU0alFvpPacFcBWUYDOfnVPmVuCFZnH7RN16P-QcLJkcXMfDR6Zt_zllpeeQ.s4FFbqXp76C2B3BzrDYEbEKkB1eWIgfd4YvH0skKHxPrMmM1HivFENliabsmxJSq_CreNSyPQp8SVo2xtDXTyg" TargetMode="External"/><Relationship Id="rId35" Type="http://schemas.openxmlformats.org/officeDocument/2006/relationships/hyperlink" Target="https://doi.org/10.1016/j.compedu.2010.12.006" TargetMode="External"/><Relationship Id="rId43" Type="http://schemas.openxmlformats.org/officeDocument/2006/relationships/hyperlink" Target="https://doi.org/10.1177%2F104687810003100102" TargetMode="External"/><Relationship Id="rId48" Type="http://schemas.openxmlformats.org/officeDocument/2006/relationships/hyperlink" Target="https://doi.org/10.5465/amle.2005.19086786" TargetMode="External"/><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comments" Target="comments.xml"/><Relationship Id="rId17" Type="http://schemas.openxmlformats.org/officeDocument/2006/relationships/hyperlink" Target="https://doi.org/10.1108/WJSTSD-02-2017-0005" TargetMode="External"/><Relationship Id="rId25" Type="http://schemas.openxmlformats.org/officeDocument/2006/relationships/hyperlink" Target="https://doi.org/10.1108/02621719410050183" TargetMode="External"/><Relationship Id="rId33" Type="http://schemas.openxmlformats.org/officeDocument/2006/relationships/hyperlink" Target="https://doi.org/10.2307/2283781" TargetMode="External"/><Relationship Id="rId38" Type="http://schemas.openxmlformats.org/officeDocument/2006/relationships/hyperlink" Target="https://doi.org/10.15219/em84.1460" TargetMode="External"/><Relationship Id="rId46" Type="http://schemas.openxmlformats.org/officeDocument/2006/relationships/hyperlink" Target="https://www.researchgate.net/deref/http%3A%2F%2Fdx.doi.org%2F10.1086%2F295761?_sg%5B0%5D=taQ8tzOhiS4DUPUumVW5YU92ISRE_1DXO3lgnhyAwKLyUoEUIwNnvhWYbdIithF9XfxKpoPDZw1Wk0XHmihuAfmOuA.eJ8jBiuoaUBfus0x9WgBBsiDaCN--mPjLu_nQZeHP-qsTN65QvHm2eHrvc7giwbEzReEnKaMCC-ym9op3A57HQ" TargetMode="External"/><Relationship Id="rId20" Type="http://schemas.openxmlformats.org/officeDocument/2006/relationships/hyperlink" Target="https://doi.org/10.1142/S0219622017500171" TargetMode="External"/><Relationship Id="rId41" Type="http://schemas.openxmlformats.org/officeDocument/2006/relationships/hyperlink" Target="https://doi.org/10.1177/1046878104263546" TargetMode="External"/><Relationship Id="rId1" Type="http://schemas.openxmlformats.org/officeDocument/2006/relationships/customXml" Target="../customXml/item1.xml"/><Relationship Id="rId6" Type="http://schemas.openxmlformats.org/officeDocument/2006/relationships/styles" Target="styles.xml"/><Relationship Id="rId15" Type="http://schemas.microsoft.com/office/2018/08/relationships/commentsExtensible" Target="commentsExtensible.xml"/><Relationship Id="rId23" Type="http://schemas.openxmlformats.org/officeDocument/2006/relationships/hyperlink" Target="https://doi.org/10.1080/08832323.2019.1649242" TargetMode="External"/><Relationship Id="rId28" Type="http://schemas.openxmlformats.org/officeDocument/2006/relationships/hyperlink" Target="https://www.researchgate.net/deref/http%3A%2F%2Fdx.doi.org%2F10.1109%2FWSC.2009.5429341?_sg%5B0%5D=X6dgj1xmXxMiBIdpqkiOXRaOcblU6n_IxZY8TpdmPlKZwgcZEgdBy-b8Mq2khsGllsvuenKH_6hC4HrXQR9__ouYdg.bUlGxouyuE0ytm22t0WEbWlJx8biWAiA_Do8SRhhYVQtGFix1xo0iSEL1dHNbjF7OwTaQ6i1LbbWLsmVqbFRPA" TargetMode="External"/><Relationship Id="rId36" Type="http://schemas.openxmlformats.org/officeDocument/2006/relationships/hyperlink" Target="http://dx.doi.org/10.17083/ijsg.v2i1.54" TargetMode="External"/><Relationship Id="rId49" Type="http://schemas.openxmlformats.org/officeDocument/2006/relationships/header" Target="header1.xml"/></Relationships>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kýř">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9066C9E9A673A40AEABD7DDC796348D" ma:contentTypeVersion="0" ma:contentTypeDescription="Vytvoří nový dokument" ma:contentTypeScope="" ma:versionID="d9cd566365b8e52ef16a8cdd77f71c19">
  <xsd:schema xmlns:xsd="http://www.w3.org/2001/XMLSchema" xmlns:xs="http://www.w3.org/2001/XMLSchema" xmlns:p="http://schemas.microsoft.com/office/2006/metadata/properties" targetNamespace="http://schemas.microsoft.com/office/2006/metadata/properties" ma:root="true" ma:fieldsID="036f81acbad796fd91b9f60de9b663e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CD8C77-B59F-4875-8A1C-247A1AC4C567}">
  <ds:schemaRefs>
    <ds:schemaRef ds:uri="http://schemas.openxmlformats.org/officeDocument/2006/bibliography"/>
  </ds:schemaRefs>
</ds:datastoreItem>
</file>

<file path=customXml/itemProps2.xml><?xml version="1.0" encoding="utf-8"?>
<ds:datastoreItem xmlns:ds="http://schemas.openxmlformats.org/officeDocument/2006/customXml" ds:itemID="{6BAF026E-8D55-4B3D-B1AD-6DD70B0A1A1A}">
  <ds:schemaRefs>
    <ds:schemaRef ds:uri="http://schemas.microsoft.com/sharepoint/v3/contenttype/forms"/>
  </ds:schemaRefs>
</ds:datastoreItem>
</file>

<file path=customXml/itemProps3.xml><?xml version="1.0" encoding="utf-8"?>
<ds:datastoreItem xmlns:ds="http://schemas.openxmlformats.org/officeDocument/2006/customXml" ds:itemID="{9750587E-44A5-4720-8829-7F5ED28C165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926C193-330E-43D2-ADBF-76032D16FD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5325</Words>
  <Characters>33552</Characters>
  <Application>Microsoft Office Word</Application>
  <DocSecurity>0</DocSecurity>
  <Lines>279</Lines>
  <Paragraphs>77</Paragraphs>
  <ScaleCrop>false</ScaleCrop>
  <HeadingPairs>
    <vt:vector size="2" baseType="variant">
      <vt:variant>
        <vt:lpstr>Titel</vt:lpstr>
      </vt:variant>
      <vt:variant>
        <vt:i4>1</vt:i4>
      </vt:variant>
    </vt:vector>
  </HeadingPairs>
  <TitlesOfParts>
    <vt:vector size="1" baseType="lpstr">
      <vt:lpstr/>
    </vt:vector>
  </TitlesOfParts>
  <Company>Ekonomicko-správní fakulta Masarykovy univerzity</Company>
  <LinksUpToDate>false</LinksUpToDate>
  <CharactersWithSpaces>38800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Jirásek</dc:creator>
  <cp:lastModifiedBy>Microsoft Office-Benutzer</cp:lastModifiedBy>
  <cp:revision>3</cp:revision>
  <dcterms:created xsi:type="dcterms:W3CDTF">2021-01-02T22:18:00Z</dcterms:created>
  <dcterms:modified xsi:type="dcterms:W3CDTF">2021-01-07T06:00:00Z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0x01010059066C9E9A673A40AEABD7DDC796348D</vt:lpwstr>
  </property>
</Properties>
</file>