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38681D" w14:textId="1083788C" w:rsidR="0042550D" w:rsidRDefault="0084744A">
      <w:r>
        <w:rPr>
          <w:noProof/>
          <w:lang w:val="en-GB" w:eastAsia="en-GB"/>
        </w:rPr>
        <w:drawing>
          <wp:anchor distT="0" distB="0" distL="114300" distR="114300" simplePos="0" relativeHeight="2" behindDoc="0" locked="0" layoutInCell="1" allowOverlap="1" wp14:anchorId="7238684F" wp14:editId="72386850">
            <wp:simplePos x="0" y="0"/>
            <wp:positionH relativeFrom="column">
              <wp:posOffset>10795</wp:posOffset>
            </wp:positionH>
            <wp:positionV relativeFrom="paragraph">
              <wp:posOffset>-332740</wp:posOffset>
            </wp:positionV>
            <wp:extent cx="2880360" cy="1151890"/>
            <wp:effectExtent l="0" t="0" r="0" b="0"/>
            <wp:wrapSquare wrapText="bothSides"/>
            <wp:docPr id="1026"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pic:cNvPicPr/>
                  </pic:nvPicPr>
                  <pic:blipFill rotWithShape="1">
                    <a:blip r:embed="rId7" cstate="print">
                      <a:extLst>
                        <a:ext uri="{28A0092B-C50C-407E-A947-70E740481C1C}">
                          <a14:useLocalDpi xmlns:a14="http://schemas.microsoft.com/office/drawing/2010/main" val="0"/>
                        </a:ext>
                      </a:extLst>
                    </a:blip>
                    <a:srcRect/>
                    <a:stretch>
                      <a:fillRect/>
                    </a:stretch>
                  </pic:blipFill>
                  <pic:spPr>
                    <a:xfrm>
                      <a:off x="0" y="0"/>
                      <a:ext cx="2880360" cy="1151890"/>
                    </a:xfrm>
                    <a:prstGeom prst="rect">
                      <a:avLst/>
                    </a:prstGeom>
                  </pic:spPr>
                </pic:pic>
              </a:graphicData>
            </a:graphic>
          </wp:anchor>
        </w:drawing>
      </w:r>
    </w:p>
    <w:p w14:paraId="7238681E" w14:textId="77777777" w:rsidR="0042550D" w:rsidRDefault="0042550D"/>
    <w:p w14:paraId="7238681F" w14:textId="77777777" w:rsidR="0042550D" w:rsidRDefault="0042550D"/>
    <w:p w14:paraId="72386820" w14:textId="77777777" w:rsidR="0042550D" w:rsidRDefault="0084744A">
      <w:pPr>
        <w:pStyle w:val="berschrift2"/>
        <w:jc w:val="left"/>
        <w:rPr>
          <w:b w:val="0"/>
          <w:bCs w:val="0"/>
          <w:color w:val="000000"/>
          <w:sz w:val="48"/>
          <w:szCs w:val="72"/>
        </w:rPr>
      </w:pPr>
      <w:bookmarkStart w:id="0" w:name="_Ref476046181"/>
      <w:r>
        <w:rPr>
          <w:b w:val="0"/>
          <w:bCs w:val="0"/>
          <w:color w:val="000000"/>
          <w:sz w:val="48"/>
          <w:szCs w:val="72"/>
        </w:rPr>
        <w:t>Využitelnost assessment center při rozvoji vedoucích pracovníků</w:t>
      </w:r>
    </w:p>
    <w:p w14:paraId="72386821" w14:textId="77777777" w:rsidR="0042550D" w:rsidRDefault="0084744A">
      <w:pPr>
        <w:pStyle w:val="berschrift2"/>
      </w:pPr>
      <w:r>
        <w:t>Diheneščiková, Barbora; Hruška, David</w:t>
      </w:r>
      <w:bookmarkEnd w:id="0"/>
    </w:p>
    <w:p w14:paraId="72386822" w14:textId="77777777" w:rsidR="0042550D" w:rsidRDefault="0042550D"/>
    <w:p w14:paraId="72386823" w14:textId="15CBF847" w:rsidR="0042550D" w:rsidRDefault="0084744A">
      <w:r>
        <w:t xml:space="preserve">Klíčová slova: assessment center, </w:t>
      </w:r>
      <w:r w:rsidR="00561C03">
        <w:t>vedoucí pracovník</w:t>
      </w:r>
      <w:r w:rsidR="00F97C7A">
        <w:t>, management</w:t>
      </w:r>
      <w:r>
        <w:t xml:space="preserve">, vzdělávání, </w:t>
      </w:r>
      <w:r w:rsidR="00F97C7A">
        <w:t>leader</w:t>
      </w:r>
    </w:p>
    <w:p w14:paraId="72386824" w14:textId="77777777" w:rsidR="0042550D" w:rsidRDefault="00060A1A">
      <w:r>
        <w:rPr>
          <w:noProof/>
          <w:lang w:val="en-GB" w:eastAsia="en-GB"/>
        </w:rPr>
        <w:pict w14:anchorId="72386851">
          <v:line id="1027" o:spid="_x0000_s1026" alt="" style="position:absolute;z-index:3;visibility:visible;mso-wrap-edited:f;mso-width-percent:0;mso-height-percent:0;mso-wrap-distance-left:0;mso-wrap-distance-right:0;mso-position-horizontal-relative:text;mso-position-vertical-relative:text;mso-width-percent:0;mso-height-percent:0;mso-width-relative:page;mso-height-relative:page" from="1.15pt,8.5pt" to="450pt,8.5pt" strokeweight=".5pt">
            <v:stroke joinstyle="miter"/>
          </v:line>
        </w:pict>
      </w:r>
    </w:p>
    <w:p w14:paraId="72386825" w14:textId="174C60BD" w:rsidR="0042550D" w:rsidRDefault="0084744A">
      <w:pPr>
        <w:pStyle w:val="berschrift3"/>
        <w:numPr>
          <w:ilvl w:val="0"/>
          <w:numId w:val="0"/>
        </w:numPr>
      </w:pPr>
      <w:r>
        <w:t>Abstrakt</w:t>
      </w:r>
      <w:r w:rsidR="00084B1E">
        <w:t xml:space="preserve"> </w:t>
      </w:r>
    </w:p>
    <w:p w14:paraId="72386826" w14:textId="73867BFA" w:rsidR="00561C03" w:rsidRDefault="00996FFB" w:rsidP="00996FFB">
      <w:pPr>
        <w:spacing w:line="360" w:lineRule="auto"/>
        <w:jc w:val="both"/>
      </w:pPr>
      <w:r>
        <w:t>Tato práce představuje standardní literární rešerši, jejímž zaměřením je stále populárnější téma assessment center a jejich dopady na trh práce. Cílem práce je porovnání různých názorů autorů vědeckých článků a publikací, jejich vzájemná analýza a zhodnocení toho, zda mohou být assessment centra využitelná při rozvoji vedoucích pracovníků. Pro účely naplnění cíle jsou použity výhradně vědecké články a studie</w:t>
      </w:r>
      <w:r w:rsidR="008D6078">
        <w:t>, doplněné o zdroje edukační povahy vykazující vysokou relevantnost</w:t>
      </w:r>
      <w:r>
        <w:t xml:space="preserve">. </w:t>
      </w:r>
      <w:r w:rsidR="00C07D7D">
        <w:t xml:space="preserve">Výsledková část práce je rozdělena do tří hlavních oblastí, které pojednávají o využitelnosti assessment center při vzdělávání, rozvoji a náboru manažerů a vedoucích pracovníků. Výstupem rešerše je zjištění, </w:t>
      </w:r>
      <w:r w:rsidR="00C07D7D" w:rsidRPr="00151FA3">
        <w:t>ž</w:t>
      </w:r>
      <w:r w:rsidR="00151FA3">
        <w:t xml:space="preserve">e assessment centra jsou vhodná pro vytyčené oblasti. Hlavní výhodou assessment center </w:t>
      </w:r>
      <w:r w:rsidR="00151FA3">
        <w:br/>
        <w:t>pro rozvoj vedoucích pracovníků je bezesporu zpětná vazba, kterou účastníci obdrží. Assessment centra jako taková jsou však vhodná spíše pro větší organizace disponující větším kapitálem.</w:t>
      </w:r>
    </w:p>
    <w:p w14:paraId="6E2D2B94" w14:textId="77777777" w:rsidR="00561C03" w:rsidRDefault="00561C03">
      <w:r>
        <w:br w:type="page"/>
      </w:r>
    </w:p>
    <w:p w14:paraId="72386827" w14:textId="1C703275" w:rsidR="0042550D" w:rsidRDefault="0084744A" w:rsidP="00561C03">
      <w:pPr>
        <w:pStyle w:val="berschrift3"/>
        <w:numPr>
          <w:ilvl w:val="0"/>
          <w:numId w:val="0"/>
        </w:numPr>
      </w:pPr>
      <w:commentRangeStart w:id="1"/>
      <w:r>
        <w:lastRenderedPageBreak/>
        <w:t>Úvod a základní východiska</w:t>
      </w:r>
      <w:r w:rsidR="00084B1E">
        <w:t xml:space="preserve"> </w:t>
      </w:r>
      <w:commentRangeEnd w:id="1"/>
      <w:r w:rsidR="00581BF0">
        <w:rPr>
          <w:rStyle w:val="Kommentarzeichen"/>
          <w:rFonts w:asciiTheme="minorHAnsi" w:eastAsiaTheme="minorHAnsi" w:hAnsiTheme="minorHAnsi" w:cstheme="minorBidi"/>
          <w:b w:val="0"/>
          <w:bCs w:val="0"/>
          <w:color w:val="auto"/>
        </w:rPr>
        <w:commentReference w:id="1"/>
      </w:r>
    </w:p>
    <w:p w14:paraId="72386828" w14:textId="3008BA6F" w:rsidR="0042550D" w:rsidRDefault="002A77E6" w:rsidP="00796385">
      <w:pPr>
        <w:spacing w:line="360" w:lineRule="auto"/>
        <w:jc w:val="both"/>
      </w:pPr>
      <w:proofErr w:type="spellStart"/>
      <w:r>
        <w:t>Assessment</w:t>
      </w:r>
      <w:proofErr w:type="spellEnd"/>
      <w:r>
        <w:t xml:space="preserve"> centrum je metoda</w:t>
      </w:r>
      <w:r w:rsidR="00C20E8D">
        <w:t xml:space="preserve">, která je známá jak v souvislosti s náborem </w:t>
      </w:r>
      <w:r w:rsidR="00E46279">
        <w:t>novým pracovníkům</w:t>
      </w:r>
      <w:r w:rsidR="00C20E8D">
        <w:t xml:space="preserve">, tak i </w:t>
      </w:r>
      <w:r w:rsidR="0071654A">
        <w:t>jako metoda využitelná pro rozvoj a hodnocení zaměstnanců organizací.</w:t>
      </w:r>
      <w:r w:rsidR="00186A5A">
        <w:t xml:space="preserve"> V rámci naší seminární práce </w:t>
      </w:r>
      <w:r w:rsidR="00C904C3">
        <w:t xml:space="preserve">se budeme zabývat právě využitelností </w:t>
      </w:r>
      <w:r w:rsidR="00796385">
        <w:t>a</w:t>
      </w:r>
      <w:r w:rsidR="00C904C3">
        <w:t xml:space="preserve">ssessment center </w:t>
      </w:r>
      <w:r w:rsidR="005B7510">
        <w:br/>
      </w:r>
      <w:r w:rsidR="00C904C3">
        <w:t>při rozvoji vedoucích pracovníků</w:t>
      </w:r>
      <w:r w:rsidR="00C1337B">
        <w:t xml:space="preserve"> </w:t>
      </w:r>
      <w:r w:rsidR="00C743C1">
        <w:t>a zhodnocením dané metody</w:t>
      </w:r>
      <w:r w:rsidR="00C16120">
        <w:t xml:space="preserve">. </w:t>
      </w:r>
    </w:p>
    <w:p w14:paraId="191C0651" w14:textId="67B1E706" w:rsidR="00C16120" w:rsidRPr="00F11F60" w:rsidRDefault="00C16120" w:rsidP="00796385">
      <w:pPr>
        <w:spacing w:line="360" w:lineRule="auto"/>
        <w:jc w:val="both"/>
      </w:pPr>
      <w:r>
        <w:t>Nejprve se budeme zabývat</w:t>
      </w:r>
      <w:r w:rsidR="00096F1E">
        <w:t xml:space="preserve"> obecnou teorií o assessment centrech, </w:t>
      </w:r>
      <w:r w:rsidR="00B502AB">
        <w:t>kterou jsme čerpali z vědeckých článků a odborné literatury.</w:t>
      </w:r>
      <w:r w:rsidR="00E80AC5">
        <w:t xml:space="preserve"> V následující části popíšeme způsob,</w:t>
      </w:r>
      <w:r w:rsidR="00F80846">
        <w:t xml:space="preserve"> jak jsme data získávali a</w:t>
      </w:r>
      <w:r w:rsidR="007E75EF">
        <w:t xml:space="preserve"> k jakým výsledkům jsme pom</w:t>
      </w:r>
      <w:r w:rsidR="00E46279">
        <w:t>o</w:t>
      </w:r>
      <w:r w:rsidR="007E75EF">
        <w:t>cí systematické literární rešerše dospěli</w:t>
      </w:r>
      <w:r w:rsidR="00C6627B">
        <w:t xml:space="preserve">. Výsledky </w:t>
      </w:r>
      <w:r w:rsidR="00C6627B" w:rsidRPr="00F11F60">
        <w:t>dále</w:t>
      </w:r>
      <w:r w:rsidR="00BB446B" w:rsidRPr="00F11F60">
        <w:t xml:space="preserve"> rozebereme v </w:t>
      </w:r>
      <w:r w:rsidR="00E46279" w:rsidRPr="00F11F60">
        <w:t>diskusi</w:t>
      </w:r>
      <w:r w:rsidR="00BB446B" w:rsidRPr="00F11F60">
        <w:t>.</w:t>
      </w:r>
    </w:p>
    <w:p w14:paraId="44C1C3C5" w14:textId="43336399" w:rsidR="00EA0FA6" w:rsidRPr="00F11F60" w:rsidRDefault="005D6088" w:rsidP="00796385">
      <w:pPr>
        <w:shd w:val="clear" w:color="auto" w:fill="FFFFFF"/>
        <w:spacing w:line="360" w:lineRule="auto"/>
        <w:jc w:val="both"/>
        <w:rPr>
          <w:lang w:eastAsia="cs-CZ"/>
        </w:rPr>
      </w:pPr>
      <w:r w:rsidRPr="00F11F60">
        <w:t xml:space="preserve">Metoda hodnocení, rozvoje a vzdělávání vedoucích pracovníků formou </w:t>
      </w:r>
      <w:r w:rsidR="00796385" w:rsidRPr="00F11F60">
        <w:t>a</w:t>
      </w:r>
      <w:r w:rsidRPr="00F11F60">
        <w:t xml:space="preserve">ssessment </w:t>
      </w:r>
      <w:r w:rsidR="00796385" w:rsidRPr="00F11F60">
        <w:t>c</w:t>
      </w:r>
      <w:r w:rsidRPr="00F11F60">
        <w:t>enter</w:t>
      </w:r>
      <w:r w:rsidR="001B1D00" w:rsidRPr="00F11F60">
        <w:t xml:space="preserve"> svým moderním pojetím může působit tak, že vznikla </w:t>
      </w:r>
      <w:r w:rsidR="00C6627B" w:rsidRPr="00F11F60">
        <w:t xml:space="preserve">v </w:t>
      </w:r>
      <w:r w:rsidR="001B1D00" w:rsidRPr="00F11F60">
        <w:t>21. století a jedná se tedy o moderní, relativně mladou metodu. Jak však uvádí Tripathi (</w:t>
      </w:r>
      <w:r w:rsidR="00CB26F8" w:rsidRPr="00F11F60">
        <w:t>2016, s. 31) byla tato metoda využita již v době mezi světovými válkami</w:t>
      </w:r>
      <w:r w:rsidR="008D64A6" w:rsidRPr="00F11F60">
        <w:t>, kdy byli na základě testů</w:t>
      </w:r>
      <w:r w:rsidR="00C6627B" w:rsidRPr="00F11F60">
        <w:t>,</w:t>
      </w:r>
      <w:r w:rsidR="008D64A6" w:rsidRPr="00F11F60">
        <w:t xml:space="preserve"> simulací a cvičení</w:t>
      </w:r>
      <w:r w:rsidR="00796385" w:rsidRPr="00F11F60">
        <w:t>,</w:t>
      </w:r>
      <w:r w:rsidR="008D64A6" w:rsidRPr="00F11F60">
        <w:t xml:space="preserve"> vybírán</w:t>
      </w:r>
      <w:r w:rsidR="00796385" w:rsidRPr="00F11F60">
        <w:t>i</w:t>
      </w:r>
      <w:r w:rsidR="008D64A6" w:rsidRPr="00F11F60">
        <w:t xml:space="preserve"> </w:t>
      </w:r>
      <w:r w:rsidR="001E7F95" w:rsidRPr="00F11F60">
        <w:t>důstojníci do německé armády. Stejný postup zavedla Velká Británie na začátku 2. světové války</w:t>
      </w:r>
      <w:r w:rsidR="00052667" w:rsidRPr="00F11F60">
        <w:t>. Vedoucí pracovníci byli vybírán</w:t>
      </w:r>
      <w:r w:rsidR="00796385" w:rsidRPr="00F11F60">
        <w:t>i</w:t>
      </w:r>
      <w:r w:rsidR="00052667" w:rsidRPr="00F11F60">
        <w:t xml:space="preserve"> pomocí této metody již v roce 1956 u firmy AT</w:t>
      </w:r>
      <w:r w:rsidR="00EA0FA6" w:rsidRPr="00F11F60">
        <w:t xml:space="preserve"> </w:t>
      </w:r>
      <w:r w:rsidR="00EA0FA6" w:rsidRPr="00F11F60">
        <w:rPr>
          <w:lang w:eastAsia="cs-CZ"/>
        </w:rPr>
        <w:t xml:space="preserve">&amp;T. </w:t>
      </w:r>
      <w:r w:rsidR="00E00FDC" w:rsidRPr="00F11F60">
        <w:rPr>
          <w:lang w:eastAsia="cs-CZ"/>
        </w:rPr>
        <w:t>Existují však záznamy, že tato metoda byla využívána ještě mnohem dříve.</w:t>
      </w:r>
    </w:p>
    <w:p w14:paraId="1145CC88" w14:textId="77777777" w:rsidR="00AB4721" w:rsidRPr="00F11F60" w:rsidRDefault="00DA1244" w:rsidP="00796385">
      <w:pPr>
        <w:spacing w:line="360" w:lineRule="auto"/>
        <w:jc w:val="both"/>
      </w:pPr>
      <w:r w:rsidRPr="00F11F60">
        <w:t xml:space="preserve">Rozvojové assessment centrum (nebo též diagnostický program označovaný jako </w:t>
      </w:r>
      <w:r w:rsidR="00AB4721" w:rsidRPr="00F11F60">
        <w:t>development centrum</w:t>
      </w:r>
      <w:r w:rsidRPr="00F11F60">
        <w:t xml:space="preserve">) je soubor metod, které identifikují silné a slabé stránky zaměstnanců organizace a jejich rozvojový potenciál (Kocianová, 2012, s. 169). Jak uvádí Singh (2020) smyslem rozvojového </w:t>
      </w:r>
      <w:r w:rsidR="00AB4721" w:rsidRPr="00F11F60">
        <w:t>assessment centra</w:t>
      </w:r>
      <w:r w:rsidRPr="00F11F60">
        <w:t xml:space="preserve"> je zvýšit efektivitu talentového managementu organizace. A</w:t>
      </w:r>
      <w:r w:rsidR="00AB4721" w:rsidRPr="00F11F60">
        <w:t>ssessment centrum</w:t>
      </w:r>
      <w:r w:rsidRPr="00F11F60">
        <w:t xml:space="preserve"> se jako nástroj vzdělání a rozvoje pracovníků využívá převážně pro vedoucí pracovníky (manažery). </w:t>
      </w:r>
    </w:p>
    <w:p w14:paraId="036F4CBC" w14:textId="59E51428" w:rsidR="0003270B" w:rsidRPr="00F11F60" w:rsidRDefault="00DA1244" w:rsidP="00796385">
      <w:pPr>
        <w:spacing w:line="360" w:lineRule="auto"/>
        <w:jc w:val="both"/>
      </w:pPr>
      <w:r w:rsidRPr="00F11F60">
        <w:t xml:space="preserve">Jak dodává Šikýř (2012, s. 118) je možné ho využít pro hodnocení pracovního výkonu </w:t>
      </w:r>
      <w:r w:rsidR="005B7510">
        <w:br/>
      </w:r>
      <w:r w:rsidRPr="00F11F60">
        <w:t>a rozvojového potenciálu, které slouží pro plánování personálního rozvoje zaměstnanců.</w:t>
      </w:r>
      <w:r w:rsidR="00AB4721" w:rsidRPr="00F11F60">
        <w:t xml:space="preserve"> </w:t>
      </w:r>
      <w:r w:rsidR="0003270B" w:rsidRPr="00F11F60">
        <w:t>Herd at al. (2015, s. 2-3) uvádí, že je výhodné tento nástroj využít, protože globálně zkoumá jak pracovní schopnosti a dovednosti pracovníků, tak i jejich osobnost. Následně dochází k sumarizaci výsledků pracovníka a k porovnání s požadavky a očekáváními organizace.</w:t>
      </w:r>
    </w:p>
    <w:p w14:paraId="1FE3DAF7" w14:textId="5F78C51A" w:rsidR="00D23CCD" w:rsidRPr="00F11F60" w:rsidRDefault="00D23CCD" w:rsidP="00796385">
      <w:pPr>
        <w:spacing w:line="360" w:lineRule="auto"/>
        <w:jc w:val="both"/>
      </w:pPr>
      <w:r w:rsidRPr="00F11F60">
        <w:t xml:space="preserve">Dimotakis at al. (2017) </w:t>
      </w:r>
      <w:r w:rsidR="0003270B" w:rsidRPr="00F11F60">
        <w:t>vidí</w:t>
      </w:r>
      <w:r w:rsidRPr="00F11F60">
        <w:t xml:space="preserve"> jako ideální situaci, kdy zpětná vazba, kterou zaměstnanci dostanou na svůj výkon v rozvojovém assessment centru, zapůsobí na zaměstnance tak, </w:t>
      </w:r>
      <w:r w:rsidR="005B7510">
        <w:br/>
      </w:r>
      <w:r w:rsidRPr="00F11F60">
        <w:lastRenderedPageBreak/>
        <w:t xml:space="preserve">že se budou cítit motivovaní k dalšímu rozvoji, budou pokračovat v rozvoji svého chování </w:t>
      </w:r>
      <w:r w:rsidR="005B7510">
        <w:br/>
      </w:r>
      <w:r w:rsidRPr="00F11F60">
        <w:t>na pracovišti a díky tomu dosáhnou nějakého viditelného úspěchu (např. povýšení)</w:t>
      </w:r>
      <w:r w:rsidR="00796385" w:rsidRPr="00F11F60">
        <w:t>.</w:t>
      </w:r>
    </w:p>
    <w:p w14:paraId="28604A3B" w14:textId="372E62A5" w:rsidR="00B243E7" w:rsidRPr="00F11F60" w:rsidRDefault="00546DC8" w:rsidP="00796385">
      <w:pPr>
        <w:spacing w:line="360" w:lineRule="auto"/>
        <w:jc w:val="both"/>
      </w:pPr>
      <w:r w:rsidRPr="00F11F60">
        <w:t xml:space="preserve">Jak uvádí Tansley </w:t>
      </w:r>
      <w:r w:rsidR="00651E9C" w:rsidRPr="00F11F60">
        <w:t>at al. (2016,</w:t>
      </w:r>
      <w:r w:rsidR="00A03FFD" w:rsidRPr="00F11F60">
        <w:t xml:space="preserve"> s. 494)</w:t>
      </w:r>
      <w:r w:rsidR="00270184" w:rsidRPr="00F11F60">
        <w:t>, assessment centrum zahrnuje různé techniky</w:t>
      </w:r>
      <w:r w:rsidR="00FD5522" w:rsidRPr="00F11F60">
        <w:t xml:space="preserve"> a využívá jejich největší výhody</w:t>
      </w:r>
      <w:r w:rsidR="008C5FB9" w:rsidRPr="00F11F60">
        <w:t xml:space="preserve"> k tomu, aby bylo hodnocení kandidáta co nejefektivnější. </w:t>
      </w:r>
      <w:r w:rsidR="00727629" w:rsidRPr="00F11F60">
        <w:t>Výhod</w:t>
      </w:r>
      <w:r w:rsidR="00A916EF" w:rsidRPr="00F11F60">
        <w:t xml:space="preserve">ami </w:t>
      </w:r>
      <w:r w:rsidR="00727629" w:rsidRPr="00F11F60">
        <w:t xml:space="preserve">podle Tripathi (2016, </w:t>
      </w:r>
      <w:r w:rsidR="00D85CAC" w:rsidRPr="00F11F60">
        <w:t>s. 31-32) je objektivita</w:t>
      </w:r>
      <w:r w:rsidR="00D75FB1" w:rsidRPr="00F11F60">
        <w:t xml:space="preserve"> metody</w:t>
      </w:r>
      <w:r w:rsidR="00344A03" w:rsidRPr="00F11F60">
        <w:t xml:space="preserve"> (spolu s rovnými podmínkami </w:t>
      </w:r>
      <w:r w:rsidR="005B7510">
        <w:br/>
      </w:r>
      <w:r w:rsidR="00344A03" w:rsidRPr="00F11F60">
        <w:t>pro všechny)</w:t>
      </w:r>
      <w:r w:rsidR="00D75FB1" w:rsidRPr="00F11F60">
        <w:t xml:space="preserve">, využitelnost výsledků </w:t>
      </w:r>
      <w:r w:rsidR="001D087E" w:rsidRPr="00F11F60">
        <w:t>zaměstnanci k osobnímu rozvoji</w:t>
      </w:r>
      <w:r w:rsidR="00F935E9" w:rsidRPr="00F11F60">
        <w:t xml:space="preserve"> a organizací k</w:t>
      </w:r>
      <w:r w:rsidR="00344A03" w:rsidRPr="00F11F60">
        <w:t>e zlepšení výkonu</w:t>
      </w:r>
      <w:r w:rsidR="00B17A7A" w:rsidRPr="00F11F60">
        <w:t xml:space="preserve"> a efektivním rozhodnutím v oblasti personálního plánování. </w:t>
      </w:r>
      <w:r w:rsidR="002A52E6" w:rsidRPr="00F11F60">
        <w:t xml:space="preserve">Technikami, které využívá mohou být </w:t>
      </w:r>
      <w:proofErr w:type="gramStart"/>
      <w:r w:rsidR="002A52E6" w:rsidRPr="00F11F60">
        <w:t>diskuze</w:t>
      </w:r>
      <w:proofErr w:type="gramEnd"/>
      <w:r w:rsidR="002A52E6" w:rsidRPr="00F11F60">
        <w:t>, rozhovory</w:t>
      </w:r>
      <w:r w:rsidR="004D4C7F" w:rsidRPr="00F11F60">
        <w:t xml:space="preserve"> nebo různé testy.</w:t>
      </w:r>
      <w:r w:rsidR="0011371B" w:rsidRPr="00F11F60">
        <w:t xml:space="preserve"> Singh (2020) dodává další možné techniky jako například řešení </w:t>
      </w:r>
      <w:r w:rsidR="00D0478E" w:rsidRPr="00F11F60">
        <w:t>případových</w:t>
      </w:r>
      <w:r w:rsidR="0011371B" w:rsidRPr="00F11F60">
        <w:t xml:space="preserve"> studií</w:t>
      </w:r>
      <w:r w:rsidR="00D0478E" w:rsidRPr="00F11F60">
        <w:t xml:space="preserve"> a hraní rolí.</w:t>
      </w:r>
    </w:p>
    <w:p w14:paraId="36FC9CD5" w14:textId="24AC598A" w:rsidR="0070532F" w:rsidRDefault="003254BD" w:rsidP="00796385">
      <w:pPr>
        <w:spacing w:line="360" w:lineRule="auto"/>
        <w:jc w:val="both"/>
      </w:pPr>
      <w:r w:rsidRPr="00F11F60">
        <w:t>Singh (2020) dělí assessment centra na tradiční (kdy pracovník odjíždí z organizace zúčastnit se daného programu), virtuální (online verze s využitím virtuálního prostředí) a smíšená (spojují předešlé varianty).</w:t>
      </w:r>
      <w:r w:rsidR="0070532F" w:rsidRPr="00F11F60">
        <w:t xml:space="preserve"> </w:t>
      </w:r>
      <w:r w:rsidR="0003270B" w:rsidRPr="00F11F60">
        <w:t>Stanek a Sabat (2</w:t>
      </w:r>
      <w:r w:rsidR="00805985" w:rsidRPr="00F11F60">
        <w:t>0</w:t>
      </w:r>
      <w:r w:rsidR="0003270B" w:rsidRPr="00F11F60">
        <w:t>19, s.</w:t>
      </w:r>
      <w:r w:rsidR="00805985" w:rsidRPr="00F11F60">
        <w:t xml:space="preserve"> 90-91) zdůrazňují využitelnost technologií při náboru a rozvoji zaměstnanců, které umožňují, aby se některé operace automatizovaly pomocí IT technologií a nevyžadovaly zapojení lidí (školitelů, mentorů, psychologů aj.), čímž se částečně odbourá finanční </w:t>
      </w:r>
      <w:r w:rsidR="002A278D" w:rsidRPr="00F11F60">
        <w:t xml:space="preserve">i časová </w:t>
      </w:r>
      <w:r w:rsidR="00805985" w:rsidRPr="00F11F60">
        <w:t>náročnost</w:t>
      </w:r>
      <w:r w:rsidR="002A278D" w:rsidRPr="00F11F60">
        <w:t xml:space="preserve"> pro obě strany</w:t>
      </w:r>
      <w:r w:rsidR="00805985" w:rsidRPr="00F11F60">
        <w:t xml:space="preserve">. </w:t>
      </w:r>
      <w:r w:rsidR="003E59F0" w:rsidRPr="00F11F60">
        <w:t xml:space="preserve">Hlavními nevýhodami assessment center je </w:t>
      </w:r>
      <w:r w:rsidR="00796385" w:rsidRPr="00F11F60">
        <w:t xml:space="preserve">totiž </w:t>
      </w:r>
      <w:r w:rsidR="003E59F0" w:rsidRPr="00F11F60">
        <w:t>jejich časová a finanční náročnost</w:t>
      </w:r>
      <w:r w:rsidR="00DD23A8" w:rsidRPr="00F11F60">
        <w:t xml:space="preserve">. </w:t>
      </w:r>
      <w:r w:rsidR="0070532F" w:rsidRPr="00F11F60">
        <w:t>Singh (20</w:t>
      </w:r>
      <w:r w:rsidR="00DD23A8" w:rsidRPr="00F11F60">
        <w:t>20</w:t>
      </w:r>
      <w:r w:rsidR="0070532F" w:rsidRPr="00F11F60">
        <w:t xml:space="preserve">) uvádí </w:t>
      </w:r>
      <w:r w:rsidR="00D174AB" w:rsidRPr="00F11F60">
        <w:t xml:space="preserve">u tradičních assessment právě tyto </w:t>
      </w:r>
      <w:r w:rsidR="0020753C" w:rsidRPr="00F11F60">
        <w:t>nevýhody,</w:t>
      </w:r>
      <w:r w:rsidR="00D174AB" w:rsidRPr="00F11F60">
        <w:t xml:space="preserve"> a proto doporuč</w:t>
      </w:r>
      <w:r w:rsidR="009920FA" w:rsidRPr="00F11F60">
        <w:t>uje jejich využití pouze pro senior manažery.</w:t>
      </w:r>
      <w:r w:rsidR="0070532F" w:rsidRPr="00F11F60">
        <w:t xml:space="preserve"> Na druhou stranu tyto problémy odpadávají u virtuálního</w:t>
      </w:r>
      <w:r w:rsidR="0070532F">
        <w:t xml:space="preserve"> </w:t>
      </w:r>
      <w:r w:rsidR="00796385">
        <w:t>assessment centra</w:t>
      </w:r>
      <w:r w:rsidR="0070532F">
        <w:t>, které je vhodné pro junior manažery i manažery středního managementu, j</w:t>
      </w:r>
      <w:r w:rsidR="00796385">
        <w:t>e</w:t>
      </w:r>
      <w:r w:rsidR="0070532F">
        <w:t xml:space="preserve"> daleko levnější a aktivity s ním spojené zabírají méně času.</w:t>
      </w:r>
    </w:p>
    <w:p w14:paraId="1B5F1FFD" w14:textId="77777777" w:rsidR="00561C03" w:rsidRDefault="00561C03">
      <w:pPr>
        <w:rPr>
          <w:rFonts w:asciiTheme="majorHAnsi" w:eastAsiaTheme="majorEastAsia" w:hAnsiTheme="majorHAnsi" w:cstheme="majorBidi"/>
          <w:b/>
          <w:bCs/>
          <w:color w:val="000000"/>
        </w:rPr>
      </w:pPr>
      <w:r>
        <w:br w:type="page"/>
      </w:r>
    </w:p>
    <w:p w14:paraId="7238682A" w14:textId="55EDB5AA" w:rsidR="0042550D" w:rsidRDefault="0084744A" w:rsidP="00561C03">
      <w:pPr>
        <w:pStyle w:val="berschrift3"/>
        <w:numPr>
          <w:ilvl w:val="0"/>
          <w:numId w:val="0"/>
        </w:numPr>
        <w:ind w:left="360" w:hanging="360"/>
      </w:pPr>
      <w:r>
        <w:lastRenderedPageBreak/>
        <w:t>Popis výzkumné metody a dat</w:t>
      </w:r>
      <w:r w:rsidR="00084B1E">
        <w:t xml:space="preserve"> </w:t>
      </w:r>
    </w:p>
    <w:p w14:paraId="7238682B" w14:textId="5F02E8E8" w:rsidR="0042550D" w:rsidRDefault="00472D86" w:rsidP="00F11F60">
      <w:pPr>
        <w:spacing w:line="360" w:lineRule="auto"/>
        <w:jc w:val="both"/>
      </w:pPr>
      <w:commentRangeStart w:id="2"/>
      <w:del w:id="3" w:author="Microsoft Office-Benutzer" w:date="2021-01-07T07:19:00Z">
        <w:r w:rsidDel="008237AF">
          <w:delText xml:space="preserve">Práci jsme se rozhodli napsat ve formě systematické literární rešerše. </w:delText>
        </w:r>
      </w:del>
      <w:r>
        <w:t xml:space="preserve">Cílem práce je posoudit vhodnost využití assessment center pro vzdělávání a rozvoj vedoucích pracovníků. </w:t>
      </w:r>
      <w:commentRangeEnd w:id="2"/>
      <w:r w:rsidR="008237AF">
        <w:rPr>
          <w:rStyle w:val="Kommentarzeichen"/>
        </w:rPr>
        <w:commentReference w:id="2"/>
      </w:r>
    </w:p>
    <w:p w14:paraId="6FA958DC" w14:textId="0A409C85" w:rsidR="00472D86" w:rsidRDefault="00472D86" w:rsidP="00F11F60">
      <w:pPr>
        <w:spacing w:line="360" w:lineRule="auto"/>
        <w:jc w:val="both"/>
      </w:pPr>
      <w:r>
        <w:t>Psaní naší práce jsme rozdělili do několika fázi. Na začátku jsme si stanovili assessment centra jako oblast našeho výzkumu. Tuto oblast jsme si vybrali na základě teoretických vědomostí nabitých při předešlých letech studia. Assessment centra nám přišla zajímavá, protože kombinují různé metody rozvoje a vzdělávání. Druhým krokem bylo určení klíčových slov</w:t>
      </w:r>
      <w:r w:rsidR="00F97C7A">
        <w:t>, kterých jsme si nakonec určili 5 a využili je v dalším kroku tvorby práce, kterým bylo vyhledání zdrojů.</w:t>
      </w:r>
    </w:p>
    <w:p w14:paraId="6BC14D44" w14:textId="67BAAC05" w:rsidR="00F97C7A" w:rsidRDefault="00F97C7A" w:rsidP="00F11F60">
      <w:pPr>
        <w:spacing w:line="360" w:lineRule="auto"/>
        <w:jc w:val="both"/>
      </w:pPr>
      <w:r>
        <w:t>Při vyhledávání zdrojů jsme si nejprve vymezili, jaké zdroje chceme ve své práci využít a jaké jsou pro nás nepřijatelné. Protože jsme chtěli využít co nejaktuálnější zdroje, omezili jsme hledání na období vydání zdroje od roku 2010 do roku 2020.</w:t>
      </w:r>
      <w:r w:rsidR="00077CF6">
        <w:t xml:space="preserve"> Dalším omezením byly jazyky – vyhledávali jsme zdroje napsané pouze v češtině nebo angličtině.</w:t>
      </w:r>
    </w:p>
    <w:p w14:paraId="7238682C" w14:textId="0BDEA621" w:rsidR="0042550D" w:rsidRDefault="00077CF6" w:rsidP="00F11F60">
      <w:pPr>
        <w:spacing w:line="360" w:lineRule="auto"/>
        <w:jc w:val="both"/>
      </w:pPr>
      <w:r>
        <w:t>Jako primární vyhledávač jsme zvolili web Web of Science</w:t>
      </w:r>
      <w:del w:id="4" w:author="Microsoft Office-Benutzer" w:date="2021-01-07T07:19:00Z">
        <w:r w:rsidDel="008237AF">
          <w:delText>, díky kterému jsme mohli vyhledávat kvalitní vědecké články</w:delText>
        </w:r>
      </w:del>
      <w:r>
        <w:t xml:space="preserve">. </w:t>
      </w:r>
      <w:r w:rsidR="00D10C77">
        <w:t>K vyhledávání jsme využili možnost pokročilého vyhledávání (Advanced search), pro které jsme sestavili následující vyhledávací algoritmus:</w:t>
      </w:r>
    </w:p>
    <w:p w14:paraId="1480AE4F" w14:textId="3751D267" w:rsidR="00D10C77" w:rsidRDefault="00A335A6" w:rsidP="00F11F60">
      <w:pPr>
        <w:spacing w:line="360" w:lineRule="auto"/>
        <w:jc w:val="both"/>
      </w:pPr>
      <w:r w:rsidRPr="00A335A6">
        <w:t>((TS=</w:t>
      </w:r>
      <w:r>
        <w:t xml:space="preserve"> </w:t>
      </w:r>
      <w:r w:rsidRPr="00A335A6">
        <w:t xml:space="preserve">((("assessment centre") OR ("assessment center") OR ("development centre") </w:t>
      </w:r>
      <w:r w:rsidR="005B7510">
        <w:br/>
      </w:r>
      <w:r w:rsidRPr="00A335A6">
        <w:t>OR ("development center"</w:t>
      </w:r>
      <w:proofErr w:type="gramStart"/>
      <w:r w:rsidRPr="00A335A6">
        <w:t>) )</w:t>
      </w:r>
      <w:proofErr w:type="gramEnd"/>
      <w:r w:rsidRPr="00A335A6">
        <w:t xml:space="preserve"> AND (("education") OR ("train*") OR ("develop*") </w:t>
      </w:r>
      <w:r w:rsidR="005B7510">
        <w:br/>
      </w:r>
      <w:r w:rsidRPr="00A335A6">
        <w:t>OR ("progress") ) AND (("manager*") OR ("leader*") OR ("head") ))))  AND LANGUAGE: (English) AND DOCUMENT TYPES: (Article)</w:t>
      </w:r>
    </w:p>
    <w:p w14:paraId="54FBF8F7" w14:textId="2A755205" w:rsidR="006B65BB" w:rsidRDefault="00A335A6" w:rsidP="00F11F60">
      <w:pPr>
        <w:spacing w:line="360" w:lineRule="auto"/>
        <w:jc w:val="both"/>
      </w:pPr>
      <w:r>
        <w:t>Tento algoritmus jsme vytvořili na základě pomocných oblastních štítků (field tags) na webu. Tématem článků, které jsme chtěli vyhledat, byla assessment centra nebo development centra, oblasti týkající se vzdělání (education, train, develop, progress) a slova vystihující vedoucí pracovníky (manager, leader, head). Hvězdička nám umožnila vyhledat slova, která mají na začátku kořeny train, develop, manager a leader. Dál jsme nastavili, aby byly vyhledáv</w:t>
      </w:r>
      <w:r w:rsidR="006B65BB">
        <w:t>ány</w:t>
      </w:r>
      <w:r>
        <w:t xml:space="preserve"> články</w:t>
      </w:r>
      <w:r w:rsidR="006B65BB">
        <w:t xml:space="preserve"> (document type: article) a to</w:t>
      </w:r>
      <w:r>
        <w:t xml:space="preserve"> v anglickém jazyce (po prvotním vyhledáváním jsme zjistili, že našemu </w:t>
      </w:r>
      <w:r w:rsidR="006B65BB">
        <w:t>algoritmu</w:t>
      </w:r>
      <w:r>
        <w:t xml:space="preserve"> nevyhovu</w:t>
      </w:r>
      <w:r w:rsidR="006B65BB">
        <w:t>jí žádné články psané v češtině).</w:t>
      </w:r>
    </w:p>
    <w:p w14:paraId="71D86680" w14:textId="719AC79A" w:rsidR="006B65BB" w:rsidRDefault="006B65BB" w:rsidP="00F11F60">
      <w:pPr>
        <w:spacing w:line="360" w:lineRule="auto"/>
        <w:jc w:val="both"/>
      </w:pPr>
      <w:r>
        <w:t xml:space="preserve">Využitím takto nastaveného algoritmu jsme našli 37 článků. Nejprve jsme si články seřadili podle počtu citací od nejcitovanějších po zatím necitované články. Poté jsme prošli abstrakty </w:t>
      </w:r>
      <w:r>
        <w:lastRenderedPageBreak/>
        <w:t xml:space="preserve">jednotlivých článků a vyfiltrovali 2 články, </w:t>
      </w:r>
      <w:r w:rsidR="005366C7">
        <w:t>které zatím nebyly citovány, ale odpovídaly oblasti, kterou jsme chtěli prozkoumat</w:t>
      </w:r>
      <w:r w:rsidR="00F11F60">
        <w:t xml:space="preserve"> a</w:t>
      </w:r>
      <w:r w:rsidR="005366C7">
        <w:t xml:space="preserve"> 9 článků, které již byly někdy citovány</w:t>
      </w:r>
      <w:r w:rsidR="00F11F60">
        <w:t xml:space="preserve"> a byly pro nás relevantní</w:t>
      </w:r>
      <w:r w:rsidR="005366C7">
        <w:t>. Zbylé články byly pouze šumem a nebyly relevantní k našemu tématu</w:t>
      </w:r>
      <w:r w:rsidR="00026C7F">
        <w:t>.</w:t>
      </w:r>
    </w:p>
    <w:p w14:paraId="32116215" w14:textId="353FAD05" w:rsidR="00C44EC6" w:rsidRDefault="00026C7F" w:rsidP="007E2430">
      <w:pPr>
        <w:spacing w:line="360" w:lineRule="auto"/>
        <w:jc w:val="both"/>
      </w:pPr>
      <w:r>
        <w:t xml:space="preserve">Dalším vyhledávačem, který jsme při výzkumu použili, byl </w:t>
      </w:r>
      <w:r w:rsidR="00F11F60">
        <w:t>G</w:t>
      </w:r>
      <w:r>
        <w:t xml:space="preserve">oogle </w:t>
      </w:r>
      <w:r w:rsidR="00F11F60">
        <w:t>S</w:t>
      </w:r>
      <w:r>
        <w:t xml:space="preserve">cholar. Zde jsme hledali hlavně články </w:t>
      </w:r>
      <w:r w:rsidR="00F11F60">
        <w:t>o</w:t>
      </w:r>
      <w:r>
        <w:t xml:space="preserve"> výhodách a nevýhodách assessment center, protože jsme tyto informace nenalezly v článcích z Web of Science.</w:t>
      </w:r>
      <w:r w:rsidR="00F11F60">
        <w:t xml:space="preserve"> Třetím vyhledávačem byl ProQuest, kde jsme vyhledávali podle vzorce „</w:t>
      </w:r>
      <w:r w:rsidR="00F11F60" w:rsidRPr="00F11F60">
        <w:t>ti (assessment center) OR ti(development)</w:t>
      </w:r>
      <w:r w:rsidR="00F11F60">
        <w:t>“ s omezením od roku 2015, typem článku „article“ a „review“ v angličtině nebo češtině. Vyhledávač nám články seřadil podle relevance a podle toho jsme prostudovali několik abstraktů. Přesto jsme v naší práci použili i 4 zdroje, které nebyly nalezeny přes uvedené vyhledávače, ale jejichž relevantnost nám přišla velmi vysoká pro naši práci.</w:t>
      </w:r>
      <w:r w:rsidR="00C44EC6">
        <w:rPr>
          <w:noProof/>
        </w:rPr>
        <w:drawing>
          <wp:inline distT="0" distB="0" distL="0" distR="0" wp14:anchorId="215BDD47" wp14:editId="128742FF">
            <wp:extent cx="3642962" cy="48101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652219" cy="4822347"/>
                    </a:xfrm>
                    <a:prstGeom prst="rect">
                      <a:avLst/>
                    </a:prstGeom>
                  </pic:spPr>
                </pic:pic>
              </a:graphicData>
            </a:graphic>
          </wp:inline>
        </w:drawing>
      </w:r>
    </w:p>
    <w:p w14:paraId="4C7C322B" w14:textId="0093590D" w:rsidR="00C44EC6" w:rsidRPr="002D42A0" w:rsidRDefault="00C44EC6" w:rsidP="00C44EC6">
      <w:pPr>
        <w:pStyle w:val="Beschriftung"/>
        <w:jc w:val="both"/>
        <w:rPr>
          <w:color w:val="auto"/>
        </w:rPr>
      </w:pPr>
      <w:r w:rsidRPr="002D42A0">
        <w:rPr>
          <w:color w:val="auto"/>
        </w:rPr>
        <w:t xml:space="preserve">Obrázek </w:t>
      </w:r>
      <w:r w:rsidR="0063315E" w:rsidRPr="002D42A0">
        <w:rPr>
          <w:color w:val="auto"/>
        </w:rPr>
        <w:fldChar w:fldCharType="begin"/>
      </w:r>
      <w:r w:rsidR="0063315E" w:rsidRPr="002D42A0">
        <w:rPr>
          <w:color w:val="auto"/>
        </w:rPr>
        <w:instrText xml:space="preserve"> SEQ Obrázek \* ARABIC </w:instrText>
      </w:r>
      <w:r w:rsidR="0063315E" w:rsidRPr="002D42A0">
        <w:rPr>
          <w:color w:val="auto"/>
        </w:rPr>
        <w:fldChar w:fldCharType="separate"/>
      </w:r>
      <w:r w:rsidRPr="002D42A0">
        <w:rPr>
          <w:noProof/>
          <w:color w:val="auto"/>
        </w:rPr>
        <w:t>1</w:t>
      </w:r>
      <w:r w:rsidR="0063315E" w:rsidRPr="002D42A0">
        <w:rPr>
          <w:noProof/>
          <w:color w:val="auto"/>
        </w:rPr>
        <w:fldChar w:fldCharType="end"/>
      </w:r>
      <w:r w:rsidRPr="002D42A0">
        <w:rPr>
          <w:color w:val="auto"/>
        </w:rPr>
        <w:t xml:space="preserve">: </w:t>
      </w:r>
      <w:commentRangeStart w:id="5"/>
      <w:r w:rsidR="00BD7651" w:rsidRPr="002D42A0">
        <w:rPr>
          <w:color w:val="auto"/>
        </w:rPr>
        <w:t>P</w:t>
      </w:r>
      <w:r w:rsidRPr="002D42A0">
        <w:rPr>
          <w:color w:val="auto"/>
        </w:rPr>
        <w:t>roces</w:t>
      </w:r>
      <w:del w:id="6" w:author="Microsoft Office-Benutzer" w:date="2021-01-07T07:20:00Z">
        <w:r w:rsidRPr="002D42A0" w:rsidDel="008237AF">
          <w:rPr>
            <w:color w:val="auto"/>
          </w:rPr>
          <w:delText>u</w:delText>
        </w:r>
      </w:del>
      <w:r w:rsidRPr="002D42A0">
        <w:rPr>
          <w:color w:val="auto"/>
        </w:rPr>
        <w:t xml:space="preserve"> </w:t>
      </w:r>
      <w:ins w:id="7" w:author="Microsoft Office-Benutzer" w:date="2021-01-07T07:20:00Z">
        <w:r w:rsidR="008237AF">
          <w:rPr>
            <w:color w:val="auto"/>
          </w:rPr>
          <w:t xml:space="preserve">vyhledávání </w:t>
        </w:r>
      </w:ins>
      <w:commentRangeEnd w:id="5"/>
      <w:ins w:id="8" w:author="Microsoft Office-Benutzer" w:date="2021-01-07T07:21:00Z">
        <w:r w:rsidR="008237AF">
          <w:rPr>
            <w:rStyle w:val="Kommentarzeichen"/>
            <w:i w:val="0"/>
            <w:iCs w:val="0"/>
            <w:color w:val="auto"/>
          </w:rPr>
          <w:commentReference w:id="5"/>
        </w:r>
      </w:ins>
      <w:del w:id="9" w:author="Microsoft Office-Benutzer" w:date="2021-01-07T07:20:00Z">
        <w:r w:rsidRPr="002D42A0" w:rsidDel="008237AF">
          <w:rPr>
            <w:color w:val="auto"/>
          </w:rPr>
          <w:delText>tvorby práce s využitím odborných článků</w:delText>
        </w:r>
      </w:del>
    </w:p>
    <w:p w14:paraId="7238682D" w14:textId="2B5AEF99" w:rsidR="0042550D" w:rsidRDefault="009063BC" w:rsidP="00561C03">
      <w:pPr>
        <w:pStyle w:val="berschrift3"/>
        <w:numPr>
          <w:ilvl w:val="0"/>
          <w:numId w:val="0"/>
        </w:numPr>
        <w:ind w:left="360" w:hanging="360"/>
      </w:pPr>
      <w:r>
        <w:lastRenderedPageBreak/>
        <w:t xml:space="preserve">Výsledky </w:t>
      </w:r>
    </w:p>
    <w:p w14:paraId="53517CE4" w14:textId="7F3C4800" w:rsidR="008A4395" w:rsidRDefault="00AB65D6" w:rsidP="00151FA3">
      <w:pPr>
        <w:spacing w:line="360" w:lineRule="auto"/>
        <w:jc w:val="both"/>
      </w:pPr>
      <w:r>
        <w:t xml:space="preserve">Z nalezených vědeckých článků a publikací, které jsme v rámci </w:t>
      </w:r>
      <w:r w:rsidR="00674224">
        <w:t>aplikace pokročilého vyhledávacího algoritmu</w:t>
      </w:r>
      <w:r>
        <w:t xml:space="preserve"> vyhledali, neodpovídal žádný z </w:t>
      </w:r>
      <w:r w:rsidR="00C0278A">
        <w:t>výsledků</w:t>
      </w:r>
      <w:r>
        <w:t xml:space="preserve"> svým </w:t>
      </w:r>
      <w:r w:rsidR="00ED7AE5">
        <w:t xml:space="preserve">primárním </w:t>
      </w:r>
      <w:r>
        <w:t xml:space="preserve">zaměřením cíli naší práce. </w:t>
      </w:r>
      <w:r w:rsidR="00663784">
        <w:t xml:space="preserve">Jednotlivé články a publikace se však zaobíraly tématy, která jsou spjata s assessment centry jako takovými a je tedy možné je dále využít a vycházet z jejich poznatků. </w:t>
      </w:r>
      <w:r>
        <w:t xml:space="preserve">Abychom dokázali objektivně posoudit využitelnost assessment center v rámci rozvoje vedoucích </w:t>
      </w:r>
      <w:r w:rsidR="00D54E14">
        <w:t>pracovníků</w:t>
      </w:r>
      <w:r>
        <w:t xml:space="preserve"> a naplnit tak cíl této rešerše, rozhodli jsme se zaměřit na </w:t>
      </w:r>
      <w:r w:rsidR="008A4395">
        <w:t xml:space="preserve">tři </w:t>
      </w:r>
      <w:r>
        <w:t xml:space="preserve">hlavní oblasti, které se po nastudování vybraných vědeckých publikací jeví jako stěžejní </w:t>
      </w:r>
      <w:r w:rsidR="005B7510">
        <w:br/>
      </w:r>
      <w:r>
        <w:t xml:space="preserve">pro naplnění cíle práce. Jedná se o oblasti vzdělávání vedoucích pracovníků, </w:t>
      </w:r>
      <w:r w:rsidR="00674224">
        <w:t xml:space="preserve">rozvoj </w:t>
      </w:r>
      <w:r>
        <w:t xml:space="preserve">znalostí </w:t>
      </w:r>
      <w:r w:rsidR="005B7510">
        <w:br/>
      </w:r>
      <w:r>
        <w:t xml:space="preserve">a dovedností vedoucích pracovníků ve firmě a nábor nových manažerů. Tyto oblasti budou nyní detailněji rozebrány, analyzovány a </w:t>
      </w:r>
      <w:r w:rsidR="00674224">
        <w:t>zhodnoceny.</w:t>
      </w:r>
    </w:p>
    <w:p w14:paraId="2BD29363" w14:textId="60BB2E56" w:rsidR="00674224" w:rsidRDefault="00674224" w:rsidP="00ED7AE5">
      <w:pPr>
        <w:spacing w:line="360" w:lineRule="auto"/>
        <w:jc w:val="both"/>
        <w:rPr>
          <w:b/>
          <w:bCs/>
        </w:rPr>
      </w:pPr>
      <w:r w:rsidRPr="00ED7AE5">
        <w:rPr>
          <w:b/>
          <w:bCs/>
        </w:rPr>
        <w:t>Vzdělávání vedoucích pracovníků</w:t>
      </w:r>
    </w:p>
    <w:p w14:paraId="07ED7209" w14:textId="5D5D1537" w:rsidR="00DC7142" w:rsidRDefault="00DB2AD0" w:rsidP="00ED7AE5">
      <w:pPr>
        <w:spacing w:line="360" w:lineRule="auto"/>
        <w:jc w:val="both"/>
      </w:pPr>
      <w:r>
        <w:t xml:space="preserve">O využitelnosti assessment center pro vzdělávání a </w:t>
      </w:r>
      <w:r w:rsidR="0052277F">
        <w:t>rozvoj</w:t>
      </w:r>
      <w:r>
        <w:t xml:space="preserve"> kompetencí vedoucích pracovníků nepřímo pojednává studie od Dijkhuizena a kol</w:t>
      </w:r>
      <w:r w:rsidR="00D54E14">
        <w:t>.</w:t>
      </w:r>
      <w:r>
        <w:t xml:space="preserve"> (2018), ve které se autoři zaměřují </w:t>
      </w:r>
      <w:r w:rsidR="005B7510">
        <w:br/>
      </w:r>
      <w:r>
        <w:t xml:space="preserve">na vzdělávání pracovníků v lékařském prostředí. Studie probíhala formou kvalitativního </w:t>
      </w:r>
      <w:r w:rsidRPr="00DB2AD0">
        <w:t>pohovoru</w:t>
      </w:r>
      <w:r>
        <w:t xml:space="preserve"> </w:t>
      </w:r>
      <w:r w:rsidRPr="00DB2AD0">
        <w:t xml:space="preserve">se 16 </w:t>
      </w:r>
      <w:r>
        <w:t>pracovníky</w:t>
      </w:r>
      <w:r w:rsidRPr="00DB2AD0">
        <w:t xml:space="preserve"> ze čtyř různých lékařských oborů</w:t>
      </w:r>
      <w:r>
        <w:t xml:space="preserve">. Rozhovory probíhaly v externím prostředí pod vedením psychologa a zaměřovaly se výhradně na profesní rozvoj </w:t>
      </w:r>
      <w:r w:rsidR="005B7510">
        <w:br/>
      </w:r>
      <w:r>
        <w:t xml:space="preserve">a kariérní plánování (Dijkhuizen et al. 2018, s. 2). </w:t>
      </w:r>
      <w:r w:rsidR="00AD769A">
        <w:t xml:space="preserve">Důležitou roli vidí studie ve zpětné vazbě, kterou obdrží všichni účastníci vzdělávacího procesu a která následně ovlivňuje jejich další působení v organizaci (Dijkhuizen et al. 2018, s. </w:t>
      </w:r>
      <w:r w:rsidR="008A4395">
        <w:t>4</w:t>
      </w:r>
      <w:r w:rsidR="00AD769A">
        <w:t xml:space="preserve">). </w:t>
      </w:r>
      <w:r>
        <w:t xml:space="preserve">Výsledkem případové studie bylo zjištění, že </w:t>
      </w:r>
      <w:r w:rsidR="008A4395">
        <w:t xml:space="preserve">přidaná hodnota </w:t>
      </w:r>
      <w:r>
        <w:t>metod</w:t>
      </w:r>
      <w:r w:rsidR="008A4395">
        <w:t>y</w:t>
      </w:r>
      <w:r>
        <w:t xml:space="preserve"> vzdělávání za využití assessment center </w:t>
      </w:r>
      <w:r w:rsidR="008A4395">
        <w:t>spočívá v obdržení smysluplné reflexe a zpětné vazby, která následně pozitivně ovlivňuje příjemc</w:t>
      </w:r>
      <w:r w:rsidR="00F9707B">
        <w:t xml:space="preserve">ův profesní život a rozvoj </w:t>
      </w:r>
      <w:r>
        <w:t xml:space="preserve">(Dijkhuizen et al. 2018, s. </w:t>
      </w:r>
      <w:r w:rsidR="0052277F">
        <w:t>7</w:t>
      </w:r>
      <w:r>
        <w:t xml:space="preserve">). </w:t>
      </w:r>
    </w:p>
    <w:p w14:paraId="093907C6" w14:textId="7857179C" w:rsidR="0052277F" w:rsidRDefault="0052277F" w:rsidP="00ED7AE5">
      <w:pPr>
        <w:spacing w:line="360" w:lineRule="auto"/>
        <w:jc w:val="both"/>
      </w:pPr>
      <w:del w:id="10" w:author="Microsoft Office-Benutzer" w:date="2021-01-07T07:22:00Z">
        <w:r w:rsidDel="008237AF">
          <w:delText xml:space="preserve">Autoři </w:delText>
        </w:r>
      </w:del>
      <w:proofErr w:type="spellStart"/>
      <w:r>
        <w:t>Derrington</w:t>
      </w:r>
      <w:proofErr w:type="spellEnd"/>
      <w:r>
        <w:t xml:space="preserve"> a </w:t>
      </w:r>
      <w:proofErr w:type="spellStart"/>
      <w:r>
        <w:t>Kirk</w:t>
      </w:r>
      <w:proofErr w:type="spellEnd"/>
      <w:r>
        <w:t xml:space="preserve"> (201</w:t>
      </w:r>
      <w:r w:rsidR="00056741">
        <w:t>6</w:t>
      </w:r>
      <w:r>
        <w:t xml:space="preserve">) </w:t>
      </w:r>
      <w:ins w:id="11" w:author="Microsoft Office-Benutzer" w:date="2021-01-07T07:22:00Z">
        <w:r w:rsidR="008237AF">
          <w:t xml:space="preserve">zkoumali </w:t>
        </w:r>
      </w:ins>
      <w:del w:id="12" w:author="Microsoft Office-Benutzer" w:date="2021-01-07T07:22:00Z">
        <w:r w:rsidDel="008237AF">
          <w:delText xml:space="preserve">publikovali studii, která zkoumala </w:delText>
        </w:r>
      </w:del>
      <w:r>
        <w:t xml:space="preserve">provázanost </w:t>
      </w:r>
      <w:r w:rsidRPr="0052277F">
        <w:t>mezi individualizovaným profesním rozvojem a hodnocením učitelů</w:t>
      </w:r>
      <w:r>
        <w:t xml:space="preserve">. </w:t>
      </w:r>
      <w:r w:rsidRPr="0052277F">
        <w:t>Pomocí kvalitativních metod byly provedeny rozhovory s 28 řediteli získanými z široké a rozmanité geografické oblasti státu Tennessee ve Spojených státech</w:t>
      </w:r>
      <w:r>
        <w:t xml:space="preserve"> (Derrington &amp; Kirk 201</w:t>
      </w:r>
      <w:r w:rsidR="00056741">
        <w:t>6</w:t>
      </w:r>
      <w:r>
        <w:t xml:space="preserve">, s.  </w:t>
      </w:r>
      <w:r w:rsidR="00056741">
        <w:t>630</w:t>
      </w:r>
      <w:r>
        <w:t>)</w:t>
      </w:r>
      <w:r w:rsidRPr="0052277F">
        <w:t>.</w:t>
      </w:r>
      <w:r>
        <w:t xml:space="preserve"> Assessment centra v této studii sehrály roli inovativního prostředí, ve kterém si pracovníci mohli vyzkoušet nové postupy a metody své práce</w:t>
      </w:r>
      <w:r w:rsidR="00970E58">
        <w:t xml:space="preserve"> (Derrington &amp; Kirk 201</w:t>
      </w:r>
      <w:r w:rsidR="00056741">
        <w:t>6</w:t>
      </w:r>
      <w:r w:rsidR="00970E58">
        <w:t xml:space="preserve">, s.  </w:t>
      </w:r>
      <w:r w:rsidR="00056741">
        <w:t>638</w:t>
      </w:r>
      <w:r w:rsidR="00970E58">
        <w:t>)</w:t>
      </w:r>
      <w:r>
        <w:t xml:space="preserve">. </w:t>
      </w:r>
      <w:r w:rsidR="001C08C1">
        <w:t>Výsledky studie</w:t>
      </w:r>
      <w:r w:rsidR="001C08C1" w:rsidRPr="001C08C1">
        <w:t xml:space="preserve"> </w:t>
      </w:r>
      <w:r w:rsidR="001C08C1">
        <w:t xml:space="preserve">vypovídají </w:t>
      </w:r>
      <w:r w:rsidR="005B7510">
        <w:br/>
      </w:r>
      <w:r w:rsidR="001C08C1">
        <w:t>o tom</w:t>
      </w:r>
      <w:r w:rsidR="001C08C1" w:rsidRPr="001C08C1">
        <w:t xml:space="preserve">, že profesní rozvoj v rámci odpovědnosti za hodnocení učitelů byl integrován </w:t>
      </w:r>
      <w:r w:rsidR="005B7510">
        <w:br/>
      </w:r>
      <w:r w:rsidR="001C08C1" w:rsidRPr="001C08C1">
        <w:lastRenderedPageBreak/>
        <w:t>do stávajících struktur</w:t>
      </w:r>
      <w:r w:rsidR="001C08C1">
        <w:t xml:space="preserve"> vzdělávacího systému</w:t>
      </w:r>
      <w:r w:rsidR="00687CCE">
        <w:t xml:space="preserve">. Autoři studie vidí nedostatek v tom, že zpětná vazba na výkony učitelů byla předávána přímými nadřízenými za absence </w:t>
      </w:r>
      <w:r w:rsidR="000B1FDB">
        <w:t xml:space="preserve">odpovědného </w:t>
      </w:r>
      <w:r w:rsidR="00687CCE">
        <w:t>zprostředkovatele (Derrington &amp; Kirk 201</w:t>
      </w:r>
      <w:r w:rsidR="00056741">
        <w:t>6</w:t>
      </w:r>
      <w:r w:rsidR="00687CCE">
        <w:t xml:space="preserve">, s.  </w:t>
      </w:r>
      <w:r w:rsidR="00056741">
        <w:t>642</w:t>
      </w:r>
      <w:r w:rsidR="00687CCE">
        <w:t xml:space="preserve">). </w:t>
      </w:r>
    </w:p>
    <w:p w14:paraId="588585B8" w14:textId="3578A3FF" w:rsidR="00320D8A" w:rsidRDefault="00320D8A" w:rsidP="00ED7AE5">
      <w:pPr>
        <w:spacing w:line="360" w:lineRule="auto"/>
        <w:jc w:val="both"/>
      </w:pPr>
      <w:r>
        <w:t>Poslední studií v rámci této oblasti je studie od autorů Tansley, Hafermalz a Dery (2016), jejichž práce se zaměřovala na korelaci mezi rychlou adaptací účastníků na n</w:t>
      </w:r>
      <w:r w:rsidR="000B1FDB">
        <w:t>eznámé</w:t>
      </w:r>
      <w:r>
        <w:t xml:space="preserve"> prostředí assessment centra a následn</w:t>
      </w:r>
      <w:r w:rsidR="00321B17">
        <w:t>é</w:t>
      </w:r>
      <w:r>
        <w:t xml:space="preserve"> rychl</w:t>
      </w:r>
      <w:r w:rsidR="00321B17">
        <w:t>é</w:t>
      </w:r>
      <w:r>
        <w:t xml:space="preserve"> adaptace do </w:t>
      </w:r>
      <w:r w:rsidR="000B1FDB">
        <w:t xml:space="preserve">nového prostředí firmy, </w:t>
      </w:r>
      <w:r>
        <w:t xml:space="preserve">firemních procesů </w:t>
      </w:r>
      <w:r w:rsidR="00321B17">
        <w:t xml:space="preserve">a postupů </w:t>
      </w:r>
      <w:r>
        <w:t xml:space="preserve">(Tansley et al. 2016, s. </w:t>
      </w:r>
      <w:r w:rsidR="00B40867">
        <w:t>490</w:t>
      </w:r>
      <w:r>
        <w:t xml:space="preserve">). </w:t>
      </w:r>
      <w:r w:rsidR="00D31376">
        <w:t xml:space="preserve">Účelem této studie bylo </w:t>
      </w:r>
      <w:r w:rsidR="00D31376" w:rsidRPr="00D31376">
        <w:t>prozkoum</w:t>
      </w:r>
      <w:r w:rsidR="00D31376">
        <w:t>ání</w:t>
      </w:r>
      <w:r w:rsidR="00D31376" w:rsidRPr="00D31376">
        <w:t xml:space="preserve"> vztah</w:t>
      </w:r>
      <w:r w:rsidR="00D31376">
        <w:t>u</w:t>
      </w:r>
      <w:r w:rsidR="00D31376" w:rsidRPr="00D31376">
        <w:t xml:space="preserve"> mezi použitím sofistikovaných proces</w:t>
      </w:r>
      <w:r w:rsidR="00D31376">
        <w:t>ů při</w:t>
      </w:r>
      <w:r w:rsidR="00D31376" w:rsidRPr="00D31376">
        <w:t xml:space="preserve"> výběru talentů, jako j</w:t>
      </w:r>
      <w:r w:rsidR="000B1FDB">
        <w:t xml:space="preserve">sou </w:t>
      </w:r>
      <w:r w:rsidR="00D31376" w:rsidRPr="00D31376">
        <w:t>gamifikace,</w:t>
      </w:r>
      <w:r w:rsidR="00D31376">
        <w:t xml:space="preserve"> </w:t>
      </w:r>
      <w:r w:rsidR="00D31376" w:rsidRPr="00D31376">
        <w:t xml:space="preserve">školení a vývojové intervence určené </w:t>
      </w:r>
      <w:r w:rsidR="00D31376">
        <w:t>k </w:t>
      </w:r>
      <w:r w:rsidR="00D31376" w:rsidRPr="00D31376">
        <w:t>zaji</w:t>
      </w:r>
      <w:r w:rsidR="00D31376">
        <w:t>štění toho</w:t>
      </w:r>
      <w:r w:rsidR="00D31376" w:rsidRPr="00D31376">
        <w:t>,</w:t>
      </w:r>
      <w:r w:rsidR="00D31376">
        <w:t xml:space="preserve"> že</w:t>
      </w:r>
      <w:r w:rsidR="00D31376" w:rsidRPr="00D31376">
        <w:t xml:space="preserve"> se kandidáti moh</w:t>
      </w:r>
      <w:r w:rsidR="00D31376">
        <w:t>ou</w:t>
      </w:r>
      <w:r w:rsidR="00D31376" w:rsidRPr="00D31376">
        <w:t xml:space="preserve"> úspěšně orientovat v procesu hodnocení talentů</w:t>
      </w:r>
      <w:r w:rsidR="002121D6">
        <w:t xml:space="preserve"> (Tansley et al. 2016, s. </w:t>
      </w:r>
      <w:r w:rsidR="00B40867">
        <w:t>490</w:t>
      </w:r>
      <w:r w:rsidR="002121D6">
        <w:t>)</w:t>
      </w:r>
      <w:r w:rsidR="00D31376">
        <w:t>.</w:t>
      </w:r>
      <w:r w:rsidR="002121D6">
        <w:t xml:space="preserve"> </w:t>
      </w:r>
      <w:r w:rsidR="002F7FA9">
        <w:t>V rámci assessment centra bylo možné určit a rozvíjet talent jednotlivých pracovníků, kteří mají potenciál zastat vedoucí pozice</w:t>
      </w:r>
      <w:r w:rsidR="000B1FDB">
        <w:t xml:space="preserve"> v podniku</w:t>
      </w:r>
      <w:r w:rsidR="002F7FA9">
        <w:t xml:space="preserve">. Za důležité faktory úspěchu autoři považují vůdčí schopnosti, inovativní myšlení a proces rozhodování jednotlivců </w:t>
      </w:r>
      <w:bookmarkStart w:id="13" w:name="_Hlk58839989"/>
      <w:r w:rsidR="002F7FA9">
        <w:t xml:space="preserve">(Tansley et al. 2016, s. </w:t>
      </w:r>
      <w:r w:rsidR="00B40867">
        <w:t>507</w:t>
      </w:r>
      <w:r w:rsidR="002F7FA9">
        <w:t>)</w:t>
      </w:r>
      <w:bookmarkEnd w:id="13"/>
      <w:r w:rsidR="002F7FA9">
        <w:t>.</w:t>
      </w:r>
    </w:p>
    <w:p w14:paraId="3A14EA89" w14:textId="36E4FC20" w:rsidR="002F7FA9" w:rsidRDefault="002F7FA9" w:rsidP="00ED7AE5">
      <w:pPr>
        <w:spacing w:line="360" w:lineRule="auto"/>
        <w:jc w:val="both"/>
        <w:rPr>
          <w:b/>
          <w:bCs/>
        </w:rPr>
      </w:pPr>
      <w:r w:rsidRPr="002F7FA9">
        <w:rPr>
          <w:b/>
          <w:bCs/>
        </w:rPr>
        <w:t>Rozvoj znalostí a dovedností vedoucích pracovníků</w:t>
      </w:r>
    </w:p>
    <w:p w14:paraId="66AD42D1" w14:textId="5BA490CB" w:rsidR="00EA1320" w:rsidRDefault="00631220" w:rsidP="00ED7AE5">
      <w:pPr>
        <w:spacing w:line="360" w:lineRule="auto"/>
        <w:jc w:val="both"/>
      </w:pPr>
      <w:r>
        <w:t xml:space="preserve">Důležitou roli v rámci rozvoje znalostí a dovedností vedoucích pracovníků v assessment centrech zastává hodnotitel a </w:t>
      </w:r>
      <w:r w:rsidR="000B1FDB">
        <w:t xml:space="preserve">nastavené </w:t>
      </w:r>
      <w:r>
        <w:t xml:space="preserve">metriky hodnocení účastníků. Autoři Sanchez, </w:t>
      </w:r>
      <w:r w:rsidR="005B7510">
        <w:br/>
      </w:r>
      <w:r>
        <w:t>van Lysebetten a Gibbons (2017) se ve své studii zaměřili na využití automatizovaného hodnocení pracovníků, které následně porovnali s hodnocením lidského hodnotitele.</w:t>
      </w:r>
      <w:r w:rsidR="00581859">
        <w:t xml:space="preserve"> Oba přístupy nesou </w:t>
      </w:r>
      <w:r w:rsidR="00E67581">
        <w:t xml:space="preserve">své </w:t>
      </w:r>
      <w:r w:rsidR="00581859">
        <w:t>výhody a nevýhody, které jsou ve studii porovnány. Při použití automatizovaného hodnocení firmy zaznamenaly nižší náklad</w:t>
      </w:r>
      <w:r w:rsidR="00733904">
        <w:t>ovost</w:t>
      </w:r>
      <w:r w:rsidR="00581859">
        <w:t xml:space="preserve"> a větší reliabilitu </w:t>
      </w:r>
      <w:r w:rsidR="000B1FDB">
        <w:t xml:space="preserve">celého procesu </w:t>
      </w:r>
      <w:r w:rsidR="00581859">
        <w:t>(Sanchez et al. 2017, s. 20).</w:t>
      </w:r>
      <w:r w:rsidR="00626B47">
        <w:t xml:space="preserve"> Nevýhodou tohoto přístupu byla potřeba pracovníka, který následně vyhodnoc</w:t>
      </w:r>
      <w:r w:rsidR="00733904">
        <w:t xml:space="preserve">oval </w:t>
      </w:r>
      <w:r w:rsidR="00626B47">
        <w:t xml:space="preserve">relevantnost získaných výsledků </w:t>
      </w:r>
      <w:r w:rsidR="00376979">
        <w:t>(Sanchez et al. 2017, s. 38).</w:t>
      </w:r>
      <w:r w:rsidR="00733904">
        <w:t xml:space="preserve"> Z výsledků studie je patrné, že automatizované hodnocení je vhodné spíše pro menší organizace, které mají větší přehled o kvalitách všech svých zaměstnanců a dokáž</w:t>
      </w:r>
      <w:r w:rsidR="00D47280">
        <w:t>ou</w:t>
      </w:r>
      <w:r w:rsidR="00733904">
        <w:t xml:space="preserve"> tak objektivně posoudit výsledky hodnocení.</w:t>
      </w:r>
    </w:p>
    <w:p w14:paraId="29BB0196" w14:textId="3B4F6DE8" w:rsidR="008D2196" w:rsidRDefault="004A29C9" w:rsidP="00ED7AE5">
      <w:pPr>
        <w:spacing w:line="360" w:lineRule="auto"/>
        <w:jc w:val="both"/>
      </w:pPr>
      <w:r>
        <w:t xml:space="preserve">Výhodou použití assessment center je bezpochyby zpětná vazba pro účastníky </w:t>
      </w:r>
      <w:r w:rsidR="00112633">
        <w:t xml:space="preserve">celého </w:t>
      </w:r>
      <w:r>
        <w:t xml:space="preserve">procesu. Studie od autorů Dimotakis, Mitchell a Maurer (2017) </w:t>
      </w:r>
      <w:r w:rsidRPr="004A29C9">
        <w:t>zkoumal</w:t>
      </w:r>
      <w:r>
        <w:t>a</w:t>
      </w:r>
      <w:r w:rsidRPr="004A29C9">
        <w:t xml:space="preserve"> pozitivní i negativní vývoj zpět</w:t>
      </w:r>
      <w:r>
        <w:t>né</w:t>
      </w:r>
      <w:r w:rsidRPr="004A29C9">
        <w:t xml:space="preserve"> vazb</w:t>
      </w:r>
      <w:r>
        <w:t>y</w:t>
      </w:r>
      <w:r w:rsidRPr="004A29C9">
        <w:t xml:space="preserve"> poskytnut</w:t>
      </w:r>
      <w:r>
        <w:t>é</w:t>
      </w:r>
      <w:r w:rsidRPr="004A29C9">
        <w:t xml:space="preserve"> v manažerských hodnotících centrech</w:t>
      </w:r>
      <w:r>
        <w:t xml:space="preserve">. </w:t>
      </w:r>
      <w:r w:rsidR="00C52E91">
        <w:t xml:space="preserve">Výsledky studie zjistili, že </w:t>
      </w:r>
      <w:r w:rsidR="00C52E91" w:rsidRPr="00C52E91">
        <w:t>zpětná vazba souvisí s</w:t>
      </w:r>
      <w:r w:rsidR="00C52E91">
        <w:t xml:space="preserve"> potřebou jednotlivců neustále se </w:t>
      </w:r>
      <w:r w:rsidR="00C52E91" w:rsidRPr="00C52E91">
        <w:t>zlepšov</w:t>
      </w:r>
      <w:r w:rsidR="00C52E91">
        <w:t>at</w:t>
      </w:r>
      <w:r w:rsidR="00C52E91" w:rsidRPr="00C52E91">
        <w:t xml:space="preserve">, což </w:t>
      </w:r>
      <w:r w:rsidR="00C52E91">
        <w:t xml:space="preserve">následně </w:t>
      </w:r>
      <w:r w:rsidR="00C52E91" w:rsidRPr="00C52E91">
        <w:t xml:space="preserve">pozitivně </w:t>
      </w:r>
      <w:r w:rsidR="00C52E91" w:rsidRPr="00C52E91">
        <w:lastRenderedPageBreak/>
        <w:t xml:space="preserve">souvisí s hledáním </w:t>
      </w:r>
      <w:r w:rsidR="00C52E91">
        <w:t xml:space="preserve">další </w:t>
      </w:r>
      <w:r w:rsidR="00C52E91" w:rsidRPr="00C52E91">
        <w:t>zpětné vazby</w:t>
      </w:r>
      <w:r w:rsidR="00C52E91">
        <w:t xml:space="preserve"> na jejich pracovní výko</w:t>
      </w:r>
      <w:r w:rsidR="008D2196">
        <w:t>n.</w:t>
      </w:r>
      <w:r w:rsidR="00E67581">
        <w:t xml:space="preserve"> Stejně tak vyšší míra důvěry ve vlastní schopnosti jednotlivce vede k většímu </w:t>
      </w:r>
      <w:r w:rsidR="005F6866">
        <w:t xml:space="preserve">a efektivnějšímu </w:t>
      </w:r>
      <w:r w:rsidR="00E67581">
        <w:t>seberozvoji pracovníka (Dimotakis et al. 2017, s. 1521).</w:t>
      </w:r>
    </w:p>
    <w:p w14:paraId="7F54767A" w14:textId="79590685" w:rsidR="002E2F27" w:rsidRDefault="005478AB" w:rsidP="00151FA3">
      <w:pPr>
        <w:spacing w:line="360" w:lineRule="auto"/>
        <w:jc w:val="both"/>
      </w:pPr>
      <w:r>
        <w:t xml:space="preserve">Metody assessment center je možné využít také </w:t>
      </w:r>
      <w:r w:rsidR="0011386D">
        <w:t>pro zjištění negativního a neetického chování vedoucích pracovníků v organizacích. Tímto faktem se zabývala studie od autorů Blair, Helland a Walton (2017), jejímž ú</w:t>
      </w:r>
      <w:r w:rsidR="0011386D" w:rsidRPr="0011386D">
        <w:t xml:space="preserve">čelem </w:t>
      </w:r>
      <w:r w:rsidR="0011386D">
        <w:t>bylo zjištění</w:t>
      </w:r>
      <w:r w:rsidR="0011386D" w:rsidRPr="0011386D">
        <w:t xml:space="preserve"> skóre narcismu</w:t>
      </w:r>
      <w:r w:rsidR="0011386D">
        <w:t xml:space="preserve"> účastníků</w:t>
      </w:r>
      <w:r w:rsidR="0011386D" w:rsidRPr="0011386D">
        <w:t xml:space="preserve"> </w:t>
      </w:r>
      <w:r w:rsidR="005B7510">
        <w:br/>
      </w:r>
      <w:r w:rsidR="0011386D" w:rsidRPr="0011386D">
        <w:t>k předpovědi chování spojeného s neetickým vedením v kontrolovaném prostředí.</w:t>
      </w:r>
      <w:r w:rsidR="0011386D">
        <w:t xml:space="preserve"> Účastníci studie byli podrobeni měření jejich osobnostních rysů, ze kterého následně zjistili míru narcisismu. Neetické chování vedlo zpravidla ke snížení </w:t>
      </w:r>
      <w:r w:rsidR="002E2F27">
        <w:t xml:space="preserve">celkové </w:t>
      </w:r>
      <w:r w:rsidR="0011386D">
        <w:t xml:space="preserve">výkonosti organizace, negativním vztahům na pracovišti a vysoké fluktuaci zaměstnanců (Blair et al. 2017, s. </w:t>
      </w:r>
      <w:r w:rsidR="00B76EF2">
        <w:t>340</w:t>
      </w:r>
      <w:r w:rsidR="0011386D">
        <w:t>).</w:t>
      </w:r>
    </w:p>
    <w:p w14:paraId="07813B71" w14:textId="63E4FDAF" w:rsidR="00B76EF2" w:rsidRDefault="00B76EF2" w:rsidP="00ED7AE5">
      <w:pPr>
        <w:spacing w:line="360" w:lineRule="auto"/>
        <w:jc w:val="both"/>
        <w:rPr>
          <w:b/>
          <w:bCs/>
        </w:rPr>
      </w:pPr>
      <w:r w:rsidRPr="00B76EF2">
        <w:rPr>
          <w:b/>
          <w:bCs/>
        </w:rPr>
        <w:t>Nábor nových manaže</w:t>
      </w:r>
      <w:r>
        <w:rPr>
          <w:b/>
          <w:bCs/>
        </w:rPr>
        <w:t>rů</w:t>
      </w:r>
    </w:p>
    <w:p w14:paraId="62E51DFB" w14:textId="4CEB5BA2" w:rsidR="00B15D8D" w:rsidRDefault="00FE5F13" w:rsidP="00ED7AE5">
      <w:pPr>
        <w:spacing w:line="360" w:lineRule="auto"/>
        <w:jc w:val="both"/>
      </w:pPr>
      <w:r>
        <w:t xml:space="preserve">Assessment centra bývají velmi často využívána jako nástroj pro výběr nových pracovníků </w:t>
      </w:r>
      <w:r w:rsidR="005B7510">
        <w:br/>
      </w:r>
      <w:r>
        <w:t xml:space="preserve">na vedoucí pozice v organizaci. Důvodem vysoké popularity je fakt, že assessment centra představují komplexní nástroj pro posouzení, zhodnocení a následný výběr nových pracovníků za pomoci moderních metod a postupů. </w:t>
      </w:r>
    </w:p>
    <w:p w14:paraId="3515C5D0" w14:textId="35095325" w:rsidR="00380B5A" w:rsidRDefault="006844E8" w:rsidP="00ED7AE5">
      <w:pPr>
        <w:spacing w:line="360" w:lineRule="auto"/>
        <w:jc w:val="both"/>
      </w:pPr>
      <w:del w:id="14" w:author="Microsoft Office-Benutzer" w:date="2021-01-07T07:22:00Z">
        <w:r w:rsidDel="008237AF">
          <w:delText xml:space="preserve">Studie </w:delText>
        </w:r>
        <w:r w:rsidR="00075C61" w:rsidDel="008237AF">
          <w:delText xml:space="preserve">od autorů </w:delText>
        </w:r>
      </w:del>
      <w:r>
        <w:t xml:space="preserve">Herd </w:t>
      </w:r>
      <w:ins w:id="15" w:author="Microsoft Office-Benutzer" w:date="2021-01-07T07:22:00Z">
        <w:r w:rsidR="008237AF">
          <w:t>et al.</w:t>
        </w:r>
      </w:ins>
      <w:del w:id="16" w:author="Microsoft Office-Benutzer" w:date="2021-01-07T07:22:00Z">
        <w:r w:rsidDel="008237AF">
          <w:delText>a kolektiv</w:delText>
        </w:r>
      </w:del>
      <w:r>
        <w:t xml:space="preserve"> (201</w:t>
      </w:r>
      <w:r w:rsidR="00075C61">
        <w:t>5</w:t>
      </w:r>
      <w:r>
        <w:t xml:space="preserve">) vidí assessment centra jako nástroj pro určení vůdčích schopností jednotlivce. Účelem jejich práce bylo </w:t>
      </w:r>
      <w:r w:rsidRPr="006844E8">
        <w:t>prozkoum</w:t>
      </w:r>
      <w:r>
        <w:t xml:space="preserve">ání možnosti </w:t>
      </w:r>
      <w:r w:rsidRPr="006844E8">
        <w:t xml:space="preserve">využití </w:t>
      </w:r>
      <w:r>
        <w:t>a</w:t>
      </w:r>
      <w:r w:rsidRPr="006844E8">
        <w:t xml:space="preserve">ssessment </w:t>
      </w:r>
      <w:r>
        <w:t>c</w:t>
      </w:r>
      <w:r w:rsidRPr="006844E8">
        <w:t xml:space="preserve">enter </w:t>
      </w:r>
      <w:r>
        <w:t xml:space="preserve">jakožto </w:t>
      </w:r>
      <w:r w:rsidRPr="006844E8">
        <w:t>metod</w:t>
      </w:r>
      <w:r>
        <w:t>y pro</w:t>
      </w:r>
      <w:r w:rsidRPr="006844E8">
        <w:t xml:space="preserve"> řešení stále rostoucí poptávky po </w:t>
      </w:r>
      <w:r>
        <w:t xml:space="preserve">vůdčích osobnostech.  </w:t>
      </w:r>
      <w:ins w:id="17" w:author="Microsoft Office-Benutzer" w:date="2021-01-07T07:23:00Z">
        <w:r w:rsidR="008237AF">
          <w:t>Herd et al. (</w:t>
        </w:r>
        <w:proofErr w:type="spellStart"/>
        <w:r w:rsidR="008237AF">
          <w:t>ibid</w:t>
        </w:r>
        <w:proofErr w:type="spellEnd"/>
        <w:r w:rsidR="008237AF">
          <w:t xml:space="preserve">., p. </w:t>
        </w:r>
        <w:proofErr w:type="gramStart"/>
        <w:r w:rsidR="008237AF">
          <w:t>2 )</w:t>
        </w:r>
      </w:ins>
      <w:proofErr w:type="gramEnd"/>
      <w:del w:id="18" w:author="Microsoft Office-Benutzer" w:date="2021-01-07T07:23:00Z">
        <w:r w:rsidDel="008237AF">
          <w:delText>Studie</w:delText>
        </w:r>
      </w:del>
      <w:r>
        <w:t xml:space="preserve"> </w:t>
      </w:r>
      <w:ins w:id="19" w:author="Microsoft Office-Benutzer" w:date="2021-01-07T07:23:00Z">
        <w:r w:rsidR="008237AF">
          <w:t>zdůrazňují p</w:t>
        </w:r>
      </w:ins>
      <w:del w:id="20" w:author="Microsoft Office-Benutzer" w:date="2021-01-07T07:23:00Z">
        <w:r w:rsidDel="008237AF">
          <w:delText>dává důraz p</w:delText>
        </w:r>
      </w:del>
      <w:r>
        <w:t>raktickým úlohám před klasickým dotazníkovým šetřením, které může být mnohdy ne zcela vypovídající</w:t>
      </w:r>
      <w:del w:id="21" w:author="Microsoft Office-Benutzer" w:date="2021-01-07T07:23:00Z">
        <w:r w:rsidDel="008237AF">
          <w:delText xml:space="preserve"> (</w:delText>
        </w:r>
        <w:r w:rsidRPr="00232355" w:rsidDel="008237AF">
          <w:delText>Herd</w:delText>
        </w:r>
        <w:r w:rsidDel="008237AF">
          <w:delText xml:space="preserve"> et al. 201</w:delText>
        </w:r>
        <w:r w:rsidR="00075C61" w:rsidDel="008237AF">
          <w:delText>5</w:delText>
        </w:r>
        <w:r w:rsidDel="008237AF">
          <w:delText>, s. 2)</w:delText>
        </w:r>
      </w:del>
      <w:r>
        <w:t xml:space="preserve">. </w:t>
      </w:r>
      <w:r w:rsidR="005B409E">
        <w:t xml:space="preserve">Assessment centra jako taková poskytují zpětnou vazbu oběma směry – jak pro účastníky, tak pro organizátory. Účastníci získají hodnocení na svůj výkon, kdežto organizátoři mohou zjistit nedostatky výběrového řízení a upravit jej pro budoucí nábor. </w:t>
      </w:r>
    </w:p>
    <w:p w14:paraId="48CAEE00" w14:textId="047919ED" w:rsidR="0052277F" w:rsidRPr="00DB2AD0" w:rsidRDefault="00380B5A" w:rsidP="005B7510">
      <w:pPr>
        <w:spacing w:line="360" w:lineRule="auto"/>
        <w:jc w:val="both"/>
      </w:pPr>
      <w:r>
        <w:t xml:space="preserve">Stále větší popularitě se těší také teamová assessment centra, která namísto porovnávání jednotlivců mezi sebou testují přímo celé týmy, složené z několika pracovníků. </w:t>
      </w:r>
      <w:proofErr w:type="spellStart"/>
      <w:r>
        <w:t>Furnham</w:t>
      </w:r>
      <w:proofErr w:type="spellEnd"/>
      <w:r>
        <w:t xml:space="preserve"> (2017) </w:t>
      </w:r>
      <w:del w:id="22" w:author="Microsoft Office-Benutzer" w:date="2021-01-07T07:24:00Z">
        <w:r w:rsidDel="008237AF">
          <w:delText xml:space="preserve">ve své studii </w:delText>
        </w:r>
      </w:del>
      <w:r>
        <w:t>zkoumá</w:t>
      </w:r>
      <w:r w:rsidRPr="00380B5A">
        <w:t xml:space="preserve">, jak vlastnosti </w:t>
      </w:r>
      <w:r>
        <w:t>tzv. stinných</w:t>
      </w:r>
      <w:r w:rsidRPr="00380B5A">
        <w:t xml:space="preserve"> str</w:t>
      </w:r>
      <w:r>
        <w:t>an</w:t>
      </w:r>
      <w:r w:rsidRPr="00380B5A">
        <w:t xml:space="preserve"> souvisejí s tolerancí stresu </w:t>
      </w:r>
      <w:r w:rsidR="005B7510">
        <w:br/>
      </w:r>
      <w:r w:rsidRPr="00380B5A">
        <w:t>a spolehlivostí práce</w:t>
      </w:r>
      <w:r>
        <w:t xml:space="preserve"> manažerů. </w:t>
      </w:r>
      <w:r w:rsidRPr="00380B5A">
        <w:t xml:space="preserve">Téměř všechny organizace si přejí </w:t>
      </w:r>
      <w:r>
        <w:t>dosazovat na vedoucí pozice</w:t>
      </w:r>
      <w:r w:rsidRPr="00380B5A">
        <w:t xml:space="preserve"> manažery, kteří jsou odolní a dokážou se vyrovnat se stresem a zároveň jsou spolehliví, </w:t>
      </w:r>
      <w:r>
        <w:t>pohotoví</w:t>
      </w:r>
      <w:r w:rsidRPr="00380B5A">
        <w:t xml:space="preserve"> a svědomití</w:t>
      </w:r>
      <w:r>
        <w:t xml:space="preserve"> (</w:t>
      </w:r>
      <w:proofErr w:type="spellStart"/>
      <w:ins w:id="23" w:author="Microsoft Office-Benutzer" w:date="2021-01-07T07:24:00Z">
        <w:r w:rsidR="008237AF">
          <w:t>ibid</w:t>
        </w:r>
        <w:proofErr w:type="spellEnd"/>
        <w:r w:rsidR="008237AF">
          <w:t>.,</w:t>
        </w:r>
        <w:r w:rsidR="008237AF" w:rsidDel="008237AF">
          <w:t xml:space="preserve"> </w:t>
        </w:r>
      </w:ins>
      <w:del w:id="24" w:author="Microsoft Office-Benutzer" w:date="2021-01-07T07:24:00Z">
        <w:r w:rsidDel="008237AF">
          <w:delText xml:space="preserve">Furnham 2017, </w:delText>
        </w:r>
      </w:del>
      <w:r>
        <w:t xml:space="preserve">s. 257). Výsledkem </w:t>
      </w:r>
      <w:del w:id="25" w:author="Microsoft Office-Benutzer" w:date="2021-01-07T07:24:00Z">
        <w:r w:rsidDel="008237AF">
          <w:delText xml:space="preserve">studie </w:delText>
        </w:r>
      </w:del>
      <w:r>
        <w:t xml:space="preserve">bylo zjištění, </w:t>
      </w:r>
      <w:r w:rsidR="005B7510">
        <w:br/>
      </w:r>
      <w:r w:rsidR="005B7510">
        <w:lastRenderedPageBreak/>
        <w:t>‚</w:t>
      </w:r>
      <w:r>
        <w:t>že manažeři schopní odolávat vysoké míře stresu a s vysokou spolehlivostí jejich práce bývají často ostatními spolupracovníky vnímáni negativně (</w:t>
      </w:r>
      <w:proofErr w:type="spellStart"/>
      <w:ins w:id="26" w:author="Microsoft Office-Benutzer" w:date="2021-01-07T07:24:00Z">
        <w:r w:rsidR="008237AF">
          <w:t>ibid</w:t>
        </w:r>
        <w:proofErr w:type="spellEnd"/>
        <w:r w:rsidR="008237AF">
          <w:t>.</w:t>
        </w:r>
      </w:ins>
      <w:del w:id="27" w:author="Microsoft Office-Benutzer" w:date="2021-01-07T07:24:00Z">
        <w:r w:rsidDel="008237AF">
          <w:delText>Furnham 2017, s. 257</w:delText>
        </w:r>
      </w:del>
      <w:r>
        <w:t>).</w:t>
      </w:r>
      <w:r w:rsidR="00C0347D">
        <w:t xml:space="preserve"> Teamová assessment centra tedy naráží na otázku toho, zda by měly v rámci svého náborového procesu zkoumat také negativní aspekty uchazečů a zda by organizace měly tento typ osobností upřednostnit před ostatními. </w:t>
      </w:r>
    </w:p>
    <w:p w14:paraId="615D8EB2" w14:textId="77777777" w:rsidR="00561C03" w:rsidRDefault="00561C03">
      <w:pPr>
        <w:rPr>
          <w:rFonts w:asciiTheme="majorHAnsi" w:eastAsiaTheme="majorEastAsia" w:hAnsiTheme="majorHAnsi" w:cstheme="majorBidi"/>
          <w:b/>
          <w:bCs/>
          <w:color w:val="000000"/>
        </w:rPr>
      </w:pPr>
      <w:r>
        <w:br w:type="page"/>
      </w:r>
    </w:p>
    <w:p w14:paraId="7238683B" w14:textId="428AC969" w:rsidR="0042550D" w:rsidRPr="005B7510" w:rsidRDefault="0084744A" w:rsidP="00561C03">
      <w:pPr>
        <w:pStyle w:val="berschrift3"/>
        <w:numPr>
          <w:ilvl w:val="0"/>
          <w:numId w:val="0"/>
        </w:numPr>
        <w:ind w:left="360" w:hanging="360"/>
      </w:pPr>
      <w:proofErr w:type="gramStart"/>
      <w:r w:rsidRPr="005B7510">
        <w:lastRenderedPageBreak/>
        <w:t>Diskuze</w:t>
      </w:r>
      <w:proofErr w:type="gramEnd"/>
      <w:r w:rsidR="009063BC" w:rsidRPr="005B7510">
        <w:t xml:space="preserve"> </w:t>
      </w:r>
    </w:p>
    <w:p w14:paraId="63A91F8E" w14:textId="47F9E028" w:rsidR="005B7510" w:rsidRDefault="005B7510" w:rsidP="005B7510">
      <w:pPr>
        <w:spacing w:line="360" w:lineRule="auto"/>
        <w:jc w:val="both"/>
      </w:pPr>
      <w:del w:id="28" w:author="Microsoft Office-Benutzer" w:date="2021-01-07T07:06:00Z">
        <w:r w:rsidDel="00581BF0">
          <w:delText>Tato systematická literární rešerše byla prováděna s </w:delText>
        </w:r>
      </w:del>
      <w:ins w:id="29" w:author="Microsoft Office-Benutzer" w:date="2021-01-07T07:06:00Z">
        <w:r w:rsidR="00581BF0">
          <w:t>C</w:t>
        </w:r>
      </w:ins>
      <w:del w:id="30" w:author="Microsoft Office-Benutzer" w:date="2021-01-07T07:06:00Z">
        <w:r w:rsidDel="00581BF0">
          <w:delText>c</w:delText>
        </w:r>
      </w:del>
      <w:r>
        <w:t xml:space="preserve">ílem </w:t>
      </w:r>
      <w:ins w:id="31" w:author="Microsoft Office-Benutzer" w:date="2021-01-07T07:06:00Z">
        <w:r w:rsidR="00581BF0">
          <w:t xml:space="preserve">bylo </w:t>
        </w:r>
      </w:ins>
      <w:r>
        <w:t xml:space="preserve">porovnat pohledy na využitelnost assessment center při rozvoji vedoucích pracovníků, analyzovat je a vyhodnotit jejich přínosnost pro praktické využití. Přestože nalezené zdroje nevyhovovaly přímo </w:t>
      </w:r>
      <w:commentRangeStart w:id="32"/>
      <w:r>
        <w:t xml:space="preserve">našemu tématu, jak jsme očekávali, </w:t>
      </w:r>
      <w:commentRangeEnd w:id="32"/>
      <w:r w:rsidR="00581BF0">
        <w:rPr>
          <w:rStyle w:val="Kommentarzeichen"/>
        </w:rPr>
        <w:commentReference w:id="32"/>
      </w:r>
      <w:r>
        <w:t xml:space="preserve">byli jsme schopni provést analýzu tématu z pohledu </w:t>
      </w:r>
      <w:r w:rsidR="00151FA3">
        <w:t>tří</w:t>
      </w:r>
      <w:r>
        <w:t xml:space="preserve"> oblastí.</w:t>
      </w:r>
    </w:p>
    <w:p w14:paraId="6A2C7AFA" w14:textId="1CB55ADE" w:rsidR="005B7510" w:rsidRDefault="005B7510" w:rsidP="005B7510">
      <w:pPr>
        <w:spacing w:line="360" w:lineRule="auto"/>
        <w:jc w:val="both"/>
      </w:pPr>
      <w:r>
        <w:t xml:space="preserve">Ze studia a analýzy první oblasti, kterou bylo vzdělávání vedoucích pracovníků, jsme vyvodili závěr, že jsou assessment centra velice vhodná pro zkoumanou oblast. V rámci několika studií, které jsme analyzovali, byla zdůrazněna velká výhoda assessment center </w:t>
      </w:r>
      <w:r>
        <w:br/>
        <w:t xml:space="preserve">pro vzdělávání vedoucích pracovníků a tou je zpětná vazba, kterou účastníci dostanou. Další popsané výhody byly možnost určit potenciál jednotlivých účastníků a možnost vyzkoušet </w:t>
      </w:r>
      <w:r>
        <w:br/>
        <w:t xml:space="preserve">si nové postupy a metody práce v inovativním prostředí. Z výsledků naší práce také vyplývá, že jsou assessment centra využitelná i mimo oblast managementu – zde konkrétně u učitelů a lékařů. </w:t>
      </w:r>
    </w:p>
    <w:p w14:paraId="4776B458" w14:textId="66020A67" w:rsidR="005B7510" w:rsidRDefault="005B7510" w:rsidP="005B7510">
      <w:pPr>
        <w:spacing w:line="360" w:lineRule="auto"/>
        <w:jc w:val="both"/>
      </w:pPr>
      <w:r>
        <w:t xml:space="preserve">Další analyzovanou oblastí byl rozvoj znalostí a dovedností vedoucích pracovníků. Zde došlo k porovnání automatizovaného hodnocení a hodnocení od lidského hodnotitele, přičemž </w:t>
      </w:r>
      <w:r>
        <w:br/>
        <w:t xml:space="preserve">u prvního zmíněného jde sice o automatizovaný proces, kterým se šetří náklady, ovšem potřeba lidského zprostředkovatele mezi hodnocením a hodnoceným zde neodpadá. </w:t>
      </w:r>
      <w:r>
        <w:br/>
        <w:t>Pro rozvoj znalostí a dovedností je opět potřeba zpětná vazba o výkonu pracovníka, která může pozitivně ovlivnit jeho výkon a motivovat ho, aby neustával ve seberozvoji, čímž bude ovlivněna i jeho pracovní výkonnost a zvýší se jeho hodnota pro organizaci. V assessment centru se hodnotí nejen výkon pracovníka, ale, díky využití různých typů činností, i jeho osobnost a chování, což může negativně i pozitivně ovlivňovat atmosféru na pracovišti. Tato oblast hodnocení je důležitá pro image organizace jako zaměstnavatele (zda zaměstnává vhodné vedoucí pracovníky).</w:t>
      </w:r>
    </w:p>
    <w:p w14:paraId="2FF1608C" w14:textId="367F9107" w:rsidR="005B7510" w:rsidRDefault="005B7510" w:rsidP="005B7510">
      <w:pPr>
        <w:spacing w:line="360" w:lineRule="auto"/>
        <w:jc w:val="both"/>
      </w:pPr>
      <w:r>
        <w:t xml:space="preserve">Posledním využitím assessment center je při náboru nových manažerů. Tato část opět souvisí s budoucím potenciálem pracovníka v organizaci a dochází zde k analýze jeho osobnosti </w:t>
      </w:r>
      <w:r>
        <w:br/>
        <w:t xml:space="preserve">a jeho budoucího pracovního výkonu. Výsledky pracovníka, které obdržela organizace </w:t>
      </w:r>
      <w:r>
        <w:br/>
        <w:t xml:space="preserve">při náboru, může v budoucnu využít při rozhodování o možném další rozvoji pracovníka – může se ukázat, že uchazeč je vhodný na danou pozici, ale vyšší a náročnější pozici by již nemusel zvládat, nebo naopak to může být uchazeč s velkým potenciálem pro další rozvoj. </w:t>
      </w:r>
    </w:p>
    <w:p w14:paraId="7238683D" w14:textId="675C0238" w:rsidR="0042550D" w:rsidRDefault="005B7510" w:rsidP="00151FA3">
      <w:pPr>
        <w:spacing w:line="360" w:lineRule="auto"/>
        <w:jc w:val="both"/>
      </w:pPr>
      <w:r>
        <w:lastRenderedPageBreak/>
        <w:t xml:space="preserve">Z naší analýzy zpracovaných studií vychází, že je assessment centrum vysoce vhodné jako nástroj pro rozvoj, vzdělávání i nábor vedoucích pracovníků a nejen jich. Rozvoj pracovníků je zajištěn díky zpětné vazbě, kterou využije jak pracovník, tak organizace. Vzdělávání je pak efektivní díky využití různých metod, kterými si účastník projde a nedochází zde k pouze jednosměrnému úkonu (např. vyplnění testu, vyhodnocení a certifikace o „vzdělání“ v dané oblasti). Jak je patrné, je assessment centrum velice efektivní metoda, ale pro svou časovou </w:t>
      </w:r>
      <w:r>
        <w:br/>
        <w:t>i finanční náročnost není vhodná pro velmi malé firmy. Naopak pro velké firmy s dostatkem kapitálu a s potřebou se dále rozvíjet v dnešním konkurenčním prostředí, je assessment centrum vhodná volba a návratnost investice je velice vysoká.</w:t>
      </w:r>
    </w:p>
    <w:p w14:paraId="4CA772AA" w14:textId="77777777" w:rsidR="00561C03" w:rsidRDefault="00561C03">
      <w:pPr>
        <w:rPr>
          <w:b/>
          <w:bCs/>
        </w:rPr>
      </w:pPr>
      <w:r>
        <w:br w:type="page"/>
      </w:r>
    </w:p>
    <w:p w14:paraId="7238683E" w14:textId="5D381C6D" w:rsidR="0042550D" w:rsidRPr="00151FA3" w:rsidRDefault="0084744A">
      <w:pPr>
        <w:pStyle w:val="berschrift3"/>
        <w:numPr>
          <w:ilvl w:val="0"/>
          <w:numId w:val="0"/>
        </w:numPr>
        <w:rPr>
          <w:rFonts w:asciiTheme="minorHAnsi" w:eastAsiaTheme="minorHAnsi" w:hAnsiTheme="minorHAnsi" w:cstheme="minorBidi"/>
          <w:color w:val="auto"/>
        </w:rPr>
      </w:pPr>
      <w:r w:rsidRPr="00151FA3">
        <w:rPr>
          <w:rFonts w:asciiTheme="minorHAnsi" w:eastAsiaTheme="minorHAnsi" w:hAnsiTheme="minorHAnsi" w:cstheme="minorBidi"/>
          <w:color w:val="auto"/>
        </w:rPr>
        <w:lastRenderedPageBreak/>
        <w:t>Závěr</w:t>
      </w:r>
      <w:r w:rsidR="009063BC" w:rsidRPr="00151FA3">
        <w:rPr>
          <w:rFonts w:asciiTheme="minorHAnsi" w:eastAsiaTheme="minorHAnsi" w:hAnsiTheme="minorHAnsi" w:cstheme="minorBidi"/>
          <w:color w:val="auto"/>
        </w:rPr>
        <w:t xml:space="preserve"> </w:t>
      </w:r>
    </w:p>
    <w:p w14:paraId="7238683F" w14:textId="612284A3" w:rsidR="0042550D" w:rsidRPr="008237AF" w:rsidRDefault="00151FA3" w:rsidP="00151FA3">
      <w:pPr>
        <w:spacing w:line="360" w:lineRule="auto"/>
        <w:jc w:val="both"/>
        <w:rPr>
          <w:strike/>
          <w:rPrChange w:id="33" w:author="Microsoft Office-Benutzer" w:date="2021-01-07T07:17:00Z">
            <w:rPr/>
          </w:rPrChange>
        </w:rPr>
      </w:pPr>
      <w:r w:rsidRPr="008237AF">
        <w:rPr>
          <w:strike/>
          <w:rPrChange w:id="34" w:author="Microsoft Office-Benutzer" w:date="2021-01-07T07:17:00Z">
            <w:rPr/>
          </w:rPrChange>
        </w:rPr>
        <w:t xml:space="preserve">Tato </w:t>
      </w:r>
      <w:commentRangeStart w:id="35"/>
      <w:r w:rsidRPr="008237AF">
        <w:rPr>
          <w:strike/>
          <w:rPrChange w:id="36" w:author="Microsoft Office-Benutzer" w:date="2021-01-07T07:17:00Z">
            <w:rPr/>
          </w:rPrChange>
        </w:rPr>
        <w:t xml:space="preserve">seminární </w:t>
      </w:r>
      <w:commentRangeEnd w:id="35"/>
      <w:r w:rsidR="00581BF0" w:rsidRPr="008237AF">
        <w:rPr>
          <w:rStyle w:val="Kommentarzeichen"/>
          <w:strike/>
          <w:rPrChange w:id="37" w:author="Microsoft Office-Benutzer" w:date="2021-01-07T07:17:00Z">
            <w:rPr>
              <w:rStyle w:val="Kommentarzeichen"/>
            </w:rPr>
          </w:rPrChange>
        </w:rPr>
        <w:commentReference w:id="35"/>
      </w:r>
      <w:r w:rsidRPr="008237AF">
        <w:rPr>
          <w:strike/>
          <w:rPrChange w:id="38" w:author="Microsoft Office-Benutzer" w:date="2021-01-07T07:17:00Z">
            <w:rPr/>
          </w:rPrChange>
        </w:rPr>
        <w:t xml:space="preserve">práce byla zpracována </w:t>
      </w:r>
      <w:ins w:id="39" w:author="Microsoft Office-Benutzer" w:date="2021-01-07T07:07:00Z">
        <w:r w:rsidR="00581BF0" w:rsidRPr="008237AF">
          <w:rPr>
            <w:strike/>
            <w:rPrChange w:id="40" w:author="Microsoft Office-Benutzer" w:date="2021-01-07T07:17:00Z">
              <w:rPr/>
            </w:rPrChange>
          </w:rPr>
          <w:t>pomocí</w:t>
        </w:r>
      </w:ins>
      <w:del w:id="41" w:author="Microsoft Office-Benutzer" w:date="2021-01-07T07:07:00Z">
        <w:r w:rsidRPr="008237AF" w:rsidDel="00581BF0">
          <w:rPr>
            <w:strike/>
            <w:rPrChange w:id="42" w:author="Microsoft Office-Benutzer" w:date="2021-01-07T07:17:00Z">
              <w:rPr/>
            </w:rPrChange>
          </w:rPr>
          <w:delText>jako</w:delText>
        </w:r>
      </w:del>
      <w:r w:rsidRPr="008237AF">
        <w:rPr>
          <w:strike/>
          <w:rPrChange w:id="43" w:author="Microsoft Office-Benutzer" w:date="2021-01-07T07:17:00Z">
            <w:rPr/>
          </w:rPrChange>
        </w:rPr>
        <w:t xml:space="preserve"> </w:t>
      </w:r>
      <w:commentRangeStart w:id="44"/>
      <w:r w:rsidRPr="008237AF">
        <w:rPr>
          <w:strike/>
          <w:rPrChange w:id="45" w:author="Microsoft Office-Benutzer" w:date="2021-01-07T07:17:00Z">
            <w:rPr/>
          </w:rPrChange>
        </w:rPr>
        <w:t xml:space="preserve">standardní </w:t>
      </w:r>
      <w:commentRangeEnd w:id="44"/>
      <w:r w:rsidR="00581BF0" w:rsidRPr="008237AF">
        <w:rPr>
          <w:rStyle w:val="Kommentarzeichen"/>
          <w:strike/>
          <w:rPrChange w:id="46" w:author="Microsoft Office-Benutzer" w:date="2021-01-07T07:17:00Z">
            <w:rPr>
              <w:rStyle w:val="Kommentarzeichen"/>
            </w:rPr>
          </w:rPrChange>
        </w:rPr>
        <w:commentReference w:id="44"/>
      </w:r>
      <w:r w:rsidRPr="008237AF">
        <w:rPr>
          <w:strike/>
          <w:rPrChange w:id="47" w:author="Microsoft Office-Benutzer" w:date="2021-01-07T07:17:00Z">
            <w:rPr/>
          </w:rPrChange>
        </w:rPr>
        <w:t>literární rešerše, jejímž tématem bylo posouzení využitelnosti assessment center při rozvoji vedoucích pracovníků. Práce vychází z poznatků získaných z vědeckých článků a publikací zahraničních autorů. Jako primární zdroj pro vědecké podklady sloužil vědecký web Web of Science, kde za použití pokročilého vyhledávacího algoritmu byly nalezeny a vyfiltrovány relevantní zdroje.</w:t>
      </w:r>
    </w:p>
    <w:p w14:paraId="3B5EEAC1" w14:textId="78E80888" w:rsidR="00151FA3" w:rsidRPr="008237AF" w:rsidRDefault="00151FA3" w:rsidP="00151FA3">
      <w:pPr>
        <w:spacing w:line="360" w:lineRule="auto"/>
        <w:jc w:val="both"/>
        <w:rPr>
          <w:strike/>
          <w:rPrChange w:id="48" w:author="Microsoft Office-Benutzer" w:date="2021-01-07T07:17:00Z">
            <w:rPr/>
          </w:rPrChange>
        </w:rPr>
      </w:pPr>
      <w:r w:rsidRPr="008237AF">
        <w:rPr>
          <w:strike/>
          <w:rPrChange w:id="49" w:author="Microsoft Office-Benutzer" w:date="2021-01-07T07:17:00Z">
            <w:rPr/>
          </w:rPrChange>
        </w:rPr>
        <w:t>V rámci výsledkové části práce byly zkoumány tři hlavní oblasti, jejichž povaha byla vyhodnocena jako stěžejní pro naplnění cíle práce. Oblasti se skládaly z témat vzdělávání vedoucích pracovníků, rozvoj znalostí a dovedností vedoucích pracovníků a nábor nových manažerů. Všechny tři oblasti byly důkladně zanalyzovány a zhodnoceny s využitím odborných studií vypracovaných</w:t>
      </w:r>
      <w:r w:rsidR="00E222F1" w:rsidRPr="008237AF">
        <w:rPr>
          <w:strike/>
          <w:rPrChange w:id="50" w:author="Microsoft Office-Benutzer" w:date="2021-01-07T07:17:00Z">
            <w:rPr/>
          </w:rPrChange>
        </w:rPr>
        <w:t xml:space="preserve"> a publikovaných</w:t>
      </w:r>
      <w:r w:rsidRPr="008237AF">
        <w:rPr>
          <w:strike/>
          <w:rPrChange w:id="51" w:author="Microsoft Office-Benutzer" w:date="2021-01-07T07:17:00Z">
            <w:rPr/>
          </w:rPrChange>
        </w:rPr>
        <w:t xml:space="preserve"> za poslední</w:t>
      </w:r>
      <w:r w:rsidR="00E222F1" w:rsidRPr="008237AF">
        <w:rPr>
          <w:strike/>
          <w:rPrChange w:id="52" w:author="Microsoft Office-Benutzer" w:date="2021-01-07T07:17:00Z">
            <w:rPr/>
          </w:rPrChange>
        </w:rPr>
        <w:t xml:space="preserve"> desetiletí</w:t>
      </w:r>
      <w:r w:rsidRPr="008237AF">
        <w:rPr>
          <w:strike/>
          <w:rPrChange w:id="53" w:author="Microsoft Office-Benutzer" w:date="2021-01-07T07:17:00Z">
            <w:rPr/>
          </w:rPrChange>
        </w:rPr>
        <w:t xml:space="preserve">. </w:t>
      </w:r>
    </w:p>
    <w:p w14:paraId="689AAC9E" w14:textId="7406C89B" w:rsidR="00151FA3" w:rsidRDefault="00151FA3" w:rsidP="00151FA3">
      <w:pPr>
        <w:spacing w:line="360" w:lineRule="auto"/>
        <w:jc w:val="both"/>
      </w:pPr>
      <w:commentRangeStart w:id="54"/>
      <w:r>
        <w:t xml:space="preserve">Výstupem literární rešerše </w:t>
      </w:r>
      <w:commentRangeEnd w:id="54"/>
      <w:r w:rsidR="008237AF">
        <w:rPr>
          <w:rStyle w:val="Kommentarzeichen"/>
        </w:rPr>
        <w:commentReference w:id="54"/>
      </w:r>
      <w:r>
        <w:t xml:space="preserve">je konstatování vhodnosti </w:t>
      </w:r>
      <w:proofErr w:type="spellStart"/>
      <w:r>
        <w:t>assessment</w:t>
      </w:r>
      <w:proofErr w:type="spellEnd"/>
      <w:r>
        <w:t xml:space="preserve"> center jakožto nástroje pro rozvoj </w:t>
      </w:r>
      <w:r w:rsidR="00E222F1">
        <w:t xml:space="preserve">vedoucích pracovníků v organizaci. Hlavní přínosy </w:t>
      </w:r>
      <w:proofErr w:type="spellStart"/>
      <w:r w:rsidR="00E222F1">
        <w:t>assessment</w:t>
      </w:r>
      <w:proofErr w:type="spellEnd"/>
      <w:r w:rsidR="00E222F1">
        <w:t xml:space="preserve"> center vnímá práce v poskytnuté zpětné vazbě všem účastníkům procesu, relevantnosti získaných informací v rámci náboru nových zaměstnanců a pozitivním vlivu na budoucí rozvoj pracovníků. Hlavní nevýhodu této metody </w:t>
      </w:r>
      <w:ins w:id="55" w:author="Microsoft Office-Benutzer" w:date="2021-01-07T07:18:00Z">
        <w:r w:rsidR="008237AF">
          <w:t>lze vidět</w:t>
        </w:r>
      </w:ins>
      <w:del w:id="56" w:author="Microsoft Office-Benutzer" w:date="2021-01-07T07:18:00Z">
        <w:r w:rsidR="00E222F1" w:rsidDel="008237AF">
          <w:delText>spatřujeme</w:delText>
        </w:r>
      </w:del>
      <w:r w:rsidR="00E222F1">
        <w:t xml:space="preserve"> ve vysoké nákladovosti celého procesu. Metoda je vhodné spíše pro větší organizace disponující větším kapitálem.</w:t>
      </w:r>
    </w:p>
    <w:p w14:paraId="72386840" w14:textId="77777777" w:rsidR="0042550D" w:rsidRDefault="0042550D"/>
    <w:p w14:paraId="059141EC" w14:textId="77777777" w:rsidR="00561C03" w:rsidRDefault="00561C03">
      <w:pPr>
        <w:rPr>
          <w:rFonts w:asciiTheme="majorHAnsi" w:eastAsiaTheme="majorEastAsia" w:hAnsiTheme="majorHAnsi" w:cstheme="majorBidi"/>
          <w:b/>
          <w:bCs/>
          <w:color w:val="000000"/>
        </w:rPr>
      </w:pPr>
      <w:r>
        <w:br w:type="page"/>
      </w:r>
    </w:p>
    <w:p w14:paraId="72386841" w14:textId="4EE6C145" w:rsidR="0042550D" w:rsidRDefault="0084744A">
      <w:pPr>
        <w:pStyle w:val="berschrift3"/>
        <w:numPr>
          <w:ilvl w:val="0"/>
          <w:numId w:val="0"/>
        </w:numPr>
        <w:ind w:left="360" w:hanging="360"/>
      </w:pPr>
      <w:r>
        <w:lastRenderedPageBreak/>
        <w:t>Literatura</w:t>
      </w:r>
    </w:p>
    <w:p w14:paraId="106383ED" w14:textId="77777777" w:rsidR="00075C61" w:rsidRDefault="00075C61" w:rsidP="00075C61">
      <w:pPr>
        <w:jc w:val="both"/>
      </w:pPr>
      <w:r w:rsidRPr="00232355">
        <w:t>Blair, C. A., Helland, K., &amp; Walton, B. (2017). Leaders behaving badly: The relationship between narcissism and unethical leadership. Leadership &amp; Organization Development Journal.</w:t>
      </w:r>
    </w:p>
    <w:p w14:paraId="15380F27" w14:textId="472C57E7" w:rsidR="00B40867" w:rsidRDefault="00B40867" w:rsidP="00E67581">
      <w:pPr>
        <w:jc w:val="both"/>
      </w:pPr>
      <w:r w:rsidRPr="002A1035">
        <w:t>Derrington, M. L., &amp; Kirk, J. (201</w:t>
      </w:r>
      <w:r>
        <w:t>6</w:t>
      </w:r>
      <w:r w:rsidRPr="002A1035">
        <w:t xml:space="preserve">). Linking job-embedded professional development and mandated teacher evaluation: </w:t>
      </w:r>
      <w:r>
        <w:t>t</w:t>
      </w:r>
      <w:r w:rsidRPr="002A1035">
        <w:t>eacher as learner. Professional Development in Education, 43(4), 630-644.</w:t>
      </w:r>
    </w:p>
    <w:p w14:paraId="5DCA52C5" w14:textId="350D38F8" w:rsidR="00056741" w:rsidRDefault="00056741" w:rsidP="00E67581">
      <w:pPr>
        <w:jc w:val="both"/>
      </w:pPr>
      <w:r w:rsidRPr="002A1035">
        <w:t>Dijkhuizen, K., Bustraan, J., de Beaufort, A. J., Velthuis, S. I., Driessen, E. W., &amp; van Lith, J. M. (2018). Encouraging residents’ professional development and career planning: the role of a development-oriented performance assessment. BMC medical education, 18(1), 1-8.</w:t>
      </w:r>
    </w:p>
    <w:p w14:paraId="1AD44E02" w14:textId="7D6F44B9" w:rsidR="00E67581" w:rsidRDefault="00E67581" w:rsidP="00E67581">
      <w:pPr>
        <w:jc w:val="both"/>
      </w:pPr>
      <w:r w:rsidRPr="002A1035">
        <w:t>Dimotakis, N., Mitchell, D., &amp; Maurer, T. (2017). Positive and negative assessment center feedback in relation to development self-efficacy, feedback seeking, and promotion. Journal of Applied Psychology, 102(11), 1514.</w:t>
      </w:r>
    </w:p>
    <w:p w14:paraId="627DEE36" w14:textId="77777777" w:rsidR="0092447D" w:rsidRDefault="0092447D" w:rsidP="0092447D">
      <w:pPr>
        <w:jc w:val="both"/>
      </w:pPr>
      <w:r w:rsidRPr="007A4E78">
        <w:t>Furnham, A. (2017). Dark side correlates of job reliability and stress tolerance in two large samples. Personality and Individual Differences, 117, 255-259.</w:t>
      </w:r>
    </w:p>
    <w:p w14:paraId="72386845" w14:textId="620564F3" w:rsidR="0042550D" w:rsidRDefault="0084744A" w:rsidP="00E67581">
      <w:pPr>
        <w:jc w:val="both"/>
      </w:pPr>
      <w:r>
        <w:t>Herd, A., Alagaraja, M., Cumberland, D. M. (2015). Assessing global leadership competencies: The critical role of assessment centre methodology</w:t>
      </w:r>
      <w:r w:rsidRPr="00E67581">
        <w:t>. Human Resource Development International</w:t>
      </w:r>
      <w:r>
        <w:t xml:space="preserve">, 19(1), </w:t>
      </w:r>
      <w:r>
        <w:br/>
        <w:t>1-17., DOI: 10.1080/13678868.2015.1072125.</w:t>
      </w:r>
    </w:p>
    <w:p w14:paraId="72386847" w14:textId="739775AF" w:rsidR="0042550D" w:rsidRDefault="0084744A" w:rsidP="00E67581">
      <w:pPr>
        <w:jc w:val="both"/>
      </w:pPr>
      <w:r>
        <w:t xml:space="preserve">Kociánová, R. (2010). </w:t>
      </w:r>
      <w:r w:rsidRPr="00E67581">
        <w:t xml:space="preserve">Personální činnosti a metody personální práce </w:t>
      </w:r>
      <w:r>
        <w:t>(s. 169)</w:t>
      </w:r>
      <w:r w:rsidRPr="00E67581">
        <w:t>.</w:t>
      </w:r>
      <w:r>
        <w:t xml:space="preserve"> Praha: Grada. ISBN 978-80-247-2497-3.</w:t>
      </w:r>
    </w:p>
    <w:p w14:paraId="28B09B87" w14:textId="77777777" w:rsidR="00E67581" w:rsidRDefault="00E67581" w:rsidP="00E67581">
      <w:pPr>
        <w:jc w:val="both"/>
      </w:pPr>
      <w:r w:rsidRPr="00232355">
        <w:t>Sanchez, D. R., Van Lysebetten, S., &amp; Gibbons, A. M. (2017). Adapting simulation responses from judgment-based to analytic-based scores: A process model, case study, and empirical evaluation of managers’ responses among a sample of managers. The Psychologist-Manager Journal, 20(1), 18.</w:t>
      </w:r>
    </w:p>
    <w:p w14:paraId="0D5B1A74" w14:textId="45216BDB" w:rsidR="00077CF6" w:rsidRDefault="00077CF6" w:rsidP="00E67581">
      <w:pPr>
        <w:jc w:val="both"/>
      </w:pPr>
      <w:r>
        <w:t xml:space="preserve">Singh, M. (2020). </w:t>
      </w:r>
      <w:r w:rsidRPr="00E67581">
        <w:t>An Ultimate Guide to Assessment Center Development Center</w:t>
      </w:r>
      <w:r>
        <w:t xml:space="preserve">. [online] in blog.mettl.com [cit.20. 11. 2020]. Dostupné z: </w:t>
      </w:r>
      <w:hyperlink r:id="rId13" w:history="1">
        <w:r w:rsidRPr="00E67581">
          <w:t>https://blog.mettl.com/guide/assessment-center-development-center/</w:t>
        </w:r>
      </w:hyperlink>
      <w:r w:rsidR="00D54E14">
        <w:t xml:space="preserve"> </w:t>
      </w:r>
    </w:p>
    <w:p w14:paraId="7238684C" w14:textId="675B8019" w:rsidR="0042550D" w:rsidRDefault="0084744A" w:rsidP="00E67581">
      <w:pPr>
        <w:jc w:val="both"/>
      </w:pPr>
      <w:r>
        <w:t xml:space="preserve">Šikýř, M. (2012). </w:t>
      </w:r>
      <w:r w:rsidRPr="00E67581">
        <w:t xml:space="preserve">Personalistika pro manažery a personalisty </w:t>
      </w:r>
      <w:r>
        <w:t>(s. 118). Praha: Grada. ISBN 978-80-247-4151-2.</w:t>
      </w:r>
    </w:p>
    <w:p w14:paraId="3C4E3385" w14:textId="2D085283" w:rsidR="004452D4" w:rsidRDefault="004452D4" w:rsidP="005B7510">
      <w:pPr>
        <w:jc w:val="both"/>
      </w:pPr>
      <w:r w:rsidRPr="002A1035">
        <w:t xml:space="preserve">Tansley, C., Hafermalz, E., &amp; Dery, K. (2016). Talent development </w:t>
      </w:r>
      <w:r w:rsidRPr="009E0B1C">
        <w:t>gamification in talent selection assessment centres. European Journal of Training and Development.</w:t>
      </w:r>
      <w:r>
        <w:t xml:space="preserve"> 40(7), 490-512.</w:t>
      </w:r>
    </w:p>
    <w:p w14:paraId="4786C7D1" w14:textId="77777777" w:rsidR="00802B95" w:rsidRPr="00802B95" w:rsidRDefault="00802B95" w:rsidP="00802B95">
      <w:pPr>
        <w:jc w:val="both"/>
      </w:pPr>
      <w:proofErr w:type="spellStart"/>
      <w:r w:rsidRPr="00802B95">
        <w:t>Tripathi</w:t>
      </w:r>
      <w:proofErr w:type="spellEnd"/>
      <w:r w:rsidRPr="00802B95">
        <w:t xml:space="preserve">, R. (2016). </w:t>
      </w:r>
      <w:proofErr w:type="spellStart"/>
      <w:r w:rsidRPr="00802B95">
        <w:t>Assessment</w:t>
      </w:r>
      <w:proofErr w:type="spellEnd"/>
      <w:r w:rsidRPr="00802B95">
        <w:t xml:space="preserve"> </w:t>
      </w:r>
      <w:proofErr w:type="spellStart"/>
      <w:r w:rsidRPr="00802B95">
        <w:t>Centers</w:t>
      </w:r>
      <w:proofErr w:type="spellEnd"/>
      <w:r w:rsidRPr="00802B95">
        <w:t xml:space="preserve">: </w:t>
      </w:r>
      <w:proofErr w:type="spellStart"/>
      <w:r w:rsidRPr="00802B95">
        <w:t>Benefits</w:t>
      </w:r>
      <w:proofErr w:type="spellEnd"/>
      <w:r w:rsidRPr="00802B95">
        <w:t xml:space="preserve"> and </w:t>
      </w:r>
      <w:proofErr w:type="spellStart"/>
      <w:r w:rsidRPr="00802B95">
        <w:t>Shortcomings</w:t>
      </w:r>
      <w:proofErr w:type="spellEnd"/>
      <w:r w:rsidRPr="00802B95">
        <w:t xml:space="preserve">. International </w:t>
      </w:r>
      <w:proofErr w:type="spellStart"/>
      <w:r w:rsidRPr="00802B95">
        <w:t>Journal</w:t>
      </w:r>
      <w:proofErr w:type="spellEnd"/>
      <w:r w:rsidRPr="00802B95">
        <w:t xml:space="preserve"> Of </w:t>
      </w:r>
      <w:proofErr w:type="spellStart"/>
      <w:r w:rsidRPr="00802B95">
        <w:t>Emerging</w:t>
      </w:r>
      <w:proofErr w:type="spellEnd"/>
      <w:r w:rsidRPr="00802B95">
        <w:t xml:space="preserve"> </w:t>
      </w:r>
      <w:proofErr w:type="spellStart"/>
      <w:r w:rsidRPr="00802B95">
        <w:t>Research</w:t>
      </w:r>
      <w:proofErr w:type="spellEnd"/>
      <w:r w:rsidRPr="00802B95">
        <w:t xml:space="preserve"> In Management &amp;Technology, 5(2), 31-34.</w:t>
      </w:r>
    </w:p>
    <w:p w14:paraId="33522549" w14:textId="77777777" w:rsidR="00802B95" w:rsidRDefault="00802B95" w:rsidP="005B7510">
      <w:pPr>
        <w:jc w:val="both"/>
      </w:pPr>
    </w:p>
    <w:sectPr w:rsidR="00802B95">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7T07:01:00Z" w:initials="MO">
    <w:p w14:paraId="21300519" w14:textId="46F26428" w:rsidR="00581BF0" w:rsidRDefault="00581BF0">
      <w:pPr>
        <w:pStyle w:val="Kommentartext"/>
      </w:pPr>
      <w:r>
        <w:rPr>
          <w:rStyle w:val="Kommentarzeichen"/>
        </w:rPr>
        <w:annotationRef/>
      </w:r>
      <w:r>
        <w:t xml:space="preserve">Rozdělit do dvou částí: úvod a </w:t>
      </w:r>
      <w:proofErr w:type="spellStart"/>
      <w:r>
        <w:t>zakladni</w:t>
      </w:r>
      <w:proofErr w:type="spellEnd"/>
      <w:r>
        <w:t xml:space="preserve"> (teoretická) </w:t>
      </w:r>
      <w:proofErr w:type="spellStart"/>
      <w:r>
        <w:t>vychodiska</w:t>
      </w:r>
      <w:proofErr w:type="spellEnd"/>
    </w:p>
    <w:p w14:paraId="1E52B7CA" w14:textId="77777777" w:rsidR="00581BF0" w:rsidRDefault="00581BF0">
      <w:pPr>
        <w:pStyle w:val="Kommentartext"/>
      </w:pPr>
    </w:p>
    <w:p w14:paraId="57A38DEE" w14:textId="77777777" w:rsidR="00581BF0" w:rsidRDefault="00581BF0">
      <w:pPr>
        <w:pStyle w:val="Kommentartext"/>
      </w:pPr>
      <w:r>
        <w:t>Jednotlivé části, zejména úvod, adaptovat dle ZV u nepřijatých prací.</w:t>
      </w:r>
    </w:p>
    <w:p w14:paraId="7071490A" w14:textId="77777777" w:rsidR="00581BF0" w:rsidRDefault="00581BF0">
      <w:pPr>
        <w:pStyle w:val="Kommentartext"/>
      </w:pPr>
    </w:p>
    <w:p w14:paraId="4AE661E9" w14:textId="77777777" w:rsidR="00581BF0" w:rsidRDefault="00581BF0">
      <w:pPr>
        <w:pStyle w:val="Kommentartext"/>
      </w:pPr>
      <w:r>
        <w:t xml:space="preserve">Adaptace dle ZV u nepřijatých prací je nutná také u vašeho abstraktu, který je chybný, a </w:t>
      </w:r>
      <w:proofErr w:type="gramStart"/>
      <w:r>
        <w:t>diskuze</w:t>
      </w:r>
      <w:proofErr w:type="gramEnd"/>
      <w:r>
        <w:t>, která neobsahuje obligatorní části.</w:t>
      </w:r>
    </w:p>
    <w:p w14:paraId="563BE1C7" w14:textId="77777777" w:rsidR="00581BF0" w:rsidRDefault="00581BF0">
      <w:pPr>
        <w:pStyle w:val="Kommentartext"/>
      </w:pPr>
    </w:p>
    <w:p w14:paraId="11631A1C" w14:textId="0347029D" w:rsidR="00581BF0" w:rsidRDefault="00581BF0">
      <w:pPr>
        <w:pStyle w:val="Kommentartext"/>
      </w:pPr>
    </w:p>
  </w:comment>
  <w:comment w:id="2" w:author="Microsoft Office-Benutzer" w:date="2021-01-07T07:19:00Z" w:initials="MO">
    <w:p w14:paraId="0DADFBA1" w14:textId="1BAB0B56" w:rsidR="008237AF" w:rsidRDefault="008237AF">
      <w:pPr>
        <w:pStyle w:val="Kommentartext"/>
      </w:pPr>
      <w:r>
        <w:rPr>
          <w:rStyle w:val="Kommentarzeichen"/>
        </w:rPr>
        <w:annotationRef/>
      </w:r>
      <w:r>
        <w:t>Tohle by mělo zaznít v úvodu</w:t>
      </w:r>
    </w:p>
  </w:comment>
  <w:comment w:id="5" w:author="Microsoft Office-Benutzer" w:date="2021-01-07T07:21:00Z" w:initials="MO">
    <w:p w14:paraId="7D4E3999" w14:textId="77777777" w:rsidR="008237AF" w:rsidRDefault="008237AF">
      <w:pPr>
        <w:pStyle w:val="Kommentartext"/>
      </w:pPr>
      <w:r>
        <w:rPr>
          <w:rStyle w:val="Kommentarzeichen"/>
        </w:rPr>
        <w:annotationRef/>
      </w:r>
      <w:r>
        <w:t>Výsledková část ale obsahuje více zdrojů než 5! Ideálně, pokud</w:t>
      </w:r>
    </w:p>
    <w:p w14:paraId="14414CEB" w14:textId="77777777" w:rsidR="008237AF" w:rsidRDefault="008237AF" w:rsidP="008237AF">
      <w:pPr>
        <w:pStyle w:val="Kommentartext"/>
        <w:numPr>
          <w:ilvl w:val="0"/>
          <w:numId w:val="5"/>
        </w:numPr>
      </w:pPr>
      <w:r>
        <w:t xml:space="preserve">V části 2 tabelárně zpřehledníte, jaké zdroje jste </w:t>
      </w:r>
      <w:proofErr w:type="spellStart"/>
      <w:r>
        <w:t>konkréteně</w:t>
      </w:r>
      <w:proofErr w:type="spellEnd"/>
      <w:r>
        <w:t xml:space="preserve"> vybrali pro analýzu a</w:t>
      </w:r>
    </w:p>
    <w:p w14:paraId="2FCBE59F" w14:textId="718027C1" w:rsidR="008237AF" w:rsidRDefault="008237AF" w:rsidP="008237AF">
      <w:pPr>
        <w:pStyle w:val="Kommentartext"/>
        <w:numPr>
          <w:ilvl w:val="0"/>
          <w:numId w:val="5"/>
        </w:numPr>
      </w:pPr>
      <w:r>
        <w:t xml:space="preserve">Dodáte </w:t>
      </w:r>
      <w:proofErr w:type="gramStart"/>
      <w:r>
        <w:t>PROC</w:t>
      </w:r>
      <w:proofErr w:type="gramEnd"/>
      <w:r>
        <w:t xml:space="preserve"> resp. </w:t>
      </w:r>
      <w:proofErr w:type="spellStart"/>
      <w:r>
        <w:t>proc</w:t>
      </w:r>
      <w:proofErr w:type="spellEnd"/>
      <w:r>
        <w:t xml:space="preserve"> jste další nalezené zdroje (pomocí algoritmu) vyřadili</w:t>
      </w:r>
    </w:p>
  </w:comment>
  <w:comment w:id="32" w:author="Microsoft Office-Benutzer" w:date="2021-01-07T07:06:00Z" w:initials="MO">
    <w:p w14:paraId="58194B40" w14:textId="2DC37E94" w:rsidR="00581BF0" w:rsidRDefault="00581BF0">
      <w:pPr>
        <w:pStyle w:val="Kommentartext"/>
      </w:pPr>
      <w:r>
        <w:rPr>
          <w:rStyle w:val="Kommentarzeichen"/>
        </w:rPr>
        <w:annotationRef/>
      </w:r>
      <w:r>
        <w:t>Ideálně pokud práce bude psána jednotně v pasivu</w:t>
      </w:r>
    </w:p>
  </w:comment>
  <w:comment w:id="35" w:author="Microsoft Office-Benutzer" w:date="2021-01-07T07:15:00Z" w:initials="MO">
    <w:p w14:paraId="14A62D9A" w14:textId="1FD6A4D8" w:rsidR="00581BF0" w:rsidRDefault="00581BF0">
      <w:pPr>
        <w:pStyle w:val="Kommentartext"/>
      </w:pPr>
      <w:r>
        <w:rPr>
          <w:rStyle w:val="Kommentarzeichen"/>
        </w:rPr>
        <w:annotationRef/>
      </w:r>
      <w:r>
        <w:t xml:space="preserve">V rámci seminární práce píšete článek. Rovněž nepíšete Systematickou literární rešerši, jak uvádíte výše. </w:t>
      </w:r>
      <w:r w:rsidR="008237AF">
        <w:t xml:space="preserve">Obecně to znamená, že se v práci vyjadřujete místy velmi nepřesně, což může být interpretováno tak, že existuje problém s porozuměním některých souvislostí </w:t>
      </w:r>
    </w:p>
  </w:comment>
  <w:comment w:id="44" w:author="Microsoft Office-Benutzer" w:date="2021-01-07T07:07:00Z" w:initials="MO">
    <w:p w14:paraId="04473AFC" w14:textId="1E78A031" w:rsidR="00581BF0" w:rsidRDefault="00581BF0">
      <w:pPr>
        <w:pStyle w:val="Kommentartext"/>
      </w:pPr>
      <w:r>
        <w:rPr>
          <w:rStyle w:val="Kommentarzeichen"/>
        </w:rPr>
        <w:annotationRef/>
      </w:r>
      <w:r>
        <w:t>Výše uvádíte něco jiného</w:t>
      </w:r>
    </w:p>
  </w:comment>
  <w:comment w:id="54" w:author="Microsoft Office-Benutzer" w:date="2021-01-07T07:17:00Z" w:initials="MO">
    <w:p w14:paraId="087EC5DE" w14:textId="60011F1E" w:rsidR="008237AF" w:rsidRDefault="008237AF">
      <w:pPr>
        <w:pStyle w:val="Kommentartext"/>
      </w:pPr>
      <w:r>
        <w:rPr>
          <w:rStyle w:val="Kommentarzeichen"/>
        </w:rPr>
        <w:annotationRef/>
      </w:r>
      <w:r>
        <w:t>Viz komentář výše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1631A1C" w15:done="0"/>
  <w15:commentEx w15:paraId="0DADFBA1" w15:done="0"/>
  <w15:commentEx w15:paraId="2FCBE59F" w15:done="0"/>
  <w15:commentEx w15:paraId="58194B40" w15:done="0"/>
  <w15:commentEx w15:paraId="14A62D9A" w15:done="0"/>
  <w15:commentEx w15:paraId="04473AFC" w15:done="0"/>
  <w15:commentEx w15:paraId="087EC5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305D" w16cex:dateUtc="2021-01-07T06:01:00Z"/>
  <w16cex:commentExtensible w16cex:durableId="23A13486" w16cex:dateUtc="2021-01-07T06:19:00Z"/>
  <w16cex:commentExtensible w16cex:durableId="23A134EF" w16cex:dateUtc="2021-01-07T06:21:00Z"/>
  <w16cex:commentExtensible w16cex:durableId="23A13174" w16cex:dateUtc="2021-01-07T06:06:00Z"/>
  <w16cex:commentExtensible w16cex:durableId="23A133A0" w16cex:dateUtc="2021-01-07T06:15:00Z"/>
  <w16cex:commentExtensible w16cex:durableId="23A131A2" w16cex:dateUtc="2021-01-07T06:07:00Z"/>
  <w16cex:commentExtensible w16cex:durableId="23A13416" w16cex:dateUtc="2021-01-07T0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631A1C" w16cid:durableId="23A1305D"/>
  <w16cid:commentId w16cid:paraId="0DADFBA1" w16cid:durableId="23A13486"/>
  <w16cid:commentId w16cid:paraId="2FCBE59F" w16cid:durableId="23A134EF"/>
  <w16cid:commentId w16cid:paraId="58194B40" w16cid:durableId="23A13174"/>
  <w16cid:commentId w16cid:paraId="14A62D9A" w16cid:durableId="23A133A0"/>
  <w16cid:commentId w16cid:paraId="04473AFC" w16cid:durableId="23A131A2"/>
  <w16cid:commentId w16cid:paraId="087EC5DE" w16cid:durableId="23A134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47F8A5" w14:textId="77777777" w:rsidR="00060A1A" w:rsidRDefault="00060A1A">
      <w:pPr>
        <w:spacing w:after="0" w:line="240" w:lineRule="auto"/>
      </w:pPr>
      <w:r>
        <w:separator/>
      </w:r>
    </w:p>
  </w:endnote>
  <w:endnote w:type="continuationSeparator" w:id="0">
    <w:p w14:paraId="401A9664" w14:textId="77777777" w:rsidR="00060A1A" w:rsidRDefault="00060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86854" w14:textId="77777777" w:rsidR="00026C7F" w:rsidRDefault="00060A1A">
    <w:pPr>
      <w:pStyle w:val="Fuzeile"/>
      <w:jc w:val="center"/>
    </w:pPr>
    <w:r>
      <w:rPr>
        <w:noProof/>
      </w:rPr>
      <w:pict w14:anchorId="72386855">
        <v:rect id="4097" o:spid="_x0000_s2049" alt="" style="position:absolute;left:0;text-align:left;margin-left:268.4pt;margin-top:0;width:44.55pt;height:15.1pt;rotation:180;flip:x;z-index:2;visibility:visible;mso-wrap-style:square;mso-wrap-edited:f;mso-width-percent:0;mso-height-percent:0;mso-wrap-distance-left:0;mso-wrap-distance-right:0;mso-position-horizontal-relative:left-margin-area;mso-position-vertical:center;mso-position-vertical-relative:bottom-margin-area;mso-width-percent:0;mso-height-percent:0;mso-width-relative:page;mso-height-relative:bottom-margin-area;v-text-anchor:top" filled="f" stroked="f" strokecolor="#5c83b4" strokeweight="2.25pt">
          <v:textbox inset=",0,,0">
            <w:txbxContent>
              <w:p w14:paraId="72386856" w14:textId="77777777" w:rsidR="00026C7F" w:rsidRDefault="00026C7F">
                <w:pPr>
                  <w:pBdr>
                    <w:top w:val="single" w:sz="4" w:space="1" w:color="7F7F7F"/>
                  </w:pBdr>
                  <w:jc w:val="center"/>
                  <w:rPr>
                    <w:color w:val="7F7F7F"/>
                  </w:rPr>
                </w:pPr>
                <w:r>
                  <w:rPr>
                    <w:color w:val="7F7F7F"/>
                  </w:rPr>
                  <w:fldChar w:fldCharType="begin"/>
                </w:r>
                <w:r>
                  <w:rPr>
                    <w:color w:val="7F7F7F"/>
                  </w:rPr>
                  <w:instrText>PAGE   \* MERGEFORMAT</w:instrText>
                </w:r>
                <w:r>
                  <w:rPr>
                    <w:color w:val="7F7F7F"/>
                  </w:rPr>
                  <w:fldChar w:fldCharType="separate"/>
                </w:r>
                <w:r>
                  <w:rPr>
                    <w:noProof/>
                    <w:color w:val="7F7F7F"/>
                  </w:rPr>
                  <w:t>2</w:t>
                </w:r>
                <w:r>
                  <w:rPr>
                    <w:color w:val="7F7F7F"/>
                  </w:rPr>
                  <w:fldChar w:fldCharType="end"/>
                </w:r>
              </w:p>
            </w:txbxContent>
          </v:textbox>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E6625" w14:textId="77777777" w:rsidR="00060A1A" w:rsidRDefault="00060A1A">
      <w:pPr>
        <w:spacing w:after="0" w:line="240" w:lineRule="auto"/>
      </w:pPr>
      <w:r>
        <w:separator/>
      </w:r>
    </w:p>
  </w:footnote>
  <w:footnote w:type="continuationSeparator" w:id="0">
    <w:p w14:paraId="71BF721E" w14:textId="77777777" w:rsidR="00060A1A" w:rsidRDefault="00060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5E6CE" w14:textId="12E997F2" w:rsidR="0058037F" w:rsidRDefault="0058037F" w:rsidP="0058037F">
    <w:pPr>
      <w:pStyle w:val="Kopfzeile"/>
      <w:jc w:val="center"/>
    </w:pPr>
    <w:proofErr w:type="spellStart"/>
    <w:r>
      <w:t>Diheneščiková</w:t>
    </w:r>
    <w:proofErr w:type="spellEnd"/>
    <w:r>
      <w:t xml:space="preserve">, Barbora; Hruška, David / </w:t>
    </w:r>
    <w:r>
      <w:fldChar w:fldCharType="begin"/>
    </w:r>
    <w:r>
      <w:instrText xml:space="preserve"> REF _Ref476046181 \h  \* MERGEFORMAT </w:instrText>
    </w:r>
    <w:r>
      <w:fldChar w:fldCharType="separate"/>
    </w:r>
    <w:r>
      <w:t xml:space="preserve">Využitelnost </w:t>
    </w:r>
    <w:proofErr w:type="spellStart"/>
    <w:r>
      <w:t>assessment</w:t>
    </w:r>
    <w:proofErr w:type="spellEnd"/>
    <w:r>
      <w:t xml:space="preserve"> center při rozvoji vedoucích pracovníků</w:t>
    </w:r>
  </w:p>
  <w:p w14:paraId="37A42735" w14:textId="64B600BB" w:rsidR="0058037F" w:rsidRDefault="0058037F" w:rsidP="0058037F">
    <w:pPr>
      <w:pStyle w:val="Kopfzeile"/>
      <w:jc w:val="center"/>
    </w:pPr>
    <w:r>
      <w:fldChar w:fldCharType="end"/>
    </w:r>
  </w:p>
  <w:p w14:paraId="72386853" w14:textId="255DF111" w:rsidR="00026C7F" w:rsidRDefault="00026C7F">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000000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EE4D44"/>
    <w:multiLevelType w:val="hybridMultilevel"/>
    <w:tmpl w:val="B8FC2376"/>
    <w:lvl w:ilvl="0" w:tplc="A99E8116">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D6F3159"/>
    <w:multiLevelType w:val="hybridMultilevel"/>
    <w:tmpl w:val="C87E05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3B3326E"/>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2"/>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550D"/>
    <w:rsid w:val="00026C7F"/>
    <w:rsid w:val="0003270B"/>
    <w:rsid w:val="00052667"/>
    <w:rsid w:val="00056741"/>
    <w:rsid w:val="00060A1A"/>
    <w:rsid w:val="00061B14"/>
    <w:rsid w:val="00075C61"/>
    <w:rsid w:val="00077CF6"/>
    <w:rsid w:val="00084B1E"/>
    <w:rsid w:val="00096F1E"/>
    <w:rsid w:val="000B1FDB"/>
    <w:rsid w:val="00112633"/>
    <w:rsid w:val="0011371B"/>
    <w:rsid w:val="0011386D"/>
    <w:rsid w:val="001228ED"/>
    <w:rsid w:val="00142985"/>
    <w:rsid w:val="00151FA3"/>
    <w:rsid w:val="001731A2"/>
    <w:rsid w:val="00174604"/>
    <w:rsid w:val="00186A5A"/>
    <w:rsid w:val="001B1D00"/>
    <w:rsid w:val="001C08C1"/>
    <w:rsid w:val="001D087E"/>
    <w:rsid w:val="001D43EE"/>
    <w:rsid w:val="001E7F95"/>
    <w:rsid w:val="0020753C"/>
    <w:rsid w:val="002121D6"/>
    <w:rsid w:val="00232DE0"/>
    <w:rsid w:val="002343E9"/>
    <w:rsid w:val="00270184"/>
    <w:rsid w:val="00273F5E"/>
    <w:rsid w:val="002A278D"/>
    <w:rsid w:val="002A52E6"/>
    <w:rsid w:val="002A77E6"/>
    <w:rsid w:val="002D42A0"/>
    <w:rsid w:val="002E2F27"/>
    <w:rsid w:val="002F0D7E"/>
    <w:rsid w:val="002F7FA9"/>
    <w:rsid w:val="00320D8A"/>
    <w:rsid w:val="00321B17"/>
    <w:rsid w:val="003254BD"/>
    <w:rsid w:val="00344A03"/>
    <w:rsid w:val="00347C93"/>
    <w:rsid w:val="003721A2"/>
    <w:rsid w:val="00376979"/>
    <w:rsid w:val="00380B5A"/>
    <w:rsid w:val="003D4495"/>
    <w:rsid w:val="003E59F0"/>
    <w:rsid w:val="0042550D"/>
    <w:rsid w:val="004272F9"/>
    <w:rsid w:val="004452D4"/>
    <w:rsid w:val="00472D86"/>
    <w:rsid w:val="004A29C9"/>
    <w:rsid w:val="004C0D4C"/>
    <w:rsid w:val="004D129B"/>
    <w:rsid w:val="004D4C7F"/>
    <w:rsid w:val="00505180"/>
    <w:rsid w:val="0052277F"/>
    <w:rsid w:val="005366C7"/>
    <w:rsid w:val="00546DC8"/>
    <w:rsid w:val="005478AB"/>
    <w:rsid w:val="00561C03"/>
    <w:rsid w:val="0058037F"/>
    <w:rsid w:val="00581859"/>
    <w:rsid w:val="00581BF0"/>
    <w:rsid w:val="005B409E"/>
    <w:rsid w:val="005B7510"/>
    <w:rsid w:val="005D6088"/>
    <w:rsid w:val="005F6866"/>
    <w:rsid w:val="00602E99"/>
    <w:rsid w:val="00626B47"/>
    <w:rsid w:val="00631220"/>
    <w:rsid w:val="0063315E"/>
    <w:rsid w:val="006418ED"/>
    <w:rsid w:val="00651E9C"/>
    <w:rsid w:val="00663784"/>
    <w:rsid w:val="00674224"/>
    <w:rsid w:val="006844E8"/>
    <w:rsid w:val="00687CCE"/>
    <w:rsid w:val="006B65BB"/>
    <w:rsid w:val="0070532F"/>
    <w:rsid w:val="0071654A"/>
    <w:rsid w:val="00727629"/>
    <w:rsid w:val="00732E7B"/>
    <w:rsid w:val="00733904"/>
    <w:rsid w:val="0074286A"/>
    <w:rsid w:val="00796385"/>
    <w:rsid w:val="007B6DE0"/>
    <w:rsid w:val="007D0183"/>
    <w:rsid w:val="007E2430"/>
    <w:rsid w:val="007E75EF"/>
    <w:rsid w:val="00802B95"/>
    <w:rsid w:val="00805985"/>
    <w:rsid w:val="008237AF"/>
    <w:rsid w:val="0084744A"/>
    <w:rsid w:val="008513AA"/>
    <w:rsid w:val="008A4395"/>
    <w:rsid w:val="008C5FB9"/>
    <w:rsid w:val="008D2196"/>
    <w:rsid w:val="008D6078"/>
    <w:rsid w:val="008D64A6"/>
    <w:rsid w:val="009063BC"/>
    <w:rsid w:val="00906BFB"/>
    <w:rsid w:val="0092447D"/>
    <w:rsid w:val="009356AF"/>
    <w:rsid w:val="009522E9"/>
    <w:rsid w:val="00970E58"/>
    <w:rsid w:val="009920FA"/>
    <w:rsid w:val="00996FFB"/>
    <w:rsid w:val="009974B9"/>
    <w:rsid w:val="00A03FFD"/>
    <w:rsid w:val="00A335A6"/>
    <w:rsid w:val="00A517C8"/>
    <w:rsid w:val="00A916EF"/>
    <w:rsid w:val="00AB4721"/>
    <w:rsid w:val="00AB65D6"/>
    <w:rsid w:val="00AD769A"/>
    <w:rsid w:val="00AE464F"/>
    <w:rsid w:val="00B04DBA"/>
    <w:rsid w:val="00B15D8D"/>
    <w:rsid w:val="00B17A7A"/>
    <w:rsid w:val="00B243E7"/>
    <w:rsid w:val="00B30055"/>
    <w:rsid w:val="00B40867"/>
    <w:rsid w:val="00B411F4"/>
    <w:rsid w:val="00B502AB"/>
    <w:rsid w:val="00B76EF2"/>
    <w:rsid w:val="00BB446B"/>
    <w:rsid w:val="00BB74FB"/>
    <w:rsid w:val="00BC4FA0"/>
    <w:rsid w:val="00BD7651"/>
    <w:rsid w:val="00C0278A"/>
    <w:rsid w:val="00C0347D"/>
    <w:rsid w:val="00C07D7D"/>
    <w:rsid w:val="00C1337B"/>
    <w:rsid w:val="00C16120"/>
    <w:rsid w:val="00C20E8D"/>
    <w:rsid w:val="00C24A8D"/>
    <w:rsid w:val="00C261FC"/>
    <w:rsid w:val="00C44EC6"/>
    <w:rsid w:val="00C52E91"/>
    <w:rsid w:val="00C60D89"/>
    <w:rsid w:val="00C6627B"/>
    <w:rsid w:val="00C743C1"/>
    <w:rsid w:val="00C904C3"/>
    <w:rsid w:val="00CB15A6"/>
    <w:rsid w:val="00CB26F8"/>
    <w:rsid w:val="00D0478E"/>
    <w:rsid w:val="00D10C77"/>
    <w:rsid w:val="00D174AB"/>
    <w:rsid w:val="00D23CCD"/>
    <w:rsid w:val="00D31376"/>
    <w:rsid w:val="00D47280"/>
    <w:rsid w:val="00D4741A"/>
    <w:rsid w:val="00D54E14"/>
    <w:rsid w:val="00D75FB1"/>
    <w:rsid w:val="00D85CAC"/>
    <w:rsid w:val="00DA1244"/>
    <w:rsid w:val="00DA3F15"/>
    <w:rsid w:val="00DB2AD0"/>
    <w:rsid w:val="00DC3EE3"/>
    <w:rsid w:val="00DC7142"/>
    <w:rsid w:val="00DD23A8"/>
    <w:rsid w:val="00E00FDC"/>
    <w:rsid w:val="00E222F1"/>
    <w:rsid w:val="00E46279"/>
    <w:rsid w:val="00E67581"/>
    <w:rsid w:val="00E80AC5"/>
    <w:rsid w:val="00E9008E"/>
    <w:rsid w:val="00EA0FA6"/>
    <w:rsid w:val="00EA1320"/>
    <w:rsid w:val="00ED7AE5"/>
    <w:rsid w:val="00F11F60"/>
    <w:rsid w:val="00F21DEC"/>
    <w:rsid w:val="00F56D87"/>
    <w:rsid w:val="00F80846"/>
    <w:rsid w:val="00F935E9"/>
    <w:rsid w:val="00F9707B"/>
    <w:rsid w:val="00F97C7A"/>
    <w:rsid w:val="00FA191F"/>
    <w:rsid w:val="00FD1F2D"/>
    <w:rsid w:val="00FD5522"/>
    <w:rsid w:val="00FE5F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38681D"/>
  <w15:docId w15:val="{CC27333F-0096-46CF-9C56-1F64A5AA5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48"/>
    </w:rPr>
  </w:style>
  <w:style w:type="paragraph" w:styleId="berschrift1">
    <w:name w:val="heading 1"/>
    <w:basedOn w:val="Standard"/>
    <w:next w:val="Standard"/>
    <w:link w:val="berschrift1Zchn"/>
    <w:uiPriority w:val="9"/>
    <w:qFormat/>
    <w:pPr>
      <w:keepNext/>
      <w:keepLines/>
      <w:spacing w:before="240" w:after="0"/>
      <w:outlineLvl w:val="0"/>
    </w:pPr>
    <w:rPr>
      <w:rFonts w:asciiTheme="majorHAnsi" w:eastAsiaTheme="majorEastAsia" w:hAnsiTheme="majorHAnsi" w:cstheme="majorBidi"/>
      <w:color w:val="000000"/>
      <w:sz w:val="48"/>
      <w:szCs w:val="72"/>
    </w:rPr>
  </w:style>
  <w:style w:type="paragraph" w:styleId="berschrift2">
    <w:name w:val="heading 2"/>
    <w:basedOn w:val="Standard"/>
    <w:next w:val="Standard"/>
    <w:link w:val="berschrift2Zchn"/>
    <w:uiPriority w:val="9"/>
    <w:unhideWhenUsed/>
    <w:qFormat/>
    <w:pPr>
      <w:keepNext/>
      <w:keepLines/>
      <w:spacing w:before="200" w:after="0"/>
      <w:jc w:val="both"/>
      <w:outlineLvl w:val="1"/>
    </w:pPr>
    <w:rPr>
      <w:rFonts w:asciiTheme="majorHAnsi" w:eastAsiaTheme="majorEastAsia" w:hAnsiTheme="majorHAnsi" w:cstheme="majorBidi"/>
      <w:b/>
      <w:bCs/>
      <w:color w:val="7F7F7F"/>
      <w:sz w:val="28"/>
      <w:szCs w:val="30"/>
    </w:rPr>
  </w:style>
  <w:style w:type="paragraph" w:styleId="berschrift3">
    <w:name w:val="heading 3"/>
    <w:basedOn w:val="Standard"/>
    <w:next w:val="Standard"/>
    <w:link w:val="berschrift3Zchn"/>
    <w:uiPriority w:val="9"/>
    <w:unhideWhenUsed/>
    <w:qFormat/>
    <w:pPr>
      <w:keepNext/>
      <w:keepLines/>
      <w:numPr>
        <w:numId w:val="1"/>
      </w:numPr>
      <w:spacing w:before="200" w:after="0"/>
      <w:outlineLvl w:val="2"/>
    </w:pPr>
    <w:rPr>
      <w:rFonts w:asciiTheme="majorHAnsi" w:eastAsiaTheme="majorEastAsia" w:hAnsiTheme="majorHAnsi" w:cstheme="majorBidi"/>
      <w:b/>
      <w:b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000000"/>
      <w:sz w:val="48"/>
      <w:szCs w:val="72"/>
    </w:rPr>
  </w:style>
  <w:style w:type="paragraph" w:styleId="Sprechblasentext">
    <w:name w:val="Balloon Text"/>
    <w:basedOn w:val="Standard"/>
    <w:link w:val="SprechblasentextZchn"/>
    <w:uiPriority w:val="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Pr>
      <w:rFonts w:ascii="Tahoma" w:hAnsi="Tahoma" w:cs="Tahoma"/>
      <w:sz w:val="16"/>
      <w:szCs w:val="16"/>
      <w:lang w:val="en-GB"/>
    </w:rPr>
  </w:style>
  <w:style w:type="paragraph" w:styleId="KeinLeerraum">
    <w:name w:val="No Spacing"/>
    <w:uiPriority w:val="1"/>
    <w:qFormat/>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bCs/>
      <w:color w:val="7F7F7F"/>
      <w:sz w:val="28"/>
      <w:szCs w:val="30"/>
    </w:rPr>
  </w:style>
  <w:style w:type="paragraph" w:styleId="Kopfzeile">
    <w:name w:val="header"/>
    <w:basedOn w:val="Standard"/>
    <w:link w:val="KopfzeileZchn"/>
    <w:uiPriority w:val="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sz w:val="24"/>
      <w:szCs w:val="48"/>
    </w:rPr>
  </w:style>
  <w:style w:type="paragraph" w:styleId="Fuzeile">
    <w:name w:val="footer"/>
    <w:basedOn w:val="Standard"/>
    <w:link w:val="FuzeileZchn"/>
    <w:uiPriority w:val="99"/>
    <w:pPr>
      <w:tabs>
        <w:tab w:val="center" w:pos="4536"/>
        <w:tab w:val="right" w:pos="9072"/>
      </w:tabs>
      <w:spacing w:after="0" w:line="240" w:lineRule="auto"/>
    </w:pPr>
  </w:style>
  <w:style w:type="character" w:customStyle="1" w:styleId="FuzeileZchn">
    <w:name w:val="Fußzeile Zchn"/>
    <w:basedOn w:val="Absatz-Standardschriftart"/>
    <w:link w:val="Fuzeile"/>
    <w:uiPriority w:val="99"/>
    <w:rPr>
      <w:sz w:val="24"/>
      <w:szCs w:val="48"/>
    </w:rPr>
  </w:style>
  <w:style w:type="paragraph" w:styleId="Listenabsatz">
    <w:name w:val="List Paragraph"/>
    <w:basedOn w:val="Standard"/>
    <w:uiPriority w:val="34"/>
    <w:qFormat/>
    <w:pPr>
      <w:ind w:left="720"/>
      <w:contextualSpacing/>
    </w:pPr>
  </w:style>
  <w:style w:type="character" w:customStyle="1" w:styleId="berschrift3Zchn">
    <w:name w:val="Überschrift 3 Zchn"/>
    <w:basedOn w:val="Absatz-Standardschriftart"/>
    <w:link w:val="berschrift3"/>
    <w:uiPriority w:val="9"/>
    <w:rPr>
      <w:rFonts w:asciiTheme="majorHAnsi" w:eastAsiaTheme="majorEastAsia" w:hAnsiTheme="majorHAnsi" w:cstheme="majorBidi"/>
      <w:b/>
      <w:bCs/>
      <w:color w:val="000000"/>
      <w:sz w:val="24"/>
      <w:szCs w:val="48"/>
    </w:rPr>
  </w:style>
  <w:style w:type="character" w:styleId="Hyperlink">
    <w:name w:val="Hyperlink"/>
    <w:basedOn w:val="Absatz-Standardschriftart"/>
    <w:uiPriority w:val="99"/>
    <w:rPr>
      <w:color w:val="5F5F5F"/>
      <w:u w:val="single"/>
    </w:rPr>
  </w:style>
  <w:style w:type="character" w:styleId="NichtaufgelsteErwhnung">
    <w:name w:val="Unresolved Mention"/>
    <w:basedOn w:val="Absatz-Standardschriftart"/>
    <w:uiPriority w:val="99"/>
    <w:semiHidden/>
    <w:unhideWhenUsed/>
    <w:rsid w:val="00505180"/>
    <w:rPr>
      <w:color w:val="605E5C"/>
      <w:shd w:val="clear" w:color="auto" w:fill="E1DFDD"/>
    </w:rPr>
  </w:style>
  <w:style w:type="character" w:customStyle="1" w:styleId="d-flex">
    <w:name w:val="d-flex"/>
    <w:basedOn w:val="Absatz-Standardschriftart"/>
    <w:rsid w:val="00732E7B"/>
  </w:style>
  <w:style w:type="character" w:customStyle="1" w:styleId="history-span">
    <w:name w:val="history-span"/>
    <w:basedOn w:val="Absatz-Standardschriftart"/>
    <w:rsid w:val="00732E7B"/>
  </w:style>
  <w:style w:type="paragraph" w:styleId="Beschriftung">
    <w:name w:val="caption"/>
    <w:basedOn w:val="Standard"/>
    <w:next w:val="Standard"/>
    <w:uiPriority w:val="35"/>
    <w:unhideWhenUsed/>
    <w:qFormat/>
    <w:rsid w:val="00C44EC6"/>
    <w:pPr>
      <w:spacing w:after="200" w:line="240" w:lineRule="auto"/>
    </w:pPr>
    <w:rPr>
      <w:i/>
      <w:iCs/>
      <w:color w:val="1F497D" w:themeColor="text2"/>
      <w:sz w:val="18"/>
      <w:szCs w:val="18"/>
    </w:rPr>
  </w:style>
  <w:style w:type="character" w:styleId="Kommentarzeichen">
    <w:name w:val="annotation reference"/>
    <w:basedOn w:val="Absatz-Standardschriftart"/>
    <w:uiPriority w:val="99"/>
    <w:semiHidden/>
    <w:unhideWhenUsed/>
    <w:rsid w:val="00581BF0"/>
    <w:rPr>
      <w:sz w:val="16"/>
      <w:szCs w:val="16"/>
    </w:rPr>
  </w:style>
  <w:style w:type="paragraph" w:styleId="Kommentartext">
    <w:name w:val="annotation text"/>
    <w:basedOn w:val="Standard"/>
    <w:link w:val="KommentartextZchn"/>
    <w:uiPriority w:val="99"/>
    <w:semiHidden/>
    <w:unhideWhenUsed/>
    <w:rsid w:val="00581B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81BF0"/>
    <w:rPr>
      <w:sz w:val="20"/>
      <w:szCs w:val="20"/>
    </w:rPr>
  </w:style>
  <w:style w:type="paragraph" w:styleId="Kommentarthema">
    <w:name w:val="annotation subject"/>
    <w:basedOn w:val="Kommentartext"/>
    <w:next w:val="Kommentartext"/>
    <w:link w:val="KommentarthemaZchn"/>
    <w:uiPriority w:val="99"/>
    <w:semiHidden/>
    <w:unhideWhenUsed/>
    <w:rsid w:val="00581BF0"/>
    <w:rPr>
      <w:b/>
      <w:bCs/>
    </w:rPr>
  </w:style>
  <w:style w:type="character" w:customStyle="1" w:styleId="KommentarthemaZchn">
    <w:name w:val="Kommentarthema Zchn"/>
    <w:basedOn w:val="KommentartextZchn"/>
    <w:link w:val="Kommentarthema"/>
    <w:uiPriority w:val="99"/>
    <w:semiHidden/>
    <w:rsid w:val="00581B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335786">
      <w:bodyDiv w:val="1"/>
      <w:marLeft w:val="0"/>
      <w:marRight w:val="0"/>
      <w:marTop w:val="0"/>
      <w:marBottom w:val="0"/>
      <w:divBdr>
        <w:top w:val="none" w:sz="0" w:space="0" w:color="auto"/>
        <w:left w:val="none" w:sz="0" w:space="0" w:color="auto"/>
        <w:bottom w:val="none" w:sz="0" w:space="0" w:color="auto"/>
        <w:right w:val="none" w:sz="0" w:space="0" w:color="auto"/>
      </w:divBdr>
      <w:divsChild>
        <w:div w:id="2009938341">
          <w:marLeft w:val="0"/>
          <w:marRight w:val="0"/>
          <w:marTop w:val="0"/>
          <w:marBottom w:val="0"/>
          <w:divBdr>
            <w:top w:val="none" w:sz="0" w:space="0" w:color="auto"/>
            <w:left w:val="none" w:sz="0" w:space="0" w:color="auto"/>
            <w:bottom w:val="none" w:sz="0" w:space="0" w:color="auto"/>
            <w:right w:val="none" w:sz="0" w:space="0" w:color="auto"/>
          </w:divBdr>
        </w:div>
      </w:divsChild>
    </w:div>
    <w:div w:id="532812864">
      <w:bodyDiv w:val="1"/>
      <w:marLeft w:val="0"/>
      <w:marRight w:val="0"/>
      <w:marTop w:val="0"/>
      <w:marBottom w:val="0"/>
      <w:divBdr>
        <w:top w:val="none" w:sz="0" w:space="0" w:color="auto"/>
        <w:left w:val="none" w:sz="0" w:space="0" w:color="auto"/>
        <w:bottom w:val="none" w:sz="0" w:space="0" w:color="auto"/>
        <w:right w:val="none" w:sz="0" w:space="0" w:color="auto"/>
      </w:divBdr>
      <w:divsChild>
        <w:div w:id="1819612533">
          <w:marLeft w:val="0"/>
          <w:marRight w:val="0"/>
          <w:marTop w:val="0"/>
          <w:marBottom w:val="0"/>
          <w:divBdr>
            <w:top w:val="none" w:sz="0" w:space="0" w:color="auto"/>
            <w:left w:val="none" w:sz="0" w:space="0" w:color="auto"/>
            <w:bottom w:val="none" w:sz="0" w:space="0" w:color="auto"/>
            <w:right w:val="none" w:sz="0" w:space="0" w:color="auto"/>
          </w:divBdr>
        </w:div>
        <w:div w:id="1232345725">
          <w:marLeft w:val="0"/>
          <w:marRight w:val="0"/>
          <w:marTop w:val="0"/>
          <w:marBottom w:val="0"/>
          <w:divBdr>
            <w:top w:val="none" w:sz="0" w:space="0" w:color="auto"/>
            <w:left w:val="none" w:sz="0" w:space="0" w:color="auto"/>
            <w:bottom w:val="none" w:sz="0" w:space="0" w:color="auto"/>
            <w:right w:val="none" w:sz="0" w:space="0" w:color="auto"/>
          </w:divBdr>
        </w:div>
        <w:div w:id="1132989879">
          <w:marLeft w:val="0"/>
          <w:marRight w:val="0"/>
          <w:marTop w:val="0"/>
          <w:marBottom w:val="0"/>
          <w:divBdr>
            <w:top w:val="none" w:sz="0" w:space="0" w:color="auto"/>
            <w:left w:val="none" w:sz="0" w:space="0" w:color="auto"/>
            <w:bottom w:val="none" w:sz="0" w:space="0" w:color="auto"/>
            <w:right w:val="none" w:sz="0" w:space="0" w:color="auto"/>
          </w:divBdr>
        </w:div>
        <w:div w:id="888224244">
          <w:marLeft w:val="0"/>
          <w:marRight w:val="0"/>
          <w:marTop w:val="0"/>
          <w:marBottom w:val="0"/>
          <w:divBdr>
            <w:top w:val="none" w:sz="0" w:space="0" w:color="auto"/>
            <w:left w:val="none" w:sz="0" w:space="0" w:color="auto"/>
            <w:bottom w:val="none" w:sz="0" w:space="0" w:color="auto"/>
            <w:right w:val="none" w:sz="0" w:space="0" w:color="auto"/>
          </w:divBdr>
        </w:div>
      </w:divsChild>
    </w:div>
    <w:div w:id="565577104">
      <w:bodyDiv w:val="1"/>
      <w:marLeft w:val="0"/>
      <w:marRight w:val="0"/>
      <w:marTop w:val="0"/>
      <w:marBottom w:val="0"/>
      <w:divBdr>
        <w:top w:val="none" w:sz="0" w:space="0" w:color="auto"/>
        <w:left w:val="none" w:sz="0" w:space="0" w:color="auto"/>
        <w:bottom w:val="none" w:sz="0" w:space="0" w:color="auto"/>
        <w:right w:val="none" w:sz="0" w:space="0" w:color="auto"/>
      </w:divBdr>
    </w:div>
    <w:div w:id="1601180300">
      <w:bodyDiv w:val="1"/>
      <w:marLeft w:val="0"/>
      <w:marRight w:val="0"/>
      <w:marTop w:val="0"/>
      <w:marBottom w:val="0"/>
      <w:divBdr>
        <w:top w:val="none" w:sz="0" w:space="0" w:color="auto"/>
        <w:left w:val="none" w:sz="0" w:space="0" w:color="auto"/>
        <w:bottom w:val="none" w:sz="0" w:space="0" w:color="auto"/>
        <w:right w:val="none" w:sz="0" w:space="0" w:color="auto"/>
      </w:divBdr>
    </w:div>
    <w:div w:id="2050832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blog.mettl.com/guide/assessment-center-development-cen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3187</Words>
  <Characters>20084</Characters>
  <Application>Microsoft Office Word</Application>
  <DocSecurity>0</DocSecurity>
  <Lines>167</Lines>
  <Paragraphs>46</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23225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265</cp:revision>
  <dcterms:created xsi:type="dcterms:W3CDTF">2020-11-21T17:24:00Z</dcterms:created>
  <dcterms:modified xsi:type="dcterms:W3CDTF">2021-01-07T06:24:00Z</dcterms:modified>
</cp:coreProperties>
</file>