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8892" w14:textId="77777777" w:rsidR="00E812C7" w:rsidRDefault="00E812C7" w:rsidP="00672244">
      <w:pPr>
        <w:jc w:val="both"/>
        <w:rPr>
          <w:rFonts w:cs="Arial"/>
          <w:noProof/>
          <w:lang w:eastAsia="cs-CZ"/>
        </w:rPr>
      </w:pPr>
    </w:p>
    <w:p w14:paraId="0D97487F" w14:textId="77777777" w:rsidR="00E812C7" w:rsidRDefault="00E812C7" w:rsidP="00672244">
      <w:pPr>
        <w:jc w:val="both"/>
        <w:rPr>
          <w:rFonts w:cs="Arial"/>
          <w:noProof/>
          <w:lang w:eastAsia="cs-CZ"/>
        </w:rPr>
      </w:pPr>
    </w:p>
    <w:p w14:paraId="7FC4E28F" w14:textId="77777777" w:rsidR="00E812C7" w:rsidRDefault="00E812C7" w:rsidP="00672244">
      <w:pPr>
        <w:jc w:val="both"/>
        <w:rPr>
          <w:rFonts w:cs="Arial"/>
          <w:noProof/>
          <w:lang w:eastAsia="cs-CZ"/>
        </w:rPr>
      </w:pPr>
    </w:p>
    <w:p w14:paraId="3F349185" w14:textId="0B5591C9" w:rsidR="00E812C7" w:rsidRDefault="00BC4FDE" w:rsidP="00672244">
      <w:pPr>
        <w:pStyle w:val="Nadpis1"/>
        <w:jc w:val="both"/>
        <w:rPr>
          <w:noProof/>
          <w:lang w:eastAsia="cs-CZ"/>
        </w:rPr>
      </w:pPr>
      <w:r>
        <w:rPr>
          <w:noProof/>
          <w:lang w:eastAsia="cs-CZ"/>
        </w:rPr>
        <w:t>Příklady seminář DPH 6.12.2022 MUNI</w:t>
      </w:r>
    </w:p>
    <w:p w14:paraId="6CC690BA" w14:textId="1167579D" w:rsidR="00BC4FDE" w:rsidRDefault="00BC4FDE" w:rsidP="00672244">
      <w:pPr>
        <w:jc w:val="both"/>
        <w:rPr>
          <w:lang w:eastAsia="cs-CZ"/>
        </w:rPr>
      </w:pPr>
      <w:r>
        <w:rPr>
          <w:lang w:eastAsia="cs-CZ"/>
        </w:rPr>
        <w:t>Vážení studenti,</w:t>
      </w:r>
    </w:p>
    <w:p w14:paraId="675E072D" w14:textId="3537A485" w:rsidR="00D06006" w:rsidRDefault="00D06006" w:rsidP="00672244">
      <w:pPr>
        <w:jc w:val="both"/>
        <w:rPr>
          <w:lang w:eastAsia="cs-CZ"/>
        </w:rPr>
      </w:pPr>
      <w:r>
        <w:rPr>
          <w:lang w:eastAsia="cs-CZ"/>
        </w:rPr>
        <w:t>Níže Vám předkládáme baterii příkladů</w:t>
      </w:r>
      <w:r w:rsidR="00C91496">
        <w:rPr>
          <w:lang w:eastAsia="cs-CZ"/>
        </w:rPr>
        <w:t>,</w:t>
      </w:r>
      <w:r>
        <w:rPr>
          <w:lang w:eastAsia="cs-CZ"/>
        </w:rPr>
        <w:t xml:space="preserve"> na kterých si společně procvičíme </w:t>
      </w:r>
      <w:r w:rsidR="00CF3BD0">
        <w:rPr>
          <w:lang w:eastAsia="cs-CZ"/>
        </w:rPr>
        <w:t xml:space="preserve">pokročilé znalosti zákona č. 235/2004 Sb., o dani z přidané hodnoty (dále jen „ZDPH“) v kombinaci se zákonem č. </w:t>
      </w:r>
      <w:r w:rsidR="00C91496">
        <w:rPr>
          <w:lang w:eastAsia="cs-CZ"/>
        </w:rPr>
        <w:t>280/2009 Sb., daňový řád (dále „daňový řád“). Pro řešení těchto příkladů budete potřebovat tyto dva zmíněné právní předpisy.</w:t>
      </w:r>
    </w:p>
    <w:p w14:paraId="32AF4D78" w14:textId="0C016391" w:rsidR="00C91496" w:rsidRDefault="00C91496" w:rsidP="00672244">
      <w:pPr>
        <w:jc w:val="both"/>
        <w:rPr>
          <w:lang w:eastAsia="cs-CZ"/>
        </w:rPr>
      </w:pPr>
      <w:r>
        <w:rPr>
          <w:lang w:eastAsia="cs-CZ"/>
        </w:rPr>
        <w:t xml:space="preserve">Cílem těchto příkladů je </w:t>
      </w:r>
      <w:r w:rsidR="00AB3946">
        <w:rPr>
          <w:lang w:eastAsia="cs-CZ"/>
        </w:rPr>
        <w:t xml:space="preserve">propojení Vašich dosavadních znalostí hmotného práva daňového v oblasti daně z přidané hodnoty a </w:t>
      </w:r>
      <w:r w:rsidR="002A75B8">
        <w:rPr>
          <w:lang w:eastAsia="cs-CZ"/>
        </w:rPr>
        <w:t xml:space="preserve">daňového práva procesního. </w:t>
      </w:r>
    </w:p>
    <w:p w14:paraId="2C556873" w14:textId="7A5655FC" w:rsidR="002A75B8" w:rsidRDefault="002A75B8" w:rsidP="00672244">
      <w:pPr>
        <w:jc w:val="both"/>
        <w:rPr>
          <w:lang w:eastAsia="cs-CZ"/>
        </w:rPr>
      </w:pPr>
      <w:r>
        <w:rPr>
          <w:lang w:eastAsia="cs-CZ"/>
        </w:rPr>
        <w:t>Při řešení těchto příkladů postupujte logicky, rozvážně</w:t>
      </w:r>
      <w:r w:rsidR="00DD7028">
        <w:rPr>
          <w:lang w:eastAsia="cs-CZ"/>
        </w:rPr>
        <w:t>, s ohledem na klientský přístup</w:t>
      </w:r>
      <w:r w:rsidR="001C5816">
        <w:rPr>
          <w:lang w:eastAsia="cs-CZ"/>
        </w:rPr>
        <w:t xml:space="preserve"> a své odpovědi si ověřujte v konkrétních ustanoveních.</w:t>
      </w:r>
      <w:r w:rsidR="00DD7028">
        <w:rPr>
          <w:lang w:eastAsia="cs-CZ"/>
        </w:rPr>
        <w:t xml:space="preserve"> </w:t>
      </w:r>
    </w:p>
    <w:p w14:paraId="5D2D9AEF" w14:textId="76C9EF66" w:rsidR="00CE0650" w:rsidRPr="00BC4FDE" w:rsidRDefault="00CE0650" w:rsidP="00672244">
      <w:pPr>
        <w:jc w:val="both"/>
        <w:rPr>
          <w:lang w:eastAsia="cs-CZ"/>
        </w:rPr>
      </w:pPr>
      <w:r>
        <w:rPr>
          <w:lang w:eastAsia="cs-CZ"/>
        </w:rPr>
        <w:t xml:space="preserve">Pro výpočty lhůt použijte níže přiložený kalendář. </w:t>
      </w:r>
    </w:p>
    <w:p w14:paraId="5EBF61AC" w14:textId="59311BB2" w:rsidR="00016C1A" w:rsidRDefault="009A4602" w:rsidP="00672244">
      <w:pPr>
        <w:pStyle w:val="Nadpis2"/>
        <w:jc w:val="both"/>
        <w:rPr>
          <w:lang w:eastAsia="cs-CZ"/>
        </w:rPr>
      </w:pPr>
      <w:r>
        <w:rPr>
          <w:lang w:eastAsia="cs-CZ"/>
        </w:rPr>
        <w:t xml:space="preserve">Příklad 1 Pokuta na </w:t>
      </w:r>
      <w:r w:rsidR="00A67E45">
        <w:rPr>
          <w:lang w:eastAsia="cs-CZ"/>
        </w:rPr>
        <w:t>kontrolní hlášení</w:t>
      </w:r>
    </w:p>
    <w:p w14:paraId="003AB9B1" w14:textId="6EAF901E" w:rsidR="009A4602" w:rsidRDefault="00A3366E" w:rsidP="00672244">
      <w:pPr>
        <w:jc w:val="both"/>
        <w:rPr>
          <w:lang w:eastAsia="cs-CZ"/>
        </w:rPr>
      </w:pPr>
      <w:r>
        <w:rPr>
          <w:lang w:eastAsia="cs-CZ"/>
        </w:rPr>
        <w:t>Společnost</w:t>
      </w:r>
      <w:r w:rsidR="004C2BE8">
        <w:rPr>
          <w:lang w:eastAsia="cs-CZ"/>
        </w:rPr>
        <w:t xml:space="preserve">i Beta přišla do datové schránky </w:t>
      </w:r>
      <w:r w:rsidR="00CE0650">
        <w:rPr>
          <w:lang w:eastAsia="cs-CZ"/>
        </w:rPr>
        <w:t xml:space="preserve">dne </w:t>
      </w:r>
      <w:r w:rsidR="004C2BE8">
        <w:rPr>
          <w:lang w:eastAsia="cs-CZ"/>
        </w:rPr>
        <w:t>11.</w:t>
      </w:r>
      <w:r w:rsidR="00CE0650">
        <w:rPr>
          <w:lang w:eastAsia="cs-CZ"/>
        </w:rPr>
        <w:t xml:space="preserve"> </w:t>
      </w:r>
      <w:r w:rsidR="0053668B">
        <w:rPr>
          <w:lang w:eastAsia="cs-CZ"/>
        </w:rPr>
        <w:t>10</w:t>
      </w:r>
      <w:r w:rsidR="004C2BE8">
        <w:rPr>
          <w:lang w:eastAsia="cs-CZ"/>
        </w:rPr>
        <w:t>.</w:t>
      </w:r>
      <w:r w:rsidR="00CE0650">
        <w:rPr>
          <w:lang w:eastAsia="cs-CZ"/>
        </w:rPr>
        <w:t xml:space="preserve"> </w:t>
      </w:r>
      <w:r w:rsidR="004C2BE8">
        <w:rPr>
          <w:lang w:eastAsia="cs-CZ"/>
        </w:rPr>
        <w:t xml:space="preserve">2022 </w:t>
      </w:r>
      <w:r w:rsidR="0017239B" w:rsidRPr="00CE0650">
        <w:rPr>
          <w:b/>
          <w:bCs/>
          <w:lang w:eastAsia="cs-CZ"/>
        </w:rPr>
        <w:t xml:space="preserve">Výzva </w:t>
      </w:r>
      <w:r w:rsidR="00945EAB" w:rsidRPr="00CE0650">
        <w:rPr>
          <w:b/>
          <w:bCs/>
          <w:lang w:eastAsia="cs-CZ"/>
        </w:rPr>
        <w:t>ke změně, doplnění nebo potvrzení údajů</w:t>
      </w:r>
      <w:r w:rsidR="00F17EAA" w:rsidRPr="00CE0650">
        <w:rPr>
          <w:b/>
          <w:bCs/>
          <w:lang w:eastAsia="cs-CZ"/>
        </w:rPr>
        <w:t xml:space="preserve"> v kontrolním hlášení</w:t>
      </w:r>
      <w:r w:rsidR="00F17EAA">
        <w:rPr>
          <w:lang w:eastAsia="cs-CZ"/>
        </w:rPr>
        <w:t xml:space="preserve"> za období srpen 2022, které podal daňový subjekt dne 25. </w:t>
      </w:r>
      <w:r w:rsidR="0053668B">
        <w:rPr>
          <w:lang w:eastAsia="cs-CZ"/>
        </w:rPr>
        <w:t>9. 2022. Správce daně zaslal daňovému subjektu tuto výzvu v souladu s ustanovením § 101g odst. 2 ZDPH</w:t>
      </w:r>
      <w:r w:rsidR="00A56103">
        <w:rPr>
          <w:lang w:eastAsia="cs-CZ"/>
        </w:rPr>
        <w:t>. Daňový subjekt měl dle ustanovení § 101g odst. 3 ZDPH povinnost do 5 pracovních dnů od doručení této výzvy</w:t>
      </w:r>
      <w:r w:rsidR="00FE5465">
        <w:rPr>
          <w:lang w:eastAsia="cs-CZ"/>
        </w:rPr>
        <w:t xml:space="preserve"> údaje změnit, doplnit, případně potvrdit správnost původních údajů </w:t>
      </w:r>
      <w:r w:rsidR="004D041A">
        <w:rPr>
          <w:lang w:eastAsia="cs-CZ"/>
        </w:rPr>
        <w:t>prostřednictvím kontrolního hlášení typu:</w:t>
      </w:r>
    </w:p>
    <w:p w14:paraId="2BFAE6F6" w14:textId="34DC36C6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Řádné</w:t>
      </w:r>
    </w:p>
    <w:p w14:paraId="0B2A221D" w14:textId="09D8844C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Opravné</w:t>
      </w:r>
    </w:p>
    <w:p w14:paraId="6729F407" w14:textId="0F16CEEB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Následné</w:t>
      </w:r>
    </w:p>
    <w:p w14:paraId="4D528F50" w14:textId="25E2A57E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 xml:space="preserve">Dodatečné </w:t>
      </w:r>
    </w:p>
    <w:p w14:paraId="02F3A965" w14:textId="7AA23D8D" w:rsidR="004D041A" w:rsidRDefault="004D041A" w:rsidP="00672244">
      <w:pPr>
        <w:jc w:val="both"/>
        <w:rPr>
          <w:lang w:eastAsia="cs-CZ"/>
        </w:rPr>
      </w:pPr>
      <w:r>
        <w:rPr>
          <w:lang w:eastAsia="cs-CZ"/>
        </w:rPr>
        <w:t xml:space="preserve">Vyberte správnou odpověď a zdůvodněte, kdy se podává </w:t>
      </w:r>
      <w:r w:rsidR="00FB34F2">
        <w:rPr>
          <w:lang w:eastAsia="cs-CZ"/>
        </w:rPr>
        <w:t>výše uvedený druh kontrolního hlášení.</w:t>
      </w:r>
    </w:p>
    <w:p w14:paraId="388C3991" w14:textId="4E159ABD" w:rsidR="00FB4C40" w:rsidRDefault="00FB4C40" w:rsidP="00672244">
      <w:pPr>
        <w:jc w:val="both"/>
        <w:rPr>
          <w:lang w:eastAsia="cs-CZ"/>
        </w:rPr>
      </w:pPr>
      <w:r w:rsidRPr="003A706B">
        <w:rPr>
          <w:b/>
          <w:bCs/>
          <w:lang w:eastAsia="cs-CZ"/>
        </w:rPr>
        <w:lastRenderedPageBreak/>
        <w:t>Dodatečná otázka:</w:t>
      </w:r>
      <w:r>
        <w:rPr>
          <w:lang w:eastAsia="cs-CZ"/>
        </w:rPr>
        <w:t xml:space="preserve"> Spočítejte lhůtu do kdy bylo nutné na výše uvedenou výzvu reagovat.</w:t>
      </w:r>
    </w:p>
    <w:p w14:paraId="1FEACBC4" w14:textId="705A1353" w:rsidR="00FB34F2" w:rsidRPr="00FB34F2" w:rsidRDefault="00FB34F2" w:rsidP="00672244">
      <w:pPr>
        <w:jc w:val="both"/>
        <w:rPr>
          <w:i/>
          <w:iCs/>
          <w:lang w:eastAsia="cs-CZ"/>
        </w:rPr>
      </w:pPr>
      <w:r w:rsidRPr="00FB34F2">
        <w:rPr>
          <w:i/>
          <w:iCs/>
          <w:lang w:eastAsia="cs-CZ"/>
        </w:rPr>
        <w:t>Pokračování příkladu:</w:t>
      </w:r>
    </w:p>
    <w:p w14:paraId="6C9711CF" w14:textId="2CB91714" w:rsidR="004D041A" w:rsidRDefault="003A706B" w:rsidP="00672244">
      <w:pPr>
        <w:jc w:val="both"/>
        <w:rPr>
          <w:lang w:eastAsia="cs-CZ"/>
        </w:rPr>
      </w:pPr>
      <w:r>
        <w:rPr>
          <w:lang w:eastAsia="cs-CZ"/>
        </w:rPr>
        <w:t>Daňový subjekt na výše uvedenou výzvu reagoval až po stanovené lhůtě</w:t>
      </w:r>
      <w:r w:rsidR="004C607C">
        <w:rPr>
          <w:lang w:eastAsia="cs-CZ"/>
        </w:rPr>
        <w:t xml:space="preserve"> v domnění, že re</w:t>
      </w:r>
      <w:r w:rsidR="0088524A">
        <w:rPr>
          <w:lang w:eastAsia="cs-CZ"/>
        </w:rPr>
        <w:t>agoval ve stanovené lhůtě. Správce daně však doručil daňovému subjektu</w:t>
      </w:r>
      <w:r w:rsidR="00E52E68">
        <w:rPr>
          <w:lang w:eastAsia="cs-CZ"/>
        </w:rPr>
        <w:t xml:space="preserve"> do datové schránky dne 1. 11. 2022 platební výměr na pokutu za nepodání následného kontrolního hlášení ve lhůtě stanovené výzvou</w:t>
      </w:r>
      <w:r w:rsidR="004E7B66">
        <w:rPr>
          <w:lang w:eastAsia="cs-CZ"/>
        </w:rPr>
        <w:t xml:space="preserve"> a dle ustanovení § 101h odst. 4 ZDPH rozhodl o uložení pokuty dle ustanovení § 101h odst. 1 písm. c) ZDPH</w:t>
      </w:r>
      <w:r w:rsidR="007B1E8D">
        <w:rPr>
          <w:lang w:eastAsia="cs-CZ"/>
        </w:rPr>
        <w:t xml:space="preserve"> ve výši 30 000 Kč. </w:t>
      </w:r>
      <w:r w:rsidR="00526A50">
        <w:rPr>
          <w:lang w:eastAsia="cs-CZ"/>
        </w:rPr>
        <w:t xml:space="preserve">V platebním výměru </w:t>
      </w:r>
      <w:r w:rsidR="00427940">
        <w:rPr>
          <w:lang w:eastAsia="cs-CZ"/>
        </w:rPr>
        <w:t xml:space="preserve">je </w:t>
      </w:r>
      <w:r w:rsidR="00526A50">
        <w:rPr>
          <w:lang w:eastAsia="cs-CZ"/>
        </w:rPr>
        <w:t xml:space="preserve">uvedeno, že pokuta je splatná do 15 dnů od nabytí právní moci rozhodnutí. </w:t>
      </w:r>
      <w:r w:rsidR="00EB1ED5">
        <w:rPr>
          <w:lang w:eastAsia="cs-CZ"/>
        </w:rPr>
        <w:t>Dále je ještě uvedeno, že proti platebnímu výměru se může příjemce rozhodnutí odvolat ve lhůtě do 30 dnů ode dne jeho doručení</w:t>
      </w:r>
      <w:r w:rsidR="00DC403C">
        <w:rPr>
          <w:lang w:eastAsia="cs-CZ"/>
        </w:rPr>
        <w:t xml:space="preserve">, s tím že odvolání nemá odkladný účinek. </w:t>
      </w:r>
    </w:p>
    <w:p w14:paraId="2CDB0398" w14:textId="6AE0762A" w:rsidR="00053260" w:rsidRDefault="00053260" w:rsidP="00672244">
      <w:pPr>
        <w:jc w:val="both"/>
        <w:rPr>
          <w:lang w:eastAsia="cs-CZ"/>
        </w:rPr>
      </w:pPr>
      <w:r>
        <w:rPr>
          <w:lang w:eastAsia="cs-CZ"/>
        </w:rPr>
        <w:t>Daňový subjekt Vás oslovil jako daňové poradce, abyste mu pomohli tuto situaci vyřešit</w:t>
      </w:r>
      <w:r w:rsidR="00D3551D">
        <w:rPr>
          <w:lang w:eastAsia="cs-CZ"/>
        </w:rPr>
        <w:t>, jelikož jeho interní účetní oddělení si s tímto neví rady. Klient by se rád placení pokuty vyhnul</w:t>
      </w:r>
      <w:r w:rsidR="0017629E">
        <w:rPr>
          <w:lang w:eastAsia="cs-CZ"/>
        </w:rPr>
        <w:t xml:space="preserve"> a na úvodní schůzce Vám sdělil, že doposud si plnil vždy své daňové povinnosti zcela řádně a nikdy nebyl v prodlení s platbou daně</w:t>
      </w:r>
      <w:r w:rsidR="000808CE">
        <w:rPr>
          <w:lang w:eastAsia="cs-CZ"/>
        </w:rPr>
        <w:t xml:space="preserve">, jedná se tedy o první daňový prohřešek v jeho podnikatelské historii. </w:t>
      </w:r>
    </w:p>
    <w:p w14:paraId="64990F71" w14:textId="573BF07D" w:rsidR="00DC403C" w:rsidRDefault="00DC403C" w:rsidP="00672244">
      <w:pPr>
        <w:jc w:val="both"/>
        <w:rPr>
          <w:lang w:eastAsia="cs-CZ"/>
        </w:rPr>
      </w:pPr>
      <w:r w:rsidRPr="0052731E">
        <w:rPr>
          <w:b/>
          <w:bCs/>
          <w:lang w:eastAsia="cs-CZ"/>
        </w:rPr>
        <w:t>Otázka 1:</w:t>
      </w:r>
      <w:r>
        <w:rPr>
          <w:lang w:eastAsia="cs-CZ"/>
        </w:rPr>
        <w:t xml:space="preserve"> Kdy nastává splatnost pokuty?</w:t>
      </w:r>
    </w:p>
    <w:p w14:paraId="65E3B9E8" w14:textId="7C156851" w:rsidR="00F03887" w:rsidRDefault="00DC403C" w:rsidP="00672244">
      <w:pPr>
        <w:jc w:val="both"/>
        <w:rPr>
          <w:lang w:eastAsia="cs-CZ"/>
        </w:rPr>
      </w:pPr>
      <w:r w:rsidRPr="0052731E">
        <w:rPr>
          <w:b/>
          <w:bCs/>
          <w:lang w:eastAsia="cs-CZ"/>
        </w:rPr>
        <w:t>Otázka 2:</w:t>
      </w:r>
      <w:r w:rsidR="000808CE">
        <w:rPr>
          <w:lang w:eastAsia="cs-CZ"/>
        </w:rPr>
        <w:t xml:space="preserve"> Jak byste danou situaci řešili, aby byl pro klienta minimální</w:t>
      </w:r>
      <w:r w:rsidR="00F03887">
        <w:rPr>
          <w:lang w:eastAsia="cs-CZ"/>
        </w:rPr>
        <w:t xml:space="preserve"> fiskální dopad? Co všechno Vaše řešení obnáší? Svou odpověď zdůvodněte s odkazem na příslušné ustanovení. </w:t>
      </w:r>
    </w:p>
    <w:p w14:paraId="5C4FE2A3" w14:textId="74A08F3F" w:rsidR="0052731E" w:rsidRPr="009A4602" w:rsidRDefault="0052731E" w:rsidP="00672244">
      <w:pPr>
        <w:jc w:val="both"/>
        <w:rPr>
          <w:lang w:eastAsia="cs-CZ"/>
        </w:rPr>
      </w:pPr>
      <w:r w:rsidRPr="00A67E45">
        <w:rPr>
          <w:b/>
          <w:bCs/>
          <w:lang w:eastAsia="cs-CZ"/>
        </w:rPr>
        <w:t>Otázka 3:</w:t>
      </w:r>
      <w:r>
        <w:rPr>
          <w:lang w:eastAsia="cs-CZ"/>
        </w:rPr>
        <w:t xml:space="preserve"> Klient by rád, abyste komunikaci ohledně této záležitosti vedli vy</w:t>
      </w:r>
      <w:r w:rsidR="00A67E45">
        <w:rPr>
          <w:lang w:eastAsia="cs-CZ"/>
        </w:rPr>
        <w:t>, co k tomu budete potřebovat?</w:t>
      </w:r>
    </w:p>
    <w:p w14:paraId="6F12F2D3" w14:textId="4441A96A" w:rsidR="00016C1A" w:rsidRDefault="00A67E45" w:rsidP="00672244">
      <w:pPr>
        <w:pStyle w:val="Nadpis2"/>
        <w:jc w:val="both"/>
        <w:rPr>
          <w:lang w:eastAsia="cs-CZ"/>
        </w:rPr>
      </w:pPr>
      <w:r>
        <w:rPr>
          <w:lang w:eastAsia="cs-CZ"/>
        </w:rPr>
        <w:t xml:space="preserve">Příklad 2 </w:t>
      </w:r>
      <w:r w:rsidR="00B27373">
        <w:rPr>
          <w:lang w:eastAsia="cs-CZ"/>
        </w:rPr>
        <w:t>Zrušení registrace k DPH</w:t>
      </w:r>
    </w:p>
    <w:p w14:paraId="0CB71643" w14:textId="74716B34" w:rsidR="008C4E8E" w:rsidRDefault="008C4E8E" w:rsidP="00672244">
      <w:pPr>
        <w:jc w:val="both"/>
        <w:rPr>
          <w:lang w:eastAsia="cs-CZ"/>
        </w:rPr>
      </w:pPr>
      <w:r>
        <w:rPr>
          <w:lang w:eastAsia="cs-CZ"/>
        </w:rPr>
        <w:t xml:space="preserve">Pan </w:t>
      </w:r>
      <w:r w:rsidR="00AC5DCA">
        <w:rPr>
          <w:lang w:eastAsia="cs-CZ"/>
        </w:rPr>
        <w:t xml:space="preserve">Vomáčka </w:t>
      </w:r>
      <w:r w:rsidR="0091382D">
        <w:rPr>
          <w:lang w:eastAsia="cs-CZ"/>
        </w:rPr>
        <w:t xml:space="preserve">je od roku 2014 registrován jako plátce daně z přidané hodnoty. Jeho obrat </w:t>
      </w:r>
      <w:r w:rsidR="00402D8E">
        <w:rPr>
          <w:lang w:eastAsia="cs-CZ"/>
        </w:rPr>
        <w:t>však za posledních 12 měsíců</w:t>
      </w:r>
      <w:r w:rsidR="000048C8">
        <w:rPr>
          <w:lang w:eastAsia="cs-CZ"/>
        </w:rPr>
        <w:t xml:space="preserve"> klesl pod 1 mil. Kč a rád by svou registraci k dani z přidané hodnoty zrušil</w:t>
      </w:r>
      <w:r w:rsidR="00E42F7D">
        <w:rPr>
          <w:lang w:eastAsia="cs-CZ"/>
        </w:rPr>
        <w:t>. V</w:t>
      </w:r>
      <w:r w:rsidR="00E206B6">
        <w:rPr>
          <w:lang w:eastAsia="cs-CZ"/>
        </w:rPr>
        <w:t> </w:t>
      </w:r>
      <w:r w:rsidR="0097173E">
        <w:rPr>
          <w:lang w:eastAsia="cs-CZ"/>
        </w:rPr>
        <w:t>hospůdce</w:t>
      </w:r>
      <w:r w:rsidR="00E206B6">
        <w:rPr>
          <w:lang w:eastAsia="cs-CZ"/>
        </w:rPr>
        <w:t>,</w:t>
      </w:r>
      <w:r w:rsidR="0097173E">
        <w:rPr>
          <w:lang w:eastAsia="cs-CZ"/>
        </w:rPr>
        <w:t xml:space="preserve"> kam chodí posedět s přáteli se však doslechl</w:t>
      </w:r>
      <w:r w:rsidR="00CF308F">
        <w:rPr>
          <w:lang w:eastAsia="cs-CZ"/>
        </w:rPr>
        <w:t>, že zrušení registrace k DPH přináší jisté komplikace</w:t>
      </w:r>
      <w:r w:rsidR="008B3F48">
        <w:rPr>
          <w:lang w:eastAsia="cs-CZ"/>
        </w:rPr>
        <w:t xml:space="preserve">, proto kontaktoval Vás jako daňové poradce, abyste mu s celým procesem pomohli. </w:t>
      </w:r>
    </w:p>
    <w:p w14:paraId="3E2AAA8B" w14:textId="1329E088" w:rsidR="009D5A46" w:rsidRDefault="009D5A46" w:rsidP="00672244">
      <w:pPr>
        <w:jc w:val="both"/>
        <w:rPr>
          <w:lang w:eastAsia="cs-CZ"/>
        </w:rPr>
      </w:pPr>
      <w:r>
        <w:rPr>
          <w:lang w:eastAsia="cs-CZ"/>
        </w:rPr>
        <w:t xml:space="preserve">Pan Vomáčka </w:t>
      </w:r>
      <w:r w:rsidR="000B23F5">
        <w:rPr>
          <w:lang w:eastAsia="cs-CZ"/>
        </w:rPr>
        <w:t>V</w:t>
      </w:r>
      <w:r>
        <w:rPr>
          <w:lang w:eastAsia="cs-CZ"/>
        </w:rPr>
        <w:t>ám sdělil, že v</w:t>
      </w:r>
      <w:r w:rsidR="008B6699">
        <w:rPr>
          <w:lang w:eastAsia="cs-CZ"/>
        </w:rPr>
        <w:t xml:space="preserve"> říjnu </w:t>
      </w:r>
      <w:r>
        <w:rPr>
          <w:lang w:eastAsia="cs-CZ"/>
        </w:rPr>
        <w:t>20</w:t>
      </w:r>
      <w:r w:rsidR="00F40A86">
        <w:rPr>
          <w:lang w:eastAsia="cs-CZ"/>
        </w:rPr>
        <w:t xml:space="preserve">20 si pořídil osobní automobil </w:t>
      </w:r>
      <w:r w:rsidR="004721AC">
        <w:rPr>
          <w:lang w:eastAsia="cs-CZ"/>
        </w:rPr>
        <w:t>Volkswagen Caddy</w:t>
      </w:r>
      <w:r w:rsidR="00F40A86">
        <w:rPr>
          <w:lang w:eastAsia="cs-CZ"/>
        </w:rPr>
        <w:t xml:space="preserve"> za částku 1 210 000 Kč vč. DPH.</w:t>
      </w:r>
      <w:r w:rsidR="004F437B">
        <w:rPr>
          <w:lang w:eastAsia="cs-CZ"/>
        </w:rPr>
        <w:t xml:space="preserve"> Při pořízení si uplatnil plný nárok na odpočet, jelikož </w:t>
      </w:r>
      <w:r w:rsidR="00387B56">
        <w:rPr>
          <w:lang w:eastAsia="cs-CZ"/>
        </w:rPr>
        <w:t>se rozhodnul používat automobil výhradně k ekonomické činnosti.</w:t>
      </w:r>
      <w:r w:rsidR="00336900">
        <w:rPr>
          <w:lang w:eastAsia="cs-CZ"/>
        </w:rPr>
        <w:t xml:space="preserve"> </w:t>
      </w:r>
    </w:p>
    <w:p w14:paraId="798CDBA6" w14:textId="53A53B90" w:rsidR="00336900" w:rsidRDefault="00336900" w:rsidP="00672244">
      <w:pPr>
        <w:jc w:val="both"/>
        <w:rPr>
          <w:lang w:eastAsia="cs-CZ"/>
        </w:rPr>
      </w:pPr>
      <w:r w:rsidRPr="00B27373">
        <w:rPr>
          <w:b/>
          <w:bCs/>
          <w:lang w:eastAsia="cs-CZ"/>
        </w:rPr>
        <w:t>Otázka:</w:t>
      </w:r>
      <w:r>
        <w:rPr>
          <w:lang w:eastAsia="cs-CZ"/>
        </w:rPr>
        <w:t xml:space="preserve"> </w:t>
      </w:r>
      <w:r w:rsidR="00AA4683">
        <w:rPr>
          <w:lang w:eastAsia="cs-CZ"/>
        </w:rPr>
        <w:t xml:space="preserve">Jaké plynou panu Vomáčkovi v této </w:t>
      </w:r>
      <w:r w:rsidR="000B23F5">
        <w:rPr>
          <w:lang w:eastAsia="cs-CZ"/>
        </w:rPr>
        <w:t>situaci povinnosti, pokud bude na jeho žádost registrace k DPH zrušena</w:t>
      </w:r>
      <w:r w:rsidR="004D4BC8">
        <w:rPr>
          <w:lang w:eastAsia="cs-CZ"/>
        </w:rPr>
        <w:t xml:space="preserve"> způsobem, že pan Vomáčka nebude plátcem DPH od 1. 12. 2022? </w:t>
      </w:r>
    </w:p>
    <w:p w14:paraId="04EAEE77" w14:textId="6FFAFB23" w:rsidR="00A7487E" w:rsidRDefault="00A7487E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lastRenderedPageBreak/>
        <w:t xml:space="preserve">Příklad 3 </w:t>
      </w:r>
      <w:r w:rsidR="008E1048">
        <w:rPr>
          <w:lang w:eastAsia="cs-CZ"/>
        </w:rPr>
        <w:t>Vozidla pro zaměstnance</w:t>
      </w:r>
    </w:p>
    <w:p w14:paraId="50FE8F66" w14:textId="77777777" w:rsidR="002B2749" w:rsidRDefault="00A7487E" w:rsidP="00672244">
      <w:pPr>
        <w:jc w:val="both"/>
        <w:rPr>
          <w:lang w:eastAsia="cs-CZ"/>
        </w:rPr>
      </w:pPr>
      <w:r>
        <w:rPr>
          <w:lang w:eastAsia="cs-CZ"/>
        </w:rPr>
        <w:t xml:space="preserve">Společnost </w:t>
      </w:r>
      <w:r w:rsidR="00F65152">
        <w:rPr>
          <w:lang w:eastAsia="cs-CZ"/>
        </w:rPr>
        <w:t xml:space="preserve">SPOKOJENÍ ZAMĚSTNANCI se zabývá primárně obchodní činností a svým zaměstnancům poskytuje osobní automobily, které jsou nezbytné pro výkon jejich pracovní činnosti. </w:t>
      </w:r>
      <w:r w:rsidR="004E1A6B">
        <w:rPr>
          <w:lang w:eastAsia="cs-CZ"/>
        </w:rPr>
        <w:t>Konkrétně společnost v lednu 202</w:t>
      </w:r>
      <w:r w:rsidR="009473F1">
        <w:rPr>
          <w:lang w:eastAsia="cs-CZ"/>
        </w:rPr>
        <w:t>2</w:t>
      </w:r>
      <w:r w:rsidR="004E1A6B">
        <w:rPr>
          <w:lang w:eastAsia="cs-CZ"/>
        </w:rPr>
        <w:t xml:space="preserve"> pořídila</w:t>
      </w:r>
      <w:r w:rsidR="00AC0783">
        <w:rPr>
          <w:lang w:eastAsia="cs-CZ"/>
        </w:rPr>
        <w:t xml:space="preserve"> 10 osobních automobilů za částku 605 000 Kč vč. DPH a uplatnila si z nich plný nárok na odpočet DPH. Jejich účetní jim však tehdy sdělila informaci, že pokud </w:t>
      </w:r>
      <w:r w:rsidR="004C3A53">
        <w:rPr>
          <w:lang w:eastAsia="cs-CZ"/>
        </w:rPr>
        <w:t>umožňuje zaměstnancům používat automobily i k soukromým úče</w:t>
      </w:r>
      <w:r w:rsidR="00F65B37">
        <w:rPr>
          <w:lang w:eastAsia="cs-CZ"/>
        </w:rPr>
        <w:t>lům,</w:t>
      </w:r>
      <w:r w:rsidR="007B35D3">
        <w:rPr>
          <w:lang w:eastAsia="cs-CZ"/>
        </w:rPr>
        <w:t xml:space="preserve"> měl by být aplikován postup dle ustanovení § 6 odst. 6 zákon o daních z příjmů a</w:t>
      </w:r>
      <w:r w:rsidR="00F65B37">
        <w:rPr>
          <w:lang w:eastAsia="cs-CZ"/>
        </w:rPr>
        <w:t xml:space="preserve"> mělo by dojít k </w:t>
      </w:r>
      <w:r w:rsidR="00062F6B">
        <w:rPr>
          <w:lang w:eastAsia="cs-CZ"/>
        </w:rPr>
        <w:t>„</w:t>
      </w:r>
      <w:r w:rsidR="00F65B37">
        <w:rPr>
          <w:lang w:eastAsia="cs-CZ"/>
        </w:rPr>
        <w:t>přidanění</w:t>
      </w:r>
      <w:r w:rsidR="00062F6B">
        <w:rPr>
          <w:lang w:eastAsia="cs-CZ"/>
        </w:rPr>
        <w:t>“</w:t>
      </w:r>
      <w:r w:rsidR="00F65B37">
        <w:rPr>
          <w:lang w:eastAsia="cs-CZ"/>
        </w:rPr>
        <w:t xml:space="preserve"> </w:t>
      </w:r>
      <w:r w:rsidR="00965750">
        <w:rPr>
          <w:lang w:eastAsia="cs-CZ"/>
        </w:rPr>
        <w:t>1 % z pořizovací ceny vozidla ke mzdě zaměstnanc</w:t>
      </w:r>
      <w:r w:rsidR="00062F6B">
        <w:rPr>
          <w:lang w:eastAsia="cs-CZ"/>
        </w:rPr>
        <w:t xml:space="preserve">e. </w:t>
      </w:r>
      <w:r w:rsidR="007C423C">
        <w:rPr>
          <w:lang w:eastAsia="cs-CZ"/>
        </w:rPr>
        <w:t>Ředitel společnosti se paní účetní tehdy ptal</w:t>
      </w:r>
      <w:r w:rsidR="009473F1">
        <w:rPr>
          <w:lang w:eastAsia="cs-CZ"/>
        </w:rPr>
        <w:t>,</w:t>
      </w:r>
      <w:r w:rsidR="007C423C">
        <w:rPr>
          <w:lang w:eastAsia="cs-CZ"/>
        </w:rPr>
        <w:t xml:space="preserve"> zda bude nutné vést knihu jízd</w:t>
      </w:r>
      <w:r w:rsidR="00950B1E">
        <w:rPr>
          <w:lang w:eastAsia="cs-CZ"/>
        </w:rPr>
        <w:t xml:space="preserve">, paní účetní mu sdělila, že nikoliv jelikož </w:t>
      </w:r>
      <w:r w:rsidR="00780ECB">
        <w:rPr>
          <w:lang w:eastAsia="cs-CZ"/>
        </w:rPr>
        <w:t xml:space="preserve">budou aplikovány paušální výdaje </w:t>
      </w:r>
      <w:r w:rsidR="007242B0">
        <w:rPr>
          <w:lang w:eastAsia="cs-CZ"/>
        </w:rPr>
        <w:t>na dopravu</w:t>
      </w:r>
      <w:r w:rsidR="00FD5F7E">
        <w:rPr>
          <w:lang w:eastAsia="cs-CZ"/>
        </w:rPr>
        <w:t>.</w:t>
      </w:r>
      <w:r w:rsidR="003F2CE2">
        <w:rPr>
          <w:lang w:eastAsia="cs-CZ"/>
        </w:rPr>
        <w:t xml:space="preserve"> Společnost však z důvodu monitoringu zavedla do aut sledovací zařízení</w:t>
      </w:r>
      <w:r w:rsidR="00A510EB">
        <w:rPr>
          <w:lang w:eastAsia="cs-CZ"/>
        </w:rPr>
        <w:t xml:space="preserve"> a zaměstnanci v případě soukromých jízd sepínají tlačítko, kter</w:t>
      </w:r>
      <w:r w:rsidR="00975182">
        <w:rPr>
          <w:lang w:eastAsia="cs-CZ"/>
        </w:rPr>
        <w:t>é</w:t>
      </w:r>
      <w:r w:rsidR="00A510EB">
        <w:rPr>
          <w:lang w:eastAsia="cs-CZ"/>
        </w:rPr>
        <w:t xml:space="preserve"> snímá soukromé jízdy.</w:t>
      </w:r>
      <w:r w:rsidR="00FD5F7E">
        <w:rPr>
          <w:lang w:eastAsia="cs-CZ"/>
        </w:rPr>
        <w:t xml:space="preserve"> </w:t>
      </w:r>
    </w:p>
    <w:p w14:paraId="6D7A6D12" w14:textId="6432C78F" w:rsidR="00C26AF4" w:rsidRDefault="00FD5F7E" w:rsidP="00672244">
      <w:pPr>
        <w:jc w:val="both"/>
        <w:rPr>
          <w:lang w:eastAsia="cs-CZ"/>
        </w:rPr>
      </w:pPr>
      <w:r>
        <w:rPr>
          <w:lang w:eastAsia="cs-CZ"/>
        </w:rPr>
        <w:t>Společnost s</w:t>
      </w:r>
      <w:r w:rsidR="004539DA">
        <w:rPr>
          <w:lang w:eastAsia="cs-CZ"/>
        </w:rPr>
        <w:t>e</w:t>
      </w:r>
      <w:r>
        <w:rPr>
          <w:lang w:eastAsia="cs-CZ"/>
        </w:rPr>
        <w:t> poslední dobou s paní účetní nedokázala shodnout na podstatných věcech, tak oslovila Vaši daňově poradenskou společnost,</w:t>
      </w:r>
      <w:r w:rsidR="003F2CE2">
        <w:rPr>
          <w:lang w:eastAsia="cs-CZ"/>
        </w:rPr>
        <w:t xml:space="preserve"> která je známá svou precisností. </w:t>
      </w:r>
      <w:r w:rsidR="002E7895">
        <w:rPr>
          <w:lang w:eastAsia="cs-CZ"/>
        </w:rPr>
        <w:t>Ředitel společnosti Vás požádal</w:t>
      </w:r>
      <w:r w:rsidR="00C26AF4">
        <w:rPr>
          <w:lang w:eastAsia="cs-CZ"/>
        </w:rPr>
        <w:t>,</w:t>
      </w:r>
      <w:r w:rsidR="002E7895">
        <w:rPr>
          <w:lang w:eastAsia="cs-CZ"/>
        </w:rPr>
        <w:t xml:space="preserve"> zda byste mohli provést daňovou prověrku daňových povinností ve vztahu k oblasti automobilů a dali vše do pořádku. Z dat monitoringu vozidel Vám poskytla společ</w:t>
      </w:r>
      <w:r w:rsidR="00582D31">
        <w:rPr>
          <w:lang w:eastAsia="cs-CZ"/>
        </w:rPr>
        <w:t>nost takové údaje</w:t>
      </w:r>
      <w:r w:rsidR="00C26AF4">
        <w:rPr>
          <w:lang w:eastAsia="cs-CZ"/>
        </w:rPr>
        <w:t>,</w:t>
      </w:r>
      <w:r w:rsidR="00582D31">
        <w:rPr>
          <w:lang w:eastAsia="cs-CZ"/>
        </w:rPr>
        <w:t xml:space="preserve"> ze kterých vyplývá, že vozidla zaměstnanci používali v</w:t>
      </w:r>
      <w:r w:rsidR="002B2749">
        <w:rPr>
          <w:lang w:eastAsia="cs-CZ"/>
        </w:rPr>
        <w:t>ždy v</w:t>
      </w:r>
      <w:r w:rsidR="00582D31">
        <w:rPr>
          <w:lang w:eastAsia="cs-CZ"/>
        </w:rPr>
        <w:t xml:space="preserve"> poměru </w:t>
      </w:r>
      <w:r w:rsidR="00E77CA7">
        <w:rPr>
          <w:lang w:eastAsia="cs-CZ"/>
        </w:rPr>
        <w:t>60</w:t>
      </w:r>
      <w:r w:rsidR="00582D31">
        <w:rPr>
          <w:lang w:eastAsia="cs-CZ"/>
        </w:rPr>
        <w:t xml:space="preserve"> % služební a 40 % soukromé cesty. </w:t>
      </w:r>
      <w:r w:rsidR="00C26AF4">
        <w:rPr>
          <w:lang w:eastAsia="cs-CZ"/>
        </w:rPr>
        <w:t>Vaše společnost bude zpracovávat první přiznání k DPH za měsíc prosinec 2022</w:t>
      </w:r>
      <w:r w:rsidR="00E77CA7">
        <w:rPr>
          <w:lang w:eastAsia="cs-CZ"/>
        </w:rPr>
        <w:t>.</w:t>
      </w:r>
      <w:r w:rsidR="00A00CC1">
        <w:rPr>
          <w:lang w:eastAsia="cs-CZ"/>
        </w:rPr>
        <w:t xml:space="preserve"> </w:t>
      </w:r>
    </w:p>
    <w:p w14:paraId="18035436" w14:textId="1F33BA07" w:rsidR="00A00CC1" w:rsidRDefault="00C42947" w:rsidP="00672244">
      <w:pPr>
        <w:jc w:val="both"/>
        <w:rPr>
          <w:lang w:eastAsia="cs-CZ"/>
        </w:rPr>
      </w:pPr>
      <w:r w:rsidRPr="00C42947">
        <w:rPr>
          <w:b/>
          <w:bCs/>
          <w:lang w:eastAsia="cs-CZ"/>
        </w:rPr>
        <w:t>Úkol:</w:t>
      </w:r>
      <w:r>
        <w:rPr>
          <w:lang w:eastAsia="cs-CZ"/>
        </w:rPr>
        <w:t xml:space="preserve"> </w:t>
      </w:r>
      <w:r w:rsidR="00A00CC1">
        <w:rPr>
          <w:lang w:eastAsia="cs-CZ"/>
        </w:rPr>
        <w:t>Jak budete</w:t>
      </w:r>
      <w:r w:rsidR="00575B5E">
        <w:rPr>
          <w:lang w:eastAsia="cs-CZ"/>
        </w:rPr>
        <w:t xml:space="preserve"> tuto situaci řešit, aby bylo vše v souladu se zákonem.</w:t>
      </w:r>
      <w:r w:rsidR="007A7D10">
        <w:rPr>
          <w:lang w:eastAsia="cs-CZ"/>
        </w:rPr>
        <w:t xml:space="preserve"> Pokud se Vám něco na </w:t>
      </w:r>
      <w:r>
        <w:rPr>
          <w:lang w:eastAsia="cs-CZ"/>
        </w:rPr>
        <w:t xml:space="preserve">informacích, které poskytovala společnosti bývalá účetní </w:t>
      </w:r>
      <w:r w:rsidR="001C35B8">
        <w:rPr>
          <w:lang w:eastAsia="cs-CZ"/>
        </w:rPr>
        <w:t xml:space="preserve">nezdá, </w:t>
      </w:r>
      <w:r>
        <w:rPr>
          <w:lang w:eastAsia="cs-CZ"/>
        </w:rPr>
        <w:t>uveďte proč.</w:t>
      </w:r>
      <w:r w:rsidR="00575B5E">
        <w:rPr>
          <w:lang w:eastAsia="cs-CZ"/>
        </w:rPr>
        <w:t xml:space="preserve"> Pokud příklad vy</w:t>
      </w:r>
      <w:r w:rsidR="008E1048">
        <w:rPr>
          <w:lang w:eastAsia="cs-CZ"/>
        </w:rPr>
        <w:t xml:space="preserve">žaduje výpočet proveďte ho. </w:t>
      </w:r>
      <w:r w:rsidR="001C35B8">
        <w:rPr>
          <w:lang w:eastAsia="cs-CZ"/>
        </w:rPr>
        <w:t>Při řešení příkladu zohledněte všechny zákonné povinnosti</w:t>
      </w:r>
      <w:r w:rsidR="00C97049">
        <w:rPr>
          <w:lang w:eastAsia="cs-CZ"/>
        </w:rPr>
        <w:t xml:space="preserve">. </w:t>
      </w:r>
    </w:p>
    <w:p w14:paraId="20A2364C" w14:textId="4999C9EC" w:rsidR="008E1048" w:rsidRDefault="00127EB3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t xml:space="preserve">Příklad 4 </w:t>
      </w:r>
      <w:r w:rsidR="002D116C">
        <w:rPr>
          <w:lang w:eastAsia="cs-CZ"/>
        </w:rPr>
        <w:t>Pohonné hmoty v zahraničí</w:t>
      </w:r>
    </w:p>
    <w:p w14:paraId="5A726B1D" w14:textId="4D1E4E60" w:rsidR="00606F5E" w:rsidRDefault="002D116C" w:rsidP="00672244">
      <w:pPr>
        <w:jc w:val="both"/>
        <w:rPr>
          <w:lang w:eastAsia="cs-CZ"/>
        </w:rPr>
      </w:pPr>
      <w:r>
        <w:rPr>
          <w:lang w:eastAsia="cs-CZ"/>
        </w:rPr>
        <w:t>Jednatel společnosti TRADE absolvoval</w:t>
      </w:r>
      <w:r w:rsidR="00130045">
        <w:rPr>
          <w:lang w:eastAsia="cs-CZ"/>
        </w:rPr>
        <w:t>,</w:t>
      </w:r>
      <w:r>
        <w:rPr>
          <w:lang w:eastAsia="cs-CZ"/>
        </w:rPr>
        <w:t xml:space="preserve"> </w:t>
      </w:r>
      <w:r w:rsidR="00130045">
        <w:rPr>
          <w:lang w:eastAsia="cs-CZ"/>
        </w:rPr>
        <w:t>v</w:t>
      </w:r>
      <w:r w:rsidR="006B4487">
        <w:rPr>
          <w:lang w:eastAsia="cs-CZ"/>
        </w:rPr>
        <w:t xml:space="preserve"> roce </w:t>
      </w:r>
      <w:r w:rsidR="00130045">
        <w:rPr>
          <w:lang w:eastAsia="cs-CZ"/>
        </w:rPr>
        <w:t xml:space="preserve">2022, </w:t>
      </w:r>
      <w:r>
        <w:rPr>
          <w:lang w:eastAsia="cs-CZ"/>
        </w:rPr>
        <w:t>zahraniční cest</w:t>
      </w:r>
      <w:r w:rsidR="00056FDE">
        <w:rPr>
          <w:lang w:eastAsia="cs-CZ"/>
        </w:rPr>
        <w:t>y</w:t>
      </w:r>
      <w:r>
        <w:rPr>
          <w:lang w:eastAsia="cs-CZ"/>
        </w:rPr>
        <w:t xml:space="preserve"> v Rakousku, kde </w:t>
      </w:r>
      <w:r w:rsidR="005E6F79">
        <w:rPr>
          <w:lang w:eastAsia="cs-CZ"/>
        </w:rPr>
        <w:t xml:space="preserve">po cestě z Innsbrucku do Brna tankoval </w:t>
      </w:r>
      <w:r w:rsidR="00056FDE">
        <w:rPr>
          <w:lang w:eastAsia="cs-CZ"/>
        </w:rPr>
        <w:t xml:space="preserve">vždy </w:t>
      </w:r>
      <w:r w:rsidR="005E6F79">
        <w:rPr>
          <w:lang w:eastAsia="cs-CZ"/>
        </w:rPr>
        <w:t>pohonné hmoty</w:t>
      </w:r>
      <w:r w:rsidR="00056FDE">
        <w:rPr>
          <w:lang w:eastAsia="cs-CZ"/>
        </w:rPr>
        <w:t>, a to</w:t>
      </w:r>
      <w:r w:rsidR="005E6F79">
        <w:rPr>
          <w:lang w:eastAsia="cs-CZ"/>
        </w:rPr>
        <w:t xml:space="preserve"> </w:t>
      </w:r>
      <w:r w:rsidR="00275DA7">
        <w:rPr>
          <w:lang w:eastAsia="cs-CZ"/>
        </w:rPr>
        <w:t xml:space="preserve">na dálnici v Rakousku </w:t>
      </w:r>
      <w:r w:rsidR="005E6F79">
        <w:rPr>
          <w:lang w:eastAsia="cs-CZ"/>
        </w:rPr>
        <w:t xml:space="preserve">do služebního automobilu. Společnost je </w:t>
      </w:r>
      <w:r w:rsidR="00F1683E">
        <w:rPr>
          <w:lang w:eastAsia="cs-CZ"/>
        </w:rPr>
        <w:t>měsíční plátce DPH a doklad</w:t>
      </w:r>
      <w:r w:rsidR="006B4487">
        <w:rPr>
          <w:lang w:eastAsia="cs-CZ"/>
        </w:rPr>
        <w:t>y</w:t>
      </w:r>
      <w:r w:rsidR="00F1683E">
        <w:rPr>
          <w:lang w:eastAsia="cs-CZ"/>
        </w:rPr>
        <w:t xml:space="preserve"> za tyto pohonné </w:t>
      </w:r>
      <w:r w:rsidR="00ED0E86">
        <w:rPr>
          <w:lang w:eastAsia="cs-CZ"/>
        </w:rPr>
        <w:t>hmoty Vám před</w:t>
      </w:r>
      <w:r w:rsidR="006B4487">
        <w:rPr>
          <w:lang w:eastAsia="cs-CZ"/>
        </w:rPr>
        <w:t>kládá</w:t>
      </w:r>
      <w:r w:rsidR="00250D5F">
        <w:rPr>
          <w:lang w:eastAsia="cs-CZ"/>
        </w:rPr>
        <w:t>,</w:t>
      </w:r>
      <w:r w:rsidR="00ED0E86">
        <w:rPr>
          <w:lang w:eastAsia="cs-CZ"/>
        </w:rPr>
        <w:t xml:space="preserve"> abyste z n</w:t>
      </w:r>
      <w:r w:rsidR="00ED38E8">
        <w:rPr>
          <w:lang w:eastAsia="cs-CZ"/>
        </w:rPr>
        <w:t>ich</w:t>
      </w:r>
      <w:r w:rsidR="00ED0E86">
        <w:rPr>
          <w:lang w:eastAsia="cs-CZ"/>
        </w:rPr>
        <w:t xml:space="preserve"> mohli uplatnit nárok na odpočet DPH. </w:t>
      </w:r>
      <w:r w:rsidR="00275DA7">
        <w:rPr>
          <w:lang w:eastAsia="cs-CZ"/>
        </w:rPr>
        <w:t xml:space="preserve">Společnost uplatňuje plný nárok na odpočet. </w:t>
      </w:r>
    </w:p>
    <w:p w14:paraId="15385AF7" w14:textId="07775F4D" w:rsidR="002D116C" w:rsidRPr="002D116C" w:rsidRDefault="00606F5E" w:rsidP="00672244">
      <w:pPr>
        <w:jc w:val="both"/>
        <w:rPr>
          <w:lang w:eastAsia="cs-CZ"/>
        </w:rPr>
      </w:pPr>
      <w:r w:rsidRPr="00606F5E">
        <w:rPr>
          <w:b/>
          <w:bCs/>
          <w:lang w:eastAsia="cs-CZ"/>
        </w:rPr>
        <w:t>Otázka:</w:t>
      </w:r>
      <w:r>
        <w:rPr>
          <w:lang w:eastAsia="cs-CZ"/>
        </w:rPr>
        <w:t xml:space="preserve"> </w:t>
      </w:r>
      <w:r w:rsidR="00275DA7">
        <w:rPr>
          <w:lang w:eastAsia="cs-CZ"/>
        </w:rPr>
        <w:t>Jak naložíte s tímto dokladem</w:t>
      </w:r>
      <w:r w:rsidR="006B4487">
        <w:rPr>
          <w:lang w:eastAsia="cs-CZ"/>
        </w:rPr>
        <w:t>? Navrhněte řešení</w:t>
      </w:r>
      <w:r w:rsidR="00A143EA">
        <w:rPr>
          <w:lang w:eastAsia="cs-CZ"/>
        </w:rPr>
        <w:t xml:space="preserve"> v souladu s</w:t>
      </w:r>
      <w:r>
        <w:rPr>
          <w:lang w:eastAsia="cs-CZ"/>
        </w:rPr>
        <w:t> odkazem na správné ustanovení.</w:t>
      </w:r>
    </w:p>
    <w:p w14:paraId="6B599790" w14:textId="677C8C49" w:rsidR="00606F5E" w:rsidRDefault="00606F5E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t xml:space="preserve">Příklad 5 </w:t>
      </w:r>
      <w:r w:rsidR="00BC19FE">
        <w:rPr>
          <w:lang w:eastAsia="cs-CZ"/>
        </w:rPr>
        <w:t>Daňová kontrola</w:t>
      </w:r>
    </w:p>
    <w:p w14:paraId="09DFE49B" w14:textId="6834621A" w:rsidR="00054065" w:rsidRDefault="00BC19FE" w:rsidP="00672244">
      <w:pPr>
        <w:jc w:val="both"/>
        <w:rPr>
          <w:lang w:eastAsia="cs-CZ"/>
        </w:rPr>
      </w:pPr>
      <w:r>
        <w:rPr>
          <w:lang w:eastAsia="cs-CZ"/>
        </w:rPr>
        <w:t>U Vašeho klienta byla zahájena daňová kontrola jejímž předmětem je prokázání osvobozeného dodání zboží z jiného č</w:t>
      </w:r>
      <w:r w:rsidR="00C9523F">
        <w:rPr>
          <w:lang w:eastAsia="cs-CZ"/>
        </w:rPr>
        <w:t>lenského státu EU. Konkrétně Váš klient prodal na Slovensko 100ks dřevěných palet</w:t>
      </w:r>
      <w:r w:rsidR="00BE7CF0">
        <w:rPr>
          <w:lang w:eastAsia="cs-CZ"/>
        </w:rPr>
        <w:t>. Odběratelem byl Slovenský plátce DP</w:t>
      </w:r>
      <w:r w:rsidR="001C166E">
        <w:rPr>
          <w:lang w:eastAsia="cs-CZ"/>
        </w:rPr>
        <w:t>H</w:t>
      </w:r>
      <w:r w:rsidR="00BE7CF0">
        <w:rPr>
          <w:lang w:eastAsia="cs-CZ"/>
        </w:rPr>
        <w:t xml:space="preserve">. </w:t>
      </w:r>
      <w:r w:rsidR="00054065">
        <w:rPr>
          <w:lang w:eastAsia="cs-CZ"/>
        </w:rPr>
        <w:t xml:space="preserve">Správce daně </w:t>
      </w:r>
      <w:r w:rsidR="00A036DE">
        <w:rPr>
          <w:lang w:eastAsia="cs-CZ"/>
        </w:rPr>
        <w:t>vyzval daňový subjekt, aby prokázal dodání zboží na území Slovenska</w:t>
      </w:r>
      <w:r w:rsidR="00354759">
        <w:rPr>
          <w:lang w:eastAsia="cs-CZ"/>
        </w:rPr>
        <w:t>.</w:t>
      </w:r>
    </w:p>
    <w:p w14:paraId="7B550A2C" w14:textId="77777777" w:rsidR="007D30FD" w:rsidRPr="00BC19FE" w:rsidRDefault="007D30FD" w:rsidP="00672244">
      <w:pPr>
        <w:jc w:val="both"/>
        <w:rPr>
          <w:lang w:eastAsia="cs-CZ"/>
        </w:rPr>
      </w:pPr>
      <w:r>
        <w:rPr>
          <w:lang w:eastAsia="cs-CZ"/>
        </w:rPr>
        <w:t xml:space="preserve">Klient ještě uvedl, že palety byly přepraveny externí spediční firmou a řidičem byl jeho známý pan Josef. </w:t>
      </w:r>
    </w:p>
    <w:p w14:paraId="6BAB5C8D" w14:textId="61678ED3" w:rsidR="00354759" w:rsidRDefault="00354759" w:rsidP="00672244">
      <w:pPr>
        <w:jc w:val="both"/>
        <w:rPr>
          <w:lang w:eastAsia="cs-CZ"/>
        </w:rPr>
      </w:pPr>
      <w:r w:rsidRPr="00A21A00">
        <w:rPr>
          <w:b/>
          <w:bCs/>
          <w:lang w:eastAsia="cs-CZ"/>
        </w:rPr>
        <w:t>Úkol:</w:t>
      </w:r>
      <w:r>
        <w:rPr>
          <w:lang w:eastAsia="cs-CZ"/>
        </w:rPr>
        <w:t xml:space="preserve"> Jaké podmí</w:t>
      </w:r>
      <w:r w:rsidR="00C90426">
        <w:rPr>
          <w:lang w:eastAsia="cs-CZ"/>
        </w:rPr>
        <w:t>nky</w:t>
      </w:r>
      <w:r w:rsidR="00A21A00">
        <w:rPr>
          <w:lang w:eastAsia="cs-CZ"/>
        </w:rPr>
        <w:t xml:space="preserve"> bude nutné prokázat, aby nebylo osvobození odepřeno? </w:t>
      </w:r>
    </w:p>
    <w:p w14:paraId="5CDF300F" w14:textId="0C01E7E6" w:rsidR="007D30FD" w:rsidRDefault="007D30FD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lastRenderedPageBreak/>
        <w:t>Příklad 6 Platební výměr</w:t>
      </w:r>
    </w:p>
    <w:p w14:paraId="402A1D73" w14:textId="0BAA9999" w:rsidR="007D30FD" w:rsidRDefault="003D16C1" w:rsidP="00672244">
      <w:pPr>
        <w:jc w:val="both"/>
        <w:rPr>
          <w:lang w:eastAsia="cs-CZ"/>
        </w:rPr>
      </w:pPr>
      <w:r>
        <w:rPr>
          <w:lang w:eastAsia="cs-CZ"/>
        </w:rPr>
        <w:t>Po úspěchu v předchozí daňové kontrole se na Vás obrátil další klient s tím, že</w:t>
      </w:r>
      <w:r w:rsidR="002F3B84">
        <w:rPr>
          <w:lang w:eastAsia="cs-CZ"/>
        </w:rPr>
        <w:t xml:space="preserve"> u něj proběhla daňová kontrola, avšak </w:t>
      </w:r>
      <w:r w:rsidR="007A5A8D">
        <w:rPr>
          <w:lang w:eastAsia="cs-CZ"/>
        </w:rPr>
        <w:t>místo očekávaného úspěchu správce daně doručil do datové schránky platební výměr. Platební výměr byl doručen 1.12.2022</w:t>
      </w:r>
      <w:r w:rsidR="00E35FBA">
        <w:rPr>
          <w:lang w:eastAsia="cs-CZ"/>
        </w:rPr>
        <w:t>, lhůta pro podání odvolání proti platebnímu výměru je 30dnů. Klient</w:t>
      </w:r>
      <w:r w:rsidR="00350208">
        <w:rPr>
          <w:lang w:eastAsia="cs-CZ"/>
        </w:rPr>
        <w:t xml:space="preserve"> se na Vás obrá</w:t>
      </w:r>
      <w:r w:rsidR="002B2175">
        <w:rPr>
          <w:lang w:eastAsia="cs-CZ"/>
        </w:rPr>
        <w:t>til na Vánočním večírku, který se konal 22. 12. 2022</w:t>
      </w:r>
      <w:r w:rsidR="00C86ED5">
        <w:rPr>
          <w:lang w:eastAsia="cs-CZ"/>
        </w:rPr>
        <w:t>.</w:t>
      </w:r>
      <w:r w:rsidR="001105C7">
        <w:rPr>
          <w:lang w:eastAsia="cs-CZ"/>
        </w:rPr>
        <w:t xml:space="preserve"> </w:t>
      </w:r>
      <w:r w:rsidR="00C86ED5">
        <w:rPr>
          <w:lang w:eastAsia="cs-CZ"/>
        </w:rPr>
        <w:t>V</w:t>
      </w:r>
      <w:r w:rsidR="001105C7">
        <w:rPr>
          <w:lang w:eastAsia="cs-CZ"/>
        </w:rPr>
        <w:t> kanceláři bude</w:t>
      </w:r>
      <w:r w:rsidR="00C86ED5">
        <w:rPr>
          <w:lang w:eastAsia="cs-CZ"/>
        </w:rPr>
        <w:t>te</w:t>
      </w:r>
      <w:r w:rsidR="001105C7">
        <w:rPr>
          <w:lang w:eastAsia="cs-CZ"/>
        </w:rPr>
        <w:t xml:space="preserve"> naposledy 23. 12. 2022</w:t>
      </w:r>
      <w:r w:rsidR="002B2175">
        <w:rPr>
          <w:lang w:eastAsia="cs-CZ"/>
        </w:rPr>
        <w:t xml:space="preserve"> a</w:t>
      </w:r>
      <w:r w:rsidR="001105C7">
        <w:rPr>
          <w:lang w:eastAsia="cs-CZ"/>
        </w:rPr>
        <w:t xml:space="preserve"> od 24. 12. 2022 </w:t>
      </w:r>
      <w:r w:rsidR="002B2175">
        <w:rPr>
          <w:lang w:eastAsia="cs-CZ"/>
        </w:rPr>
        <w:t xml:space="preserve">máte na Vánoční svátky </w:t>
      </w:r>
      <w:r w:rsidR="00E4234C">
        <w:rPr>
          <w:lang w:eastAsia="cs-CZ"/>
        </w:rPr>
        <w:t xml:space="preserve">a následující dny do konce roku </w:t>
      </w:r>
      <w:r w:rsidR="002B2175">
        <w:rPr>
          <w:lang w:eastAsia="cs-CZ"/>
        </w:rPr>
        <w:t>naplánovanou dovolenou</w:t>
      </w:r>
      <w:r w:rsidR="001105C7">
        <w:rPr>
          <w:lang w:eastAsia="cs-CZ"/>
        </w:rPr>
        <w:t xml:space="preserve">. </w:t>
      </w:r>
    </w:p>
    <w:p w14:paraId="511D01FD" w14:textId="3B8CBAD9" w:rsidR="00C86ED5" w:rsidRDefault="00C86ED5" w:rsidP="00672244">
      <w:pPr>
        <w:jc w:val="both"/>
        <w:rPr>
          <w:lang w:eastAsia="cs-CZ"/>
        </w:rPr>
      </w:pPr>
      <w:r w:rsidRPr="00E4234C">
        <w:rPr>
          <w:b/>
          <w:bCs/>
          <w:lang w:eastAsia="cs-CZ"/>
        </w:rPr>
        <w:t>Úkol:</w:t>
      </w:r>
      <w:r>
        <w:rPr>
          <w:lang w:eastAsia="cs-CZ"/>
        </w:rPr>
        <w:t xml:space="preserve"> Spočítejte lhůtu pro podání odvolání</w:t>
      </w:r>
      <w:r w:rsidR="005A0D72">
        <w:rPr>
          <w:lang w:eastAsia="cs-CZ"/>
        </w:rPr>
        <w:t>. Jak budete řešit časovou tíseň pro zpracování odvolání? Existuje nějaká možnost jak získat více času?</w:t>
      </w:r>
    </w:p>
    <w:p w14:paraId="20E8E8BB" w14:textId="13225CD5" w:rsidR="005A0D72" w:rsidRDefault="005A0D72" w:rsidP="0067224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Ano – zdůvodněte</w:t>
      </w:r>
    </w:p>
    <w:p w14:paraId="78FC8788" w14:textId="16D5019A" w:rsidR="005A0D72" w:rsidRPr="007D30FD" w:rsidRDefault="005A0D72" w:rsidP="0067224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 – musím zrušit dovolenou a místo </w:t>
      </w:r>
      <w:r w:rsidR="00CD5249">
        <w:rPr>
          <w:lang w:eastAsia="cs-CZ"/>
        </w:rPr>
        <w:t xml:space="preserve">kapra s bramborovým salátem budu trávit spis z daňové kontroly </w:t>
      </w:r>
      <w:r w:rsidR="00CD52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D5249">
        <w:rPr>
          <w:lang w:eastAsia="cs-CZ"/>
        </w:rPr>
        <w:t xml:space="preserve"> </w:t>
      </w:r>
    </w:p>
    <w:p w14:paraId="03613930" w14:textId="6DACB15F" w:rsidR="002A0829" w:rsidRDefault="009234BE" w:rsidP="009234BE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t>Přílohy</w:t>
      </w:r>
    </w:p>
    <w:p w14:paraId="151D8419" w14:textId="0B4BE9D5" w:rsidR="009234BE" w:rsidRPr="009234BE" w:rsidRDefault="00CE0650" w:rsidP="009234BE">
      <w:pPr>
        <w:rPr>
          <w:lang w:val="en-US" w:eastAsia="cs-CZ"/>
        </w:rPr>
      </w:pPr>
      <w:r w:rsidRPr="00CE0650">
        <w:rPr>
          <w:noProof/>
        </w:rPr>
        <w:drawing>
          <wp:anchor distT="0" distB="0" distL="114300" distR="114300" simplePos="0" relativeHeight="251659264" behindDoc="1" locked="0" layoutInCell="1" allowOverlap="1" wp14:anchorId="25F3F469" wp14:editId="713F1EA0">
            <wp:simplePos x="0" y="0"/>
            <wp:positionH relativeFrom="column">
              <wp:posOffset>2552979</wp:posOffset>
            </wp:positionH>
            <wp:positionV relativeFrom="paragraph">
              <wp:posOffset>2679904</wp:posOffset>
            </wp:positionV>
            <wp:extent cx="2646045" cy="2514890"/>
            <wp:effectExtent l="0" t="0" r="1905" b="0"/>
            <wp:wrapNone/>
            <wp:docPr id="4" name="Obrázek 4" descr="Obsah obrázku text, černá, klávesnice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černá, klávesnice, elektroni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03" cy="251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1F8">
        <w:rPr>
          <w:noProof/>
          <w:lang w:val="en-US" w:eastAsia="cs-CZ"/>
        </w:rPr>
        <w:drawing>
          <wp:anchor distT="0" distB="0" distL="114300" distR="114300" simplePos="0" relativeHeight="251660288" behindDoc="1" locked="0" layoutInCell="1" allowOverlap="1" wp14:anchorId="4098B42F" wp14:editId="42FAD822">
            <wp:simplePos x="0" y="0"/>
            <wp:positionH relativeFrom="column">
              <wp:posOffset>2565577</wp:posOffset>
            </wp:positionH>
            <wp:positionV relativeFrom="paragraph">
              <wp:posOffset>163220</wp:posOffset>
            </wp:positionV>
            <wp:extent cx="2633345" cy="2543810"/>
            <wp:effectExtent l="0" t="0" r="0" b="8890"/>
            <wp:wrapNone/>
            <wp:docPr id="2" name="Obrázek 2" descr="Obsah obrázku text, černá, elektronika, kláves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černá, elektronika, klávesnice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21F8">
        <w:rPr>
          <w:noProof/>
        </w:rPr>
        <w:drawing>
          <wp:anchor distT="0" distB="0" distL="114300" distR="114300" simplePos="0" relativeHeight="251658240" behindDoc="1" locked="0" layoutInCell="1" allowOverlap="1" wp14:anchorId="30534A4B" wp14:editId="36A84080">
            <wp:simplePos x="0" y="0"/>
            <wp:positionH relativeFrom="margin">
              <wp:align>left</wp:align>
            </wp:positionH>
            <wp:positionV relativeFrom="paragraph">
              <wp:posOffset>2691485</wp:posOffset>
            </wp:positionV>
            <wp:extent cx="2577465" cy="2501265"/>
            <wp:effectExtent l="0" t="0" r="0" b="0"/>
            <wp:wrapNone/>
            <wp:docPr id="3" name="Obrázek 3" descr="Obsah obrázku text, elektronika, černá, kláves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elektronika, černá, klávesnice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4BE" w:rsidRPr="009234BE">
        <w:rPr>
          <w:noProof/>
          <w:lang w:val="en-US" w:eastAsia="cs-CZ"/>
        </w:rPr>
        <w:drawing>
          <wp:inline distT="0" distB="0" distL="0" distR="0" wp14:anchorId="083E356C" wp14:editId="55D2A86A">
            <wp:extent cx="2599526" cy="2545690"/>
            <wp:effectExtent l="0" t="0" r="0" b="7620"/>
            <wp:docPr id="1" name="Obrázek 1" descr="Obsah obrázku text, klávesnice, elektronika, čer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ávesnice, elektronika, černá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8654" cy="25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1F8" w:rsidRPr="00CD21F8">
        <w:rPr>
          <w:noProof/>
        </w:rPr>
        <w:t xml:space="preserve">  </w:t>
      </w:r>
      <w:r w:rsidRPr="00CE0650">
        <w:rPr>
          <w:noProof/>
        </w:rPr>
        <w:t xml:space="preserve"> </w:t>
      </w:r>
    </w:p>
    <w:p w14:paraId="20BD7A8E" w14:textId="6BEA11B5" w:rsidR="002A0829" w:rsidRPr="00E812C7" w:rsidRDefault="002A0829" w:rsidP="00672244">
      <w:pPr>
        <w:jc w:val="both"/>
        <w:rPr>
          <w:rFonts w:cs="Arial"/>
        </w:rPr>
      </w:pPr>
    </w:p>
    <w:p w14:paraId="3BB72132" w14:textId="77777777" w:rsidR="00E812C7" w:rsidRPr="00E812C7" w:rsidRDefault="00E812C7" w:rsidP="00672244">
      <w:pPr>
        <w:jc w:val="both"/>
        <w:rPr>
          <w:rFonts w:cs="Arial"/>
        </w:rPr>
      </w:pPr>
    </w:p>
    <w:sectPr w:rsidR="00E812C7" w:rsidRPr="00E812C7" w:rsidSect="002A0829">
      <w:headerReference w:type="default" r:id="rId14"/>
      <w:footerReference w:type="default" r:id="rId15"/>
      <w:pgSz w:w="11906" w:h="16838"/>
      <w:pgMar w:top="2127" w:right="1417" w:bottom="2552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E481" w14:textId="77777777" w:rsidR="0017384A" w:rsidRDefault="0017384A" w:rsidP="00E812C7">
      <w:pPr>
        <w:spacing w:after="0" w:line="240" w:lineRule="auto"/>
      </w:pPr>
      <w:r>
        <w:separator/>
      </w:r>
    </w:p>
  </w:endnote>
  <w:endnote w:type="continuationSeparator" w:id="0">
    <w:p w14:paraId="4008AA41" w14:textId="77777777" w:rsidR="0017384A" w:rsidRDefault="0017384A" w:rsidP="00E8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892123"/>
      <w:docPartObj>
        <w:docPartGallery w:val="Page Numbers (Bottom of Page)"/>
        <w:docPartUnique/>
      </w:docPartObj>
    </w:sdtPr>
    <w:sdtContent>
      <w:p w14:paraId="6AFCE5FD" w14:textId="18E7BC26" w:rsidR="002A0829" w:rsidRDefault="002A0829" w:rsidP="002A0829">
        <w:pPr>
          <w:pStyle w:val="Zpat"/>
          <w:tabs>
            <w:tab w:val="clear" w:pos="9072"/>
            <w:tab w:val="right" w:pos="8080"/>
          </w:tabs>
          <w:ind w:right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7A">
          <w:rPr>
            <w:noProof/>
          </w:rPr>
          <w:t>1</w:t>
        </w:r>
        <w:r>
          <w:fldChar w:fldCharType="end"/>
        </w:r>
      </w:p>
    </w:sdtContent>
  </w:sdt>
  <w:p w14:paraId="07A39F72" w14:textId="77777777" w:rsidR="00545CAF" w:rsidRDefault="00545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95EE" w14:textId="77777777" w:rsidR="0017384A" w:rsidRDefault="0017384A" w:rsidP="00E812C7">
      <w:pPr>
        <w:spacing w:after="0" w:line="240" w:lineRule="auto"/>
      </w:pPr>
      <w:r>
        <w:separator/>
      </w:r>
    </w:p>
  </w:footnote>
  <w:footnote w:type="continuationSeparator" w:id="0">
    <w:p w14:paraId="44F8DB97" w14:textId="77777777" w:rsidR="0017384A" w:rsidRDefault="0017384A" w:rsidP="00E8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B217" w14:textId="77777777" w:rsidR="00E812C7" w:rsidRDefault="00E812C7" w:rsidP="00B17567">
    <w:pPr>
      <w:pStyle w:val="Zhlav"/>
      <w:tabs>
        <w:tab w:val="clear" w:pos="4536"/>
        <w:tab w:val="clear" w:pos="9072"/>
        <w:tab w:val="left" w:pos="142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BB137D" wp14:editId="219C02F7">
          <wp:simplePos x="0" y="0"/>
          <wp:positionH relativeFrom="page">
            <wp:align>left</wp:align>
          </wp:positionH>
          <wp:positionV relativeFrom="paragraph">
            <wp:posOffset>-469514</wp:posOffset>
          </wp:positionV>
          <wp:extent cx="7559932" cy="10693645"/>
          <wp:effectExtent l="0" t="0" r="317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ovyPap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32" cy="1069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5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6E7"/>
    <w:multiLevelType w:val="hybridMultilevel"/>
    <w:tmpl w:val="3886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14EF"/>
    <w:multiLevelType w:val="hybridMultilevel"/>
    <w:tmpl w:val="BC581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14792">
    <w:abstractNumId w:val="0"/>
  </w:num>
  <w:num w:numId="2" w16cid:durableId="174171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C7"/>
    <w:rsid w:val="000048C8"/>
    <w:rsid w:val="00016C1A"/>
    <w:rsid w:val="00053260"/>
    <w:rsid w:val="00054065"/>
    <w:rsid w:val="00056FDE"/>
    <w:rsid w:val="00062F6B"/>
    <w:rsid w:val="000808CE"/>
    <w:rsid w:val="000B23F5"/>
    <w:rsid w:val="001105C7"/>
    <w:rsid w:val="00127EB3"/>
    <w:rsid w:val="00130045"/>
    <w:rsid w:val="0017239B"/>
    <w:rsid w:val="0017384A"/>
    <w:rsid w:val="0017629E"/>
    <w:rsid w:val="001A4B26"/>
    <w:rsid w:val="001C166E"/>
    <w:rsid w:val="001C35B8"/>
    <w:rsid w:val="001C5816"/>
    <w:rsid w:val="00250D5F"/>
    <w:rsid w:val="00275DA7"/>
    <w:rsid w:val="002A0829"/>
    <w:rsid w:val="002A75B8"/>
    <w:rsid w:val="002B2175"/>
    <w:rsid w:val="002B2749"/>
    <w:rsid w:val="002D116C"/>
    <w:rsid w:val="002E7895"/>
    <w:rsid w:val="002F3B84"/>
    <w:rsid w:val="003112E3"/>
    <w:rsid w:val="003178EB"/>
    <w:rsid w:val="00336900"/>
    <w:rsid w:val="00350208"/>
    <w:rsid w:val="00354759"/>
    <w:rsid w:val="00387B56"/>
    <w:rsid w:val="003A706B"/>
    <w:rsid w:val="003D16C1"/>
    <w:rsid w:val="003F2CE2"/>
    <w:rsid w:val="00402D8E"/>
    <w:rsid w:val="00427940"/>
    <w:rsid w:val="004539DA"/>
    <w:rsid w:val="004721AC"/>
    <w:rsid w:val="004C2BE8"/>
    <w:rsid w:val="004C3A53"/>
    <w:rsid w:val="004C607C"/>
    <w:rsid w:val="004D041A"/>
    <w:rsid w:val="004D4BC8"/>
    <w:rsid w:val="004E1A6B"/>
    <w:rsid w:val="004E7B66"/>
    <w:rsid w:val="004F437B"/>
    <w:rsid w:val="00526A50"/>
    <w:rsid w:val="0052731E"/>
    <w:rsid w:val="0053668B"/>
    <w:rsid w:val="00545CAF"/>
    <w:rsid w:val="00575B5E"/>
    <w:rsid w:val="00582D31"/>
    <w:rsid w:val="005A0D72"/>
    <w:rsid w:val="005B63A3"/>
    <w:rsid w:val="005E6F79"/>
    <w:rsid w:val="006016F4"/>
    <w:rsid w:val="00606F5E"/>
    <w:rsid w:val="00672244"/>
    <w:rsid w:val="00693497"/>
    <w:rsid w:val="006B4487"/>
    <w:rsid w:val="006F75A2"/>
    <w:rsid w:val="007242B0"/>
    <w:rsid w:val="00760077"/>
    <w:rsid w:val="00780ECB"/>
    <w:rsid w:val="007A5A8D"/>
    <w:rsid w:val="007A7D10"/>
    <w:rsid w:val="007B1E8D"/>
    <w:rsid w:val="007B35D3"/>
    <w:rsid w:val="007C423C"/>
    <w:rsid w:val="007D30FD"/>
    <w:rsid w:val="007E0CC5"/>
    <w:rsid w:val="0080172B"/>
    <w:rsid w:val="00804835"/>
    <w:rsid w:val="00823538"/>
    <w:rsid w:val="00837554"/>
    <w:rsid w:val="00872017"/>
    <w:rsid w:val="0088524A"/>
    <w:rsid w:val="008B3F48"/>
    <w:rsid w:val="008B6699"/>
    <w:rsid w:val="008C4E8E"/>
    <w:rsid w:val="008E1048"/>
    <w:rsid w:val="0091382D"/>
    <w:rsid w:val="009234BE"/>
    <w:rsid w:val="00945EAB"/>
    <w:rsid w:val="009473F1"/>
    <w:rsid w:val="00950B1E"/>
    <w:rsid w:val="00965750"/>
    <w:rsid w:val="0097173E"/>
    <w:rsid w:val="00975182"/>
    <w:rsid w:val="00983641"/>
    <w:rsid w:val="009A4602"/>
    <w:rsid w:val="009D5A46"/>
    <w:rsid w:val="00A00CC1"/>
    <w:rsid w:val="00A036DE"/>
    <w:rsid w:val="00A07712"/>
    <w:rsid w:val="00A143EA"/>
    <w:rsid w:val="00A21A00"/>
    <w:rsid w:val="00A3366E"/>
    <w:rsid w:val="00A510EB"/>
    <w:rsid w:val="00A56103"/>
    <w:rsid w:val="00A67E45"/>
    <w:rsid w:val="00A7487E"/>
    <w:rsid w:val="00A929BB"/>
    <w:rsid w:val="00AA2E72"/>
    <w:rsid w:val="00AA4683"/>
    <w:rsid w:val="00AB3946"/>
    <w:rsid w:val="00AC0783"/>
    <w:rsid w:val="00AC470B"/>
    <w:rsid w:val="00AC5DCA"/>
    <w:rsid w:val="00B17567"/>
    <w:rsid w:val="00B27373"/>
    <w:rsid w:val="00BC1646"/>
    <w:rsid w:val="00BC19FE"/>
    <w:rsid w:val="00BC4FDE"/>
    <w:rsid w:val="00BE4C16"/>
    <w:rsid w:val="00BE7CF0"/>
    <w:rsid w:val="00C03E7A"/>
    <w:rsid w:val="00C05BB8"/>
    <w:rsid w:val="00C26AF4"/>
    <w:rsid w:val="00C42947"/>
    <w:rsid w:val="00C75602"/>
    <w:rsid w:val="00C86ED5"/>
    <w:rsid w:val="00C90426"/>
    <w:rsid w:val="00C91496"/>
    <w:rsid w:val="00C9523F"/>
    <w:rsid w:val="00C97049"/>
    <w:rsid w:val="00CD21F8"/>
    <w:rsid w:val="00CD5249"/>
    <w:rsid w:val="00CE0650"/>
    <w:rsid w:val="00CF308F"/>
    <w:rsid w:val="00CF3BD0"/>
    <w:rsid w:val="00D06006"/>
    <w:rsid w:val="00D3551D"/>
    <w:rsid w:val="00DC403C"/>
    <w:rsid w:val="00DD7028"/>
    <w:rsid w:val="00E206B6"/>
    <w:rsid w:val="00E24576"/>
    <w:rsid w:val="00E35FBA"/>
    <w:rsid w:val="00E4234C"/>
    <w:rsid w:val="00E42F7D"/>
    <w:rsid w:val="00E52E68"/>
    <w:rsid w:val="00E77CA7"/>
    <w:rsid w:val="00E812C7"/>
    <w:rsid w:val="00EB1ED5"/>
    <w:rsid w:val="00ED0E86"/>
    <w:rsid w:val="00ED38E8"/>
    <w:rsid w:val="00F03887"/>
    <w:rsid w:val="00F06B91"/>
    <w:rsid w:val="00F1683E"/>
    <w:rsid w:val="00F17EAA"/>
    <w:rsid w:val="00F40A86"/>
    <w:rsid w:val="00F65152"/>
    <w:rsid w:val="00F65B37"/>
    <w:rsid w:val="00F8055C"/>
    <w:rsid w:val="00F971C5"/>
    <w:rsid w:val="00FB34F2"/>
    <w:rsid w:val="00FB4C40"/>
    <w:rsid w:val="00FD5F7E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9BB98"/>
  <w15:chartTrackingRefBased/>
  <w15:docId w15:val="{814A9456-7804-49E9-8A2A-D69E3D7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C1A"/>
    <w:pPr>
      <w:spacing w:before="240" w:after="400"/>
    </w:pPr>
    <w:rPr>
      <w:rFonts w:ascii="Arial" w:hAnsi="Arial"/>
      <w:sz w:val="20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016C1A"/>
    <w:pPr>
      <w:keepNext/>
      <w:keepLines/>
      <w:spacing w:after="0"/>
      <w:outlineLvl w:val="0"/>
    </w:pPr>
    <w:rPr>
      <w:rFonts w:eastAsiaTheme="majorEastAsia" w:cstheme="majorBidi"/>
      <w:b/>
      <w:color w:val="006665"/>
      <w:sz w:val="48"/>
      <w:szCs w:val="32"/>
    </w:rPr>
  </w:style>
  <w:style w:type="paragraph" w:styleId="Nadpis2">
    <w:name w:val="heading 2"/>
    <w:aliases w:val="H2"/>
    <w:basedOn w:val="Normln"/>
    <w:next w:val="Normln"/>
    <w:link w:val="Nadpis2Char"/>
    <w:uiPriority w:val="9"/>
    <w:unhideWhenUsed/>
    <w:qFormat/>
    <w:rsid w:val="00016C1A"/>
    <w:pPr>
      <w:keepNext/>
      <w:keepLines/>
      <w:spacing w:before="40" w:after="0"/>
      <w:outlineLvl w:val="1"/>
    </w:pPr>
    <w:rPr>
      <w:rFonts w:eastAsiaTheme="majorEastAsia" w:cstheme="majorBidi"/>
      <w:b/>
      <w:color w:val="006665"/>
      <w:sz w:val="36"/>
      <w:szCs w:val="26"/>
    </w:rPr>
  </w:style>
  <w:style w:type="paragraph" w:styleId="Nadpis3">
    <w:name w:val="heading 3"/>
    <w:aliases w:val="H3"/>
    <w:basedOn w:val="Normln"/>
    <w:next w:val="Normln"/>
    <w:link w:val="Nadpis3Char"/>
    <w:uiPriority w:val="9"/>
    <w:unhideWhenUsed/>
    <w:qFormat/>
    <w:rsid w:val="00016C1A"/>
    <w:pPr>
      <w:keepNext/>
      <w:keepLines/>
      <w:spacing w:before="40" w:after="0"/>
      <w:outlineLvl w:val="2"/>
    </w:pPr>
    <w:rPr>
      <w:rFonts w:eastAsiaTheme="majorEastAsia" w:cstheme="majorBidi"/>
      <w:b/>
      <w:color w:val="006665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2C7"/>
  </w:style>
  <w:style w:type="paragraph" w:styleId="Zpat">
    <w:name w:val="footer"/>
    <w:basedOn w:val="Normln"/>
    <w:link w:val="ZpatChar"/>
    <w:uiPriority w:val="99"/>
    <w:unhideWhenUsed/>
    <w:rsid w:val="00E8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2C7"/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016C1A"/>
    <w:rPr>
      <w:rFonts w:ascii="Arial" w:eastAsiaTheme="majorEastAsia" w:hAnsi="Arial" w:cstheme="majorBidi"/>
      <w:b/>
      <w:color w:val="006665"/>
      <w:sz w:val="48"/>
      <w:szCs w:val="32"/>
    </w:rPr>
  </w:style>
  <w:style w:type="character" w:customStyle="1" w:styleId="Nadpis2Char">
    <w:name w:val="Nadpis 2 Char"/>
    <w:aliases w:val="H2 Char"/>
    <w:basedOn w:val="Standardnpsmoodstavce"/>
    <w:link w:val="Nadpis2"/>
    <w:uiPriority w:val="9"/>
    <w:rsid w:val="00016C1A"/>
    <w:rPr>
      <w:rFonts w:ascii="Arial" w:eastAsiaTheme="majorEastAsia" w:hAnsi="Arial" w:cstheme="majorBidi"/>
      <w:b/>
      <w:color w:val="006665"/>
      <w:sz w:val="36"/>
      <w:szCs w:val="26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016C1A"/>
    <w:rPr>
      <w:rFonts w:ascii="Arial" w:eastAsiaTheme="majorEastAsia" w:hAnsi="Arial" w:cstheme="majorBidi"/>
      <w:b/>
      <w:color w:val="006665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5185CDF75D54194E25A77F207CE38" ma:contentTypeVersion="17" ma:contentTypeDescription="Vytvoří nový dokument" ma:contentTypeScope="" ma:versionID="42e420424c30143b59566ec963f40892">
  <xsd:schema xmlns:xsd="http://www.w3.org/2001/XMLSchema" xmlns:xs="http://www.w3.org/2001/XMLSchema" xmlns:p="http://schemas.microsoft.com/office/2006/metadata/properties" xmlns:ns2="48c94af5-7d45-4595-9deb-1a3f7f1473e8" xmlns:ns3="a75a95e2-7661-452d-84ef-d11bef8ca088" targetNamespace="http://schemas.microsoft.com/office/2006/metadata/properties" ma:root="true" ma:fieldsID="24365069e18e1eb6f33f2b1043ff55d0" ns2:_="" ns3:_="">
    <xsd:import namespace="48c94af5-7d45-4595-9deb-1a3f7f1473e8"/>
    <xsd:import namespace="a75a95e2-7661-452d-84ef-d11bef8ca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94af5-7d45-4595-9deb-1a3f7f147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cc2140-8512-4016-a256-f5514aab60dd}" ma:internalName="TaxCatchAll" ma:showField="CatchAllData" ma:web="48c94af5-7d45-4595-9deb-1a3f7f147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95e2-7661-452d-84ef-d11bef8ca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6fb4f92-a248-4c06-b457-0da587d73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a95e2-7661-452d-84ef-d11bef8ca088">
      <Terms xmlns="http://schemas.microsoft.com/office/infopath/2007/PartnerControls"/>
    </lcf76f155ced4ddcb4097134ff3c332f>
    <TaxCatchAll xmlns="48c94af5-7d45-4595-9deb-1a3f7f1473e8" xsi:nil="true"/>
    <link xmlns="a75a95e2-7661-452d-84ef-d11bef8ca088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3B541-3084-4CB3-9387-A772F484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94af5-7d45-4595-9deb-1a3f7f1473e8"/>
    <ds:schemaRef ds:uri="a75a95e2-7661-452d-84ef-d11bef8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A485E-1FBB-489E-ACF5-A2E66C0F9443}">
  <ds:schemaRefs>
    <ds:schemaRef ds:uri="http://schemas.microsoft.com/office/2006/metadata/properties"/>
    <ds:schemaRef ds:uri="http://schemas.microsoft.com/office/infopath/2007/PartnerControls"/>
    <ds:schemaRef ds:uri="a75a95e2-7661-452d-84ef-d11bef8ca088"/>
    <ds:schemaRef ds:uri="48c94af5-7d45-4595-9deb-1a3f7f1473e8"/>
  </ds:schemaRefs>
</ds:datastoreItem>
</file>

<file path=customXml/itemProps3.xml><?xml version="1.0" encoding="utf-8"?>
<ds:datastoreItem xmlns:ds="http://schemas.openxmlformats.org/officeDocument/2006/customXml" ds:itemID="{29D7A2D3-F9A0-4947-8374-6902234E0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Krejča</dc:creator>
  <cp:keywords/>
  <dc:description/>
  <cp:lastModifiedBy>Bortlík Martin, PKF APOGEO</cp:lastModifiedBy>
  <cp:revision>3</cp:revision>
  <dcterms:created xsi:type="dcterms:W3CDTF">2022-11-28T16:11:00Z</dcterms:created>
  <dcterms:modified xsi:type="dcterms:W3CDTF">2022-11-28T16:11:00Z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0x010100B105185CDF75D54194E25A77F207CE38</vt:lpwstr>
  </property>
  <property fmtid="{D5CDD505-2E9C-101B-9397-08002B2CF9AE}" pid="3" name="Order">
    <vt:r8>1890400</vt:r8>
  </property>
</Properties>
</file>