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1DDF" w14:textId="238CB777" w:rsidR="00F559EE" w:rsidRDefault="00F559EE" w:rsidP="00A363D5">
      <w:pPr>
        <w:spacing w:before="100" w:beforeAutospacing="1" w:after="100" w:afterAutospacing="1"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Case </w:t>
      </w:r>
      <w:r w:rsidR="00776027">
        <w:rPr>
          <w:rFonts w:ascii="Times New Roman" w:eastAsia="Times New Roman" w:hAnsi="Times New Roman" w:cs="Times New Roman"/>
          <w:b/>
          <w:bCs/>
          <w:sz w:val="32"/>
          <w:szCs w:val="32"/>
        </w:rPr>
        <w:t>#</w:t>
      </w:r>
      <w:r w:rsidR="000B58B7">
        <w:rPr>
          <w:rFonts w:ascii="Times New Roman" w:eastAsia="Times New Roman" w:hAnsi="Times New Roman" w:cs="Times New Roman"/>
          <w:b/>
          <w:bCs/>
          <w:sz w:val="32"/>
          <w:szCs w:val="32"/>
        </w:rPr>
        <w:t>3</w:t>
      </w:r>
      <w:r>
        <w:rPr>
          <w:rFonts w:ascii="Times New Roman" w:eastAsia="Times New Roman" w:hAnsi="Times New Roman" w:cs="Times New Roman"/>
          <w:b/>
          <w:bCs/>
          <w:sz w:val="32"/>
          <w:szCs w:val="32"/>
        </w:rPr>
        <w:t xml:space="preserve">.  Aquaculture Confronts </w:t>
      </w:r>
      <w:r w:rsidR="002A0A80">
        <w:rPr>
          <w:rFonts w:ascii="Times New Roman" w:eastAsia="Times New Roman" w:hAnsi="Times New Roman" w:cs="Times New Roman"/>
          <w:b/>
          <w:bCs/>
          <w:sz w:val="32"/>
          <w:szCs w:val="32"/>
        </w:rPr>
        <w:t>E</w:t>
      </w:r>
      <w:r w:rsidR="000D0374">
        <w:rPr>
          <w:rFonts w:ascii="Times New Roman" w:eastAsia="Times New Roman" w:hAnsi="Times New Roman" w:cs="Times New Roman"/>
          <w:b/>
          <w:bCs/>
          <w:sz w:val="32"/>
          <w:szCs w:val="32"/>
        </w:rPr>
        <w:t>thic</w:t>
      </w:r>
      <w:r w:rsidR="002A0A80">
        <w:rPr>
          <w:rFonts w:ascii="Times New Roman" w:eastAsia="Times New Roman" w:hAnsi="Times New Roman" w:cs="Times New Roman"/>
          <w:b/>
          <w:bCs/>
          <w:sz w:val="32"/>
          <w:szCs w:val="32"/>
        </w:rPr>
        <w:t>al Challenges</w:t>
      </w:r>
    </w:p>
    <w:p w14:paraId="6DA35823" w14:textId="57365841" w:rsidR="00CC509A" w:rsidRPr="00CC509A" w:rsidRDefault="001272EC" w:rsidP="00CC50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May 2021, </w:t>
      </w:r>
      <w:r w:rsidRPr="00221FE2">
        <w:rPr>
          <w:rFonts w:ascii="Times New Roman" w:eastAsia="Times New Roman" w:hAnsi="Times New Roman" w:cs="Times New Roman"/>
          <w:b/>
          <w:bCs/>
          <w:sz w:val="24"/>
          <w:szCs w:val="24"/>
        </w:rPr>
        <w:t>People for the Ethical Treatment of Animals (PETA)</w:t>
      </w:r>
      <w:r w:rsidRPr="00CC509A">
        <w:rPr>
          <w:rFonts w:ascii="Times New Roman" w:eastAsia="Times New Roman" w:hAnsi="Times New Roman" w:cs="Times New Roman"/>
          <w:sz w:val="24"/>
          <w:szCs w:val="24"/>
        </w:rPr>
        <w:t xml:space="preserve"> and </w:t>
      </w:r>
      <w:r w:rsidRPr="00221FE2">
        <w:rPr>
          <w:rFonts w:ascii="Times New Roman" w:eastAsia="Times New Roman" w:hAnsi="Times New Roman" w:cs="Times New Roman"/>
          <w:b/>
          <w:bCs/>
          <w:sz w:val="24"/>
          <w:szCs w:val="24"/>
        </w:rPr>
        <w:t>Kip Andersen</w:t>
      </w:r>
      <w:r>
        <w:rPr>
          <w:rFonts w:ascii="Times New Roman" w:eastAsia="Times New Roman" w:hAnsi="Times New Roman" w:cs="Times New Roman"/>
          <w:sz w:val="24"/>
          <w:szCs w:val="24"/>
        </w:rPr>
        <w:t>, producer of the documentary</w:t>
      </w:r>
      <w:r w:rsidRPr="00CC509A">
        <w:rPr>
          <w:rFonts w:ascii="Times New Roman" w:eastAsia="Times New Roman" w:hAnsi="Times New Roman" w:cs="Times New Roman"/>
          <w:sz w:val="24"/>
          <w:szCs w:val="24"/>
        </w:rPr>
        <w:t xml:space="preserve"> “Seaspiracy” </w:t>
      </w:r>
      <w:r>
        <w:rPr>
          <w:rFonts w:ascii="Times New Roman" w:eastAsia="Times New Roman" w:hAnsi="Times New Roman" w:cs="Times New Roman"/>
          <w:sz w:val="24"/>
          <w:szCs w:val="24"/>
        </w:rPr>
        <w:t>w</w:t>
      </w:r>
      <w:r w:rsidR="00A967CA">
        <w:rPr>
          <w:rFonts w:ascii="Times New Roman" w:eastAsia="Times New Roman" w:hAnsi="Times New Roman" w:cs="Times New Roman"/>
          <w:sz w:val="24"/>
          <w:szCs w:val="24"/>
        </w:rPr>
        <w:t>h</w:t>
      </w:r>
      <w:r>
        <w:rPr>
          <w:rFonts w:ascii="Times New Roman" w:eastAsia="Times New Roman" w:hAnsi="Times New Roman" w:cs="Times New Roman"/>
          <w:sz w:val="24"/>
          <w:szCs w:val="24"/>
        </w:rPr>
        <w:t>ich condemns offshore aquaculture, signed a lett</w:t>
      </w:r>
      <w:r w:rsidR="00A967C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 </w:t>
      </w:r>
      <w:r w:rsidRPr="00CC509A">
        <w:rPr>
          <w:rFonts w:ascii="Times New Roman" w:eastAsia="Times New Roman" w:hAnsi="Times New Roman" w:cs="Times New Roman"/>
          <w:sz w:val="24"/>
          <w:szCs w:val="24"/>
        </w:rPr>
        <w:t>calling on U.S. President Joe Biden to reverse</w:t>
      </w:r>
      <w:r w:rsidR="00A967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Executive Order 13921</w:t>
      </w:r>
      <w:r w:rsidR="00A967CA">
        <w:rPr>
          <w:rFonts w:ascii="Times New Roman" w:eastAsia="Times New Roman" w:hAnsi="Times New Roman" w:cs="Times New Roman"/>
          <w:sz w:val="24"/>
          <w:szCs w:val="24"/>
        </w:rPr>
        <w:t xml:space="preserve"> claiming it </w:t>
      </w:r>
      <w:r w:rsidR="00CC509A" w:rsidRPr="00CC509A">
        <w:rPr>
          <w:rFonts w:ascii="Times New Roman" w:eastAsia="Times New Roman" w:hAnsi="Times New Roman" w:cs="Times New Roman"/>
          <w:sz w:val="24"/>
          <w:szCs w:val="24"/>
        </w:rPr>
        <w:t>"cause</w:t>
      </w:r>
      <w:r w:rsidR="00A967CA">
        <w:rPr>
          <w:rFonts w:ascii="Times New Roman" w:eastAsia="Times New Roman" w:hAnsi="Times New Roman" w:cs="Times New Roman"/>
          <w:sz w:val="24"/>
          <w:szCs w:val="24"/>
        </w:rPr>
        <w:t>(d)</w:t>
      </w:r>
      <w:r w:rsidR="00CC509A" w:rsidRPr="00CC509A">
        <w:rPr>
          <w:rFonts w:ascii="Times New Roman" w:eastAsia="Times New Roman" w:hAnsi="Times New Roman" w:cs="Times New Roman"/>
          <w:sz w:val="24"/>
          <w:szCs w:val="24"/>
        </w:rPr>
        <w:t xml:space="preserve"> substantial suffering to the farmed fish."</w:t>
      </w:r>
      <w:r w:rsidR="002A0A80">
        <w:rPr>
          <w:rFonts w:ascii="Times New Roman" w:eastAsia="Times New Roman" w:hAnsi="Times New Roman" w:cs="Times New Roman"/>
          <w:sz w:val="24"/>
          <w:szCs w:val="24"/>
        </w:rPr>
        <w:t xml:space="preserve">  The previous May, then US President Donald Trump had signed </w:t>
      </w:r>
      <w:r w:rsidR="002A0A80" w:rsidRPr="00CC509A">
        <w:rPr>
          <w:rFonts w:ascii="Times New Roman" w:eastAsia="Times New Roman" w:hAnsi="Times New Roman" w:cs="Times New Roman"/>
          <w:sz w:val="24"/>
          <w:szCs w:val="24"/>
        </w:rPr>
        <w:t xml:space="preserve">Executive Order 13921 on </w:t>
      </w:r>
      <w:r w:rsidR="002A0A80">
        <w:rPr>
          <w:rFonts w:ascii="Times New Roman" w:eastAsia="Times New Roman" w:hAnsi="Times New Roman" w:cs="Times New Roman"/>
          <w:sz w:val="24"/>
          <w:szCs w:val="24"/>
        </w:rPr>
        <w:t>“</w:t>
      </w:r>
      <w:r w:rsidR="002A0A80" w:rsidRPr="00CC509A">
        <w:rPr>
          <w:rFonts w:ascii="Times New Roman" w:eastAsia="Times New Roman" w:hAnsi="Times New Roman" w:cs="Times New Roman"/>
          <w:sz w:val="24"/>
          <w:szCs w:val="24"/>
        </w:rPr>
        <w:t>Promoting American Seafood Competitiveness and Economic Growth</w:t>
      </w:r>
      <w:r w:rsidR="002A0A80">
        <w:rPr>
          <w:rFonts w:ascii="Times New Roman" w:eastAsia="Times New Roman" w:hAnsi="Times New Roman" w:cs="Times New Roman"/>
          <w:sz w:val="24"/>
          <w:szCs w:val="24"/>
        </w:rPr>
        <w:t>” which authorized aquaculture farming off the US coast.</w:t>
      </w:r>
    </w:p>
    <w:p w14:paraId="7BF49ED6" w14:textId="2FE5F646" w:rsidR="00CC509A" w:rsidRPr="00CC509A" w:rsidRDefault="003C7C06" w:rsidP="00CC509A">
      <w:pPr>
        <w:spacing w:before="100" w:beforeAutospacing="1" w:after="100" w:afterAutospacing="1" w:line="240" w:lineRule="auto"/>
        <w:rPr>
          <w:rFonts w:ascii="Times New Roman" w:eastAsia="Times New Roman" w:hAnsi="Times New Roman" w:cs="Times New Roman"/>
          <w:sz w:val="24"/>
          <w:szCs w:val="24"/>
        </w:rPr>
      </w:pPr>
      <w:r w:rsidRPr="005C4F15">
        <w:rPr>
          <w:rFonts w:ascii="Times New Roman" w:eastAsia="Times New Roman" w:hAnsi="Times New Roman" w:cs="Times New Roman"/>
          <w:b/>
          <w:bCs/>
          <w:sz w:val="24"/>
          <w:szCs w:val="24"/>
        </w:rPr>
        <w:t>PETA</w:t>
      </w:r>
      <w:r>
        <w:rPr>
          <w:rFonts w:ascii="Times New Roman" w:eastAsia="Times New Roman" w:hAnsi="Times New Roman" w:cs="Times New Roman"/>
          <w:sz w:val="24"/>
          <w:szCs w:val="24"/>
        </w:rPr>
        <w:t xml:space="preserve"> </w:t>
      </w:r>
      <w:r w:rsidR="00CC509A" w:rsidRPr="00CC509A">
        <w:rPr>
          <w:rFonts w:ascii="Times New Roman" w:eastAsia="Times New Roman" w:hAnsi="Times New Roman" w:cs="Times New Roman"/>
          <w:sz w:val="24"/>
          <w:szCs w:val="24"/>
        </w:rPr>
        <w:t xml:space="preserve">said they delivered the letter on behalf of </w:t>
      </w:r>
      <w:r w:rsidR="00A967CA">
        <w:rPr>
          <w:rFonts w:ascii="Times New Roman" w:eastAsia="Times New Roman" w:hAnsi="Times New Roman" w:cs="Times New Roman"/>
          <w:sz w:val="24"/>
          <w:szCs w:val="24"/>
        </w:rPr>
        <w:t xml:space="preserve">PETA’s </w:t>
      </w:r>
      <w:r w:rsidR="00CC509A" w:rsidRPr="00CC509A">
        <w:rPr>
          <w:rFonts w:ascii="Times New Roman" w:eastAsia="Times New Roman" w:hAnsi="Times New Roman" w:cs="Times New Roman"/>
          <w:sz w:val="24"/>
          <w:szCs w:val="24"/>
        </w:rPr>
        <w:t>6.5</w:t>
      </w:r>
      <w:r w:rsidR="00A967CA">
        <w:rPr>
          <w:rFonts w:ascii="Times New Roman" w:eastAsia="Times New Roman" w:hAnsi="Times New Roman" w:cs="Times New Roman"/>
          <w:sz w:val="24"/>
          <w:szCs w:val="24"/>
        </w:rPr>
        <w:t>+</w:t>
      </w:r>
      <w:r w:rsidR="00CC509A" w:rsidRPr="00CC509A">
        <w:rPr>
          <w:rFonts w:ascii="Times New Roman" w:eastAsia="Times New Roman" w:hAnsi="Times New Roman" w:cs="Times New Roman"/>
          <w:sz w:val="24"/>
          <w:szCs w:val="24"/>
        </w:rPr>
        <w:t xml:space="preserve"> million members, “and millions of viewers disturbed by the revelations in the documentary Seaspiracy.”</w:t>
      </w:r>
    </w:p>
    <w:p w14:paraId="7A7E5D34" w14:textId="3FA70DEE" w:rsidR="00CC509A" w:rsidRPr="00A967CA" w:rsidRDefault="00CC509A" w:rsidP="00CC509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C509A">
        <w:rPr>
          <w:rFonts w:ascii="Times New Roman" w:eastAsia="Times New Roman" w:hAnsi="Times New Roman" w:cs="Times New Roman"/>
          <w:sz w:val="24"/>
          <w:szCs w:val="24"/>
        </w:rPr>
        <w:t>Since it</w:t>
      </w:r>
      <w:r w:rsidR="002A0A80">
        <w:rPr>
          <w:rFonts w:ascii="Times New Roman" w:eastAsia="Times New Roman" w:hAnsi="Times New Roman" w:cs="Times New Roman"/>
          <w:sz w:val="24"/>
          <w:szCs w:val="24"/>
        </w:rPr>
        <w:t>s</w:t>
      </w:r>
      <w:r w:rsidRPr="00CC509A">
        <w:rPr>
          <w:rFonts w:ascii="Times New Roman" w:eastAsia="Times New Roman" w:hAnsi="Times New Roman" w:cs="Times New Roman"/>
          <w:sz w:val="24"/>
          <w:szCs w:val="24"/>
        </w:rPr>
        <w:t xml:space="preserve"> premier on Netflix in March</w:t>
      </w:r>
      <w:r w:rsidR="002A0A80">
        <w:rPr>
          <w:rFonts w:ascii="Times New Roman" w:eastAsia="Times New Roman" w:hAnsi="Times New Roman" w:cs="Times New Roman"/>
          <w:sz w:val="24"/>
          <w:szCs w:val="24"/>
        </w:rPr>
        <w:t xml:space="preserve"> 2021</w:t>
      </w:r>
      <w:r w:rsidRPr="00CC509A">
        <w:rPr>
          <w:rFonts w:ascii="Times New Roman" w:eastAsia="Times New Roman" w:hAnsi="Times New Roman" w:cs="Times New Roman"/>
          <w:sz w:val="24"/>
          <w:szCs w:val="24"/>
        </w:rPr>
        <w:t xml:space="preserve">, the 90-minute Seaspiracy has earned steady viewership – and </w:t>
      </w:r>
      <w:hyperlink r:id="rId5" w:tgtFrame="_blank" w:history="1">
        <w:r w:rsidRPr="00A967CA">
          <w:rPr>
            <w:rFonts w:ascii="Times New Roman" w:eastAsia="Times New Roman" w:hAnsi="Times New Roman" w:cs="Times New Roman"/>
            <w:color w:val="000000" w:themeColor="text1"/>
            <w:sz w:val="24"/>
            <w:szCs w:val="24"/>
          </w:rPr>
          <w:t>criticism from seafood industry stakeholders and scientists</w:t>
        </w:r>
      </w:hyperlink>
      <w:r w:rsidRPr="00A967CA">
        <w:rPr>
          <w:rFonts w:ascii="Times New Roman" w:eastAsia="Times New Roman" w:hAnsi="Times New Roman" w:cs="Times New Roman"/>
          <w:color w:val="000000" w:themeColor="text1"/>
          <w:sz w:val="24"/>
          <w:szCs w:val="24"/>
        </w:rPr>
        <w:t xml:space="preserve">. The </w:t>
      </w:r>
      <w:r w:rsidRPr="00A967CA">
        <w:rPr>
          <w:rFonts w:ascii="Times New Roman" w:eastAsia="Times New Roman" w:hAnsi="Times New Roman" w:cs="Times New Roman"/>
          <w:b/>
          <w:bCs/>
          <w:color w:val="000000" w:themeColor="text1"/>
          <w:sz w:val="24"/>
          <w:szCs w:val="24"/>
        </w:rPr>
        <w:t>Marine Stewardship Council, Oceana, the National Fisheries Institute</w:t>
      </w:r>
      <w:r w:rsidR="00A967CA">
        <w:rPr>
          <w:rFonts w:ascii="Times New Roman" w:eastAsia="Times New Roman" w:hAnsi="Times New Roman" w:cs="Times New Roman"/>
          <w:b/>
          <w:bCs/>
          <w:color w:val="000000" w:themeColor="text1"/>
          <w:sz w:val="24"/>
          <w:szCs w:val="24"/>
        </w:rPr>
        <w:t xml:space="preserve"> (NFI)</w:t>
      </w:r>
      <w:r w:rsidRPr="00A967CA">
        <w:rPr>
          <w:rFonts w:ascii="Times New Roman" w:eastAsia="Times New Roman" w:hAnsi="Times New Roman" w:cs="Times New Roman"/>
          <w:b/>
          <w:bCs/>
          <w:color w:val="000000" w:themeColor="text1"/>
          <w:sz w:val="24"/>
          <w:szCs w:val="24"/>
        </w:rPr>
        <w:t>,</w:t>
      </w:r>
      <w:r w:rsidRPr="00A967CA">
        <w:rPr>
          <w:rFonts w:ascii="Times New Roman" w:eastAsia="Times New Roman" w:hAnsi="Times New Roman" w:cs="Times New Roman"/>
          <w:color w:val="000000" w:themeColor="text1"/>
          <w:sz w:val="24"/>
          <w:szCs w:val="24"/>
        </w:rPr>
        <w:t xml:space="preserve"> and other</w:t>
      </w:r>
      <w:r w:rsidR="00A967CA">
        <w:rPr>
          <w:rFonts w:ascii="Times New Roman" w:eastAsia="Times New Roman" w:hAnsi="Times New Roman" w:cs="Times New Roman"/>
          <w:color w:val="000000" w:themeColor="text1"/>
          <w:sz w:val="24"/>
          <w:szCs w:val="24"/>
        </w:rPr>
        <w:t xml:space="preserve"> organizations supportive of the fishing industry</w:t>
      </w:r>
      <w:r w:rsidRPr="00A967CA">
        <w:rPr>
          <w:rFonts w:ascii="Times New Roman" w:eastAsia="Times New Roman" w:hAnsi="Times New Roman" w:cs="Times New Roman"/>
          <w:color w:val="000000" w:themeColor="text1"/>
          <w:sz w:val="24"/>
          <w:szCs w:val="24"/>
        </w:rPr>
        <w:t xml:space="preserve"> have panned the film as misleading, with </w:t>
      </w:r>
      <w:r w:rsidRPr="005C4F15">
        <w:rPr>
          <w:rFonts w:ascii="Times New Roman" w:eastAsia="Times New Roman" w:hAnsi="Times New Roman" w:cs="Times New Roman"/>
          <w:b/>
          <w:bCs/>
          <w:color w:val="000000" w:themeColor="text1"/>
          <w:sz w:val="24"/>
          <w:szCs w:val="24"/>
        </w:rPr>
        <w:t>NFI</w:t>
      </w:r>
      <w:r w:rsidRPr="00A967CA">
        <w:rPr>
          <w:rFonts w:ascii="Times New Roman" w:eastAsia="Times New Roman" w:hAnsi="Times New Roman" w:cs="Times New Roman"/>
          <w:color w:val="000000" w:themeColor="text1"/>
          <w:sz w:val="24"/>
          <w:szCs w:val="24"/>
        </w:rPr>
        <w:t xml:space="preserve"> likening it to a “slickly produced propaganda [piece].”</w:t>
      </w:r>
    </w:p>
    <w:p w14:paraId="0A2AE5A8" w14:textId="137E93DD" w:rsidR="00F559EE" w:rsidRDefault="002A0A80" w:rsidP="00F559EE">
      <w:pPr>
        <w:spacing w:before="100" w:beforeAutospacing="1" w:after="100" w:afterAutospacing="1" w:line="240" w:lineRule="auto"/>
        <w:rPr>
          <w:rFonts w:ascii="Times New Roman" w:eastAsia="Times New Roman" w:hAnsi="Times New Roman" w:cs="Times New Roman"/>
          <w:sz w:val="24"/>
          <w:szCs w:val="24"/>
        </w:rPr>
      </w:pPr>
      <w:bookmarkStart w:id="0" w:name="_Hlk76904538"/>
      <w:r>
        <w:rPr>
          <w:rFonts w:ascii="Times New Roman" w:eastAsia="Times New Roman" w:hAnsi="Times New Roman" w:cs="Times New Roman"/>
          <w:sz w:val="24"/>
          <w:szCs w:val="24"/>
        </w:rPr>
        <w:t>Despite some problems in the past, p</w:t>
      </w:r>
      <w:r w:rsidR="00F559EE" w:rsidRPr="00D06CBC">
        <w:rPr>
          <w:rFonts w:ascii="Times New Roman" w:eastAsia="Times New Roman" w:hAnsi="Times New Roman" w:cs="Times New Roman"/>
          <w:sz w:val="24"/>
          <w:szCs w:val="24"/>
        </w:rPr>
        <w:t xml:space="preserve">roponents of the industry claim aquaculture has the </w:t>
      </w:r>
      <w:r>
        <w:rPr>
          <w:rFonts w:ascii="Times New Roman" w:eastAsia="Times New Roman" w:hAnsi="Times New Roman" w:cs="Times New Roman"/>
          <w:sz w:val="24"/>
          <w:szCs w:val="24"/>
        </w:rPr>
        <w:t xml:space="preserve">future </w:t>
      </w:r>
      <w:r w:rsidR="00F559EE" w:rsidRPr="00D06CBC">
        <w:rPr>
          <w:rFonts w:ascii="Times New Roman" w:eastAsia="Times New Roman" w:hAnsi="Times New Roman" w:cs="Times New Roman"/>
          <w:sz w:val="24"/>
          <w:szCs w:val="24"/>
        </w:rPr>
        <w:t>potential to deliver affordable, healthy protein and could provide a way of diverting pressure from wild fish stocks</w:t>
      </w:r>
      <w:r>
        <w:rPr>
          <w:rFonts w:ascii="Times New Roman" w:eastAsia="Times New Roman" w:hAnsi="Times New Roman" w:cs="Times New Roman"/>
          <w:sz w:val="24"/>
          <w:szCs w:val="24"/>
        </w:rPr>
        <w:t>.</w:t>
      </w:r>
    </w:p>
    <w:p w14:paraId="12A3AB88" w14:textId="349DE0CE" w:rsidR="00221FE2" w:rsidRDefault="00221FE2" w:rsidP="00F559EE">
      <w:pPr>
        <w:spacing w:before="100" w:beforeAutospacing="1" w:after="100" w:afterAutospacing="1" w:line="240" w:lineRule="auto"/>
        <w:rPr>
          <w:rFonts w:ascii="Times New Roman" w:eastAsia="Times New Roman" w:hAnsi="Times New Roman" w:cs="Times New Roman"/>
          <w:b/>
          <w:bCs/>
          <w:sz w:val="24"/>
          <w:szCs w:val="24"/>
        </w:rPr>
      </w:pPr>
      <w:bookmarkStart w:id="1" w:name="_Hlk76904456"/>
      <w:r>
        <w:rPr>
          <w:rFonts w:ascii="Times New Roman" w:eastAsia="Times New Roman" w:hAnsi="Times New Roman" w:cs="Times New Roman"/>
          <w:b/>
          <w:bCs/>
          <w:sz w:val="24"/>
          <w:szCs w:val="24"/>
        </w:rPr>
        <w:t>Aquaculture’s Checkered Environmental History</w:t>
      </w:r>
    </w:p>
    <w:p w14:paraId="4495193E" w14:textId="05F2BB3C" w:rsidR="00221FE2" w:rsidRDefault="00221FE2" w:rsidP="00221F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website of the</w:t>
      </w:r>
      <w:r w:rsidR="002A0A80">
        <w:rPr>
          <w:rFonts w:ascii="Times New Roman" w:eastAsia="Times New Roman" w:hAnsi="Times New Roman" w:cs="Times New Roman"/>
          <w:sz w:val="24"/>
          <w:szCs w:val="24"/>
        </w:rPr>
        <w:t xml:space="preserve"> industry’s</w:t>
      </w:r>
      <w:r>
        <w:rPr>
          <w:rFonts w:ascii="Times New Roman" w:eastAsia="Times New Roman" w:hAnsi="Times New Roman" w:cs="Times New Roman"/>
          <w:sz w:val="24"/>
          <w:szCs w:val="24"/>
        </w:rPr>
        <w:t xml:space="preserve"> </w:t>
      </w:r>
      <w:r w:rsidRPr="005C6F41">
        <w:rPr>
          <w:rFonts w:ascii="Times New Roman" w:eastAsia="Times New Roman" w:hAnsi="Times New Roman" w:cs="Times New Roman"/>
          <w:b/>
          <w:bCs/>
          <w:sz w:val="24"/>
          <w:szCs w:val="24"/>
        </w:rPr>
        <w:t>Global Aquaculture Alliance (GAA)</w:t>
      </w:r>
      <w:r>
        <w:rPr>
          <w:rFonts w:ascii="Times New Roman" w:eastAsia="Times New Roman" w:hAnsi="Times New Roman" w:cs="Times New Roman"/>
          <w:sz w:val="24"/>
          <w:szCs w:val="24"/>
        </w:rPr>
        <w:t xml:space="preserve"> acknowledges that i</w:t>
      </w:r>
      <w:r w:rsidRPr="00E54E74">
        <w:rPr>
          <w:rFonts w:ascii="Times New Roman" w:eastAsia="Times New Roman" w:hAnsi="Times New Roman" w:cs="Times New Roman"/>
          <w:sz w:val="24"/>
          <w:szCs w:val="24"/>
        </w:rPr>
        <w:t xml:space="preserve">n the past, when the aquaculture industry was just getting its footing, certain factors inhibited the industry from producing fish sustainably. </w:t>
      </w:r>
    </w:p>
    <w:p w14:paraId="22635312" w14:textId="2E3974FA" w:rsidR="00221FE2" w:rsidRPr="00E54E74" w:rsidRDefault="00221FE2" w:rsidP="00221F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54E74">
        <w:rPr>
          <w:rFonts w:ascii="Times New Roman" w:eastAsia="Times New Roman" w:hAnsi="Times New Roman" w:cs="Times New Roman"/>
          <w:sz w:val="24"/>
          <w:szCs w:val="24"/>
        </w:rPr>
        <w:t>The intention of fish farming was never to impact the environment, but to increase food security. However, environmental problems did arise. There was no shortage of negative press, and these stories have stayed with the public. Common criticisms were related to nutrient and effluent build-ups, the impact of fish farms on local wild fisheries with respect to disease and escaping, and environmental degradation due to the site’s location</w:t>
      </w:r>
      <w:r w:rsidR="002A0A80">
        <w:rPr>
          <w:rFonts w:ascii="Times New Roman" w:eastAsia="Times New Roman" w:hAnsi="Times New Roman" w:cs="Times New Roman"/>
          <w:sz w:val="24"/>
          <w:szCs w:val="24"/>
        </w:rPr>
        <w:t>…</w:t>
      </w:r>
      <w:r w:rsidRPr="00E54E74">
        <w:rPr>
          <w:rFonts w:ascii="Times New Roman" w:eastAsia="Times New Roman" w:hAnsi="Times New Roman" w:cs="Times New Roman"/>
          <w:sz w:val="24"/>
          <w:szCs w:val="24"/>
        </w:rPr>
        <w:t>Farmers’ usage of antibiotics to prevent disease created concern about the effect of the drugs on the ecosystem around the cages, including wild fish. Many also worried that the escape of nonnative fish would cause wild fish to compete for food, potentially displacing the native fish.</w:t>
      </w:r>
    </w:p>
    <w:p w14:paraId="57769EFF" w14:textId="26F8D2A8" w:rsidR="00221FE2" w:rsidRDefault="00221FE2" w:rsidP="00221FE2">
      <w:pPr>
        <w:spacing w:before="100" w:beforeAutospacing="1" w:after="100" w:afterAutospacing="1" w:line="240" w:lineRule="auto"/>
        <w:rPr>
          <w:rFonts w:ascii="Times New Roman" w:eastAsia="Times New Roman" w:hAnsi="Times New Roman" w:cs="Times New Roman"/>
          <w:sz w:val="24"/>
          <w:szCs w:val="24"/>
        </w:rPr>
      </w:pPr>
      <w:r w:rsidRPr="00E54E74">
        <w:rPr>
          <w:rFonts w:ascii="Times New Roman" w:eastAsia="Times New Roman" w:hAnsi="Times New Roman" w:cs="Times New Roman"/>
          <w:sz w:val="24"/>
          <w:szCs w:val="24"/>
        </w:rPr>
        <w:t>These were all valid criticisms given that the industry was just beginning to learn how to cope with issues as they came up, as any new industry does.</w:t>
      </w:r>
      <w:r>
        <w:rPr>
          <w:rFonts w:ascii="Times New Roman" w:eastAsia="Times New Roman" w:hAnsi="Times New Roman" w:cs="Times New Roman"/>
          <w:sz w:val="24"/>
          <w:szCs w:val="24"/>
        </w:rPr>
        <w:t xml:space="preserve">” </w:t>
      </w:r>
    </w:p>
    <w:p w14:paraId="02B82D28" w14:textId="5C5761C6" w:rsidR="00221FE2" w:rsidRPr="00E54E74" w:rsidRDefault="00060FBF" w:rsidP="00221FE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Industry citation of its p</w:t>
      </w:r>
      <w:r w:rsidR="00221FE2" w:rsidRPr="00E54E74">
        <w:rPr>
          <w:rFonts w:ascii="Times New Roman" w:eastAsia="Times New Roman" w:hAnsi="Times New Roman" w:cs="Times New Roman"/>
          <w:b/>
          <w:bCs/>
          <w:sz w:val="27"/>
          <w:szCs w:val="27"/>
        </w:rPr>
        <w:t>ositive environmental impacts</w:t>
      </w:r>
    </w:p>
    <w:p w14:paraId="6BBEDEA6" w14:textId="77777777" w:rsidR="001334EA" w:rsidRPr="00E54E74" w:rsidRDefault="001334EA" w:rsidP="001334EA">
      <w:pPr>
        <w:spacing w:before="100" w:beforeAutospacing="1" w:after="100" w:afterAutospacing="1" w:line="240" w:lineRule="auto"/>
        <w:rPr>
          <w:rFonts w:ascii="Times New Roman" w:eastAsia="Times New Roman" w:hAnsi="Times New Roman" w:cs="Times New Roman"/>
          <w:sz w:val="24"/>
          <w:szCs w:val="24"/>
        </w:rPr>
      </w:pPr>
      <w:r w:rsidRPr="00E54E74">
        <w:rPr>
          <w:rFonts w:ascii="Times New Roman" w:eastAsia="Times New Roman" w:hAnsi="Times New Roman" w:cs="Times New Roman"/>
          <w:sz w:val="24"/>
          <w:szCs w:val="24"/>
        </w:rPr>
        <w:t xml:space="preserve">Farmed seafood is incredibly resource efficient, especially when compared with other animal proteins (beef, pork, chicken). The feed conversion ratio, which is the measurement of how much feed it takes to produce the protein, is 1.1. This means that essentially one pound of feed produces one pound of the protein. Beef, pork and chicken’s feed conversion ratios vary between </w:t>
      </w:r>
      <w:r w:rsidRPr="00E54E74">
        <w:rPr>
          <w:rFonts w:ascii="Times New Roman" w:eastAsia="Times New Roman" w:hAnsi="Times New Roman" w:cs="Times New Roman"/>
          <w:sz w:val="24"/>
          <w:szCs w:val="24"/>
        </w:rPr>
        <w:lastRenderedPageBreak/>
        <w:t>2.2-10. As a result, seafood’s protein retention, as well as energy retention are remarkably high as well.</w:t>
      </w:r>
    </w:p>
    <w:p w14:paraId="147082FD" w14:textId="51D88032" w:rsidR="001334EA" w:rsidRDefault="001334EA" w:rsidP="001334EA">
      <w:pPr>
        <w:spacing w:before="100" w:beforeAutospacing="1" w:after="100" w:afterAutospacing="1" w:line="240" w:lineRule="auto"/>
        <w:rPr>
          <w:rFonts w:ascii="Times New Roman" w:eastAsia="Times New Roman" w:hAnsi="Times New Roman" w:cs="Times New Roman"/>
          <w:sz w:val="24"/>
          <w:szCs w:val="24"/>
        </w:rPr>
      </w:pPr>
      <w:r w:rsidRPr="00E54E74">
        <w:rPr>
          <w:rFonts w:ascii="Times New Roman" w:eastAsia="Times New Roman" w:hAnsi="Times New Roman" w:cs="Times New Roman"/>
          <w:sz w:val="24"/>
          <w:szCs w:val="24"/>
        </w:rPr>
        <w:t>As farmed fish are closely monitored in comparison to wild fish, farmers have more control over variables. This can positively impact the environment and the fish. Farmed fish are generally free of environmental contaminants like mercury and heavy metals, as they exclusively eat human-processed feed. Fish feed’s toxin levels are regulated.</w:t>
      </w:r>
      <w:r>
        <w:rPr>
          <w:rFonts w:ascii="Times New Roman" w:eastAsia="Times New Roman" w:hAnsi="Times New Roman" w:cs="Times New Roman"/>
          <w:sz w:val="24"/>
          <w:szCs w:val="24"/>
        </w:rPr>
        <w:t>”</w:t>
      </w:r>
    </w:p>
    <w:p w14:paraId="0AF03F48" w14:textId="3A901F21" w:rsidR="004D789E" w:rsidRPr="00060FBF" w:rsidRDefault="00060FBF" w:rsidP="004D789E">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060FBF">
        <w:rPr>
          <w:rFonts w:ascii="Times New Roman" w:hAnsi="Times New Roman" w:cs="Times New Roman"/>
          <w:b/>
          <w:bCs/>
          <w:sz w:val="24"/>
          <w:szCs w:val="24"/>
        </w:rPr>
        <w:t>Global Aquaculture Alliance</w:t>
      </w:r>
      <w:r w:rsidRPr="00060FBF">
        <w:rPr>
          <w:rFonts w:ascii="Times New Roman" w:eastAsia="Times New Roman" w:hAnsi="Times New Roman" w:cs="Times New Roman"/>
          <w:b/>
          <w:bCs/>
          <w:kern w:val="36"/>
          <w:sz w:val="24"/>
          <w:szCs w:val="24"/>
        </w:rPr>
        <w:t xml:space="preserve"> </w:t>
      </w:r>
      <w:r w:rsidR="004D789E" w:rsidRPr="00060FBF">
        <w:rPr>
          <w:rFonts w:ascii="Times New Roman" w:eastAsia="Times New Roman" w:hAnsi="Times New Roman" w:cs="Times New Roman"/>
          <w:b/>
          <w:bCs/>
          <w:kern w:val="36"/>
          <w:sz w:val="24"/>
          <w:szCs w:val="24"/>
        </w:rPr>
        <w:t>Guiding Principles</w:t>
      </w:r>
    </w:p>
    <w:p w14:paraId="3DB8637B" w14:textId="5AF6047B" w:rsidR="004D789E" w:rsidRPr="00060FBF" w:rsidRDefault="00060FBF" w:rsidP="00060FBF">
      <w:pPr>
        <w:spacing w:before="100" w:beforeAutospacing="1" w:after="100" w:afterAutospacing="1" w:line="240" w:lineRule="auto"/>
        <w:outlineLvl w:val="0"/>
        <w:rPr>
          <w:rFonts w:ascii="Times New Roman" w:hAnsi="Times New Roman" w:cs="Times New Roman"/>
          <w:sz w:val="24"/>
          <w:szCs w:val="24"/>
        </w:rPr>
      </w:pPr>
      <w:r w:rsidRPr="00060FBF">
        <w:rPr>
          <w:rFonts w:ascii="Times New Roman" w:hAnsi="Times New Roman" w:cs="Times New Roman"/>
          <w:sz w:val="24"/>
          <w:szCs w:val="24"/>
        </w:rPr>
        <w:t xml:space="preserve">At its inception in 1997, the </w:t>
      </w:r>
      <w:r w:rsidRPr="00060FBF">
        <w:rPr>
          <w:rFonts w:ascii="Times New Roman" w:hAnsi="Times New Roman" w:cs="Times New Roman"/>
          <w:b/>
          <w:bCs/>
          <w:sz w:val="24"/>
          <w:szCs w:val="24"/>
        </w:rPr>
        <w:t>Global Aquaculture Alliance</w:t>
      </w:r>
      <w:r w:rsidRPr="00060FBF">
        <w:rPr>
          <w:rFonts w:ascii="Times New Roman" w:hAnsi="Times New Roman" w:cs="Times New Roman"/>
          <w:sz w:val="24"/>
          <w:szCs w:val="24"/>
        </w:rPr>
        <w:t xml:space="preserve"> established a set</w:t>
      </w:r>
      <w:r w:rsidR="00773AEC">
        <w:rPr>
          <w:rFonts w:ascii="Times New Roman" w:hAnsi="Times New Roman" w:cs="Times New Roman"/>
          <w:sz w:val="24"/>
          <w:szCs w:val="24"/>
        </w:rPr>
        <w:t xml:space="preserve"> o</w:t>
      </w:r>
      <w:r w:rsidRPr="00060FBF">
        <w:rPr>
          <w:rFonts w:ascii="Times New Roman" w:hAnsi="Times New Roman" w:cs="Times New Roman"/>
          <w:sz w:val="24"/>
          <w:szCs w:val="24"/>
        </w:rPr>
        <w:t xml:space="preserve">f </w:t>
      </w:r>
      <w:r w:rsidR="00F66ADF" w:rsidRPr="00F66ADF">
        <w:rPr>
          <w:rFonts w:ascii="Times New Roman" w:hAnsi="Times New Roman" w:cs="Times New Roman"/>
          <w:b/>
          <w:bCs/>
          <w:i/>
          <w:iCs/>
          <w:sz w:val="24"/>
          <w:szCs w:val="24"/>
        </w:rPr>
        <w:t>Guiding P</w:t>
      </w:r>
      <w:r w:rsidRPr="00F66ADF">
        <w:rPr>
          <w:rFonts w:ascii="Times New Roman" w:hAnsi="Times New Roman" w:cs="Times New Roman"/>
          <w:b/>
          <w:bCs/>
          <w:i/>
          <w:iCs/>
          <w:sz w:val="24"/>
          <w:szCs w:val="24"/>
        </w:rPr>
        <w:t>rinciples</w:t>
      </w:r>
      <w:r w:rsidRPr="00060FBF">
        <w:rPr>
          <w:rFonts w:ascii="Times New Roman" w:hAnsi="Times New Roman" w:cs="Times New Roman"/>
          <w:sz w:val="24"/>
          <w:szCs w:val="24"/>
        </w:rPr>
        <w:t xml:space="preserve"> in pursuit of its mission is to promote responsible aquaculture practices through education, advocacy and demonstration.   The GAA website reiterates these principles and asserts they “</w:t>
      </w:r>
      <w:r w:rsidR="004D789E" w:rsidRPr="00060FBF">
        <w:rPr>
          <w:rFonts w:ascii="Times New Roman" w:eastAsia="Times New Roman" w:hAnsi="Times New Roman" w:cs="Times New Roman"/>
          <w:sz w:val="24"/>
          <w:szCs w:val="24"/>
        </w:rPr>
        <w:t>remain relevant and have improved aquaculture practices throughout the farming, processing and distribution of aquaculture products</w:t>
      </w:r>
      <w:r w:rsidRPr="00060FBF">
        <w:rPr>
          <w:rFonts w:ascii="Times New Roman" w:eastAsia="Times New Roman" w:hAnsi="Times New Roman" w:cs="Times New Roman"/>
          <w:sz w:val="24"/>
          <w:szCs w:val="24"/>
        </w:rPr>
        <w:t>, (and) ...a</w:t>
      </w:r>
      <w:r w:rsidR="004D789E" w:rsidRPr="00060FBF">
        <w:rPr>
          <w:rFonts w:ascii="Times New Roman" w:eastAsia="Times New Roman" w:hAnsi="Times New Roman" w:cs="Times New Roman"/>
          <w:sz w:val="24"/>
          <w:szCs w:val="24"/>
        </w:rPr>
        <w:t>im to expand the availability of seafood from Best Aquaculture Practices-certified facilities that address these principles.</w:t>
      </w:r>
    </w:p>
    <w:p w14:paraId="65CD339B" w14:textId="77777777" w:rsidR="004D789E" w:rsidRPr="00060FBF" w:rsidRDefault="004D789E" w:rsidP="004D789E">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060FBF">
        <w:rPr>
          <w:rFonts w:ascii="Times New Roman" w:eastAsia="Times New Roman" w:hAnsi="Times New Roman" w:cs="Times New Roman"/>
          <w:sz w:val="24"/>
          <w:szCs w:val="24"/>
        </w:rPr>
        <w:t>Shall coordinate and collaborate with national, regional and local governments in the development and implementation of policies, regulations and procedures necessary and practicable to achieve environmental, economic and social sustainability of aquaculture operations.</w:t>
      </w:r>
    </w:p>
    <w:p w14:paraId="0C41BDEB" w14:textId="77777777" w:rsidR="004D789E" w:rsidRPr="00BD2531" w:rsidRDefault="004D789E" w:rsidP="004D789E">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060FBF">
        <w:rPr>
          <w:rFonts w:ascii="Times New Roman" w:eastAsia="Times New Roman" w:hAnsi="Times New Roman" w:cs="Times New Roman"/>
          <w:sz w:val="24"/>
          <w:szCs w:val="24"/>
        </w:rPr>
        <w:t>Shall utilize only those sites for aquaculture facilities whose characteristics are</w:t>
      </w:r>
      <w:r w:rsidRPr="00BD2531">
        <w:rPr>
          <w:rFonts w:ascii="Times New Roman" w:eastAsia="Times New Roman" w:hAnsi="Times New Roman" w:cs="Times New Roman"/>
          <w:sz w:val="24"/>
          <w:szCs w:val="24"/>
        </w:rPr>
        <w:t xml:space="preserve"> compatible with long-term sustainable operation with acceptable ecological effects, particularly avoiding unnecessary destruction of mangroves and other environmentally significant flora and fauna.</w:t>
      </w:r>
    </w:p>
    <w:p w14:paraId="511F9678" w14:textId="77777777" w:rsidR="004D789E" w:rsidRPr="00BD2531" w:rsidRDefault="004D789E" w:rsidP="004D789E">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BD2531">
        <w:rPr>
          <w:rFonts w:ascii="Times New Roman" w:eastAsia="Times New Roman" w:hAnsi="Times New Roman" w:cs="Times New Roman"/>
          <w:sz w:val="24"/>
          <w:szCs w:val="24"/>
        </w:rPr>
        <w:t>Shall design and operate aquaculture facilities in a manner that conserves water resources, including underground sources of fresh water.</w:t>
      </w:r>
    </w:p>
    <w:p w14:paraId="43DC58FA" w14:textId="77777777" w:rsidR="004D789E" w:rsidRPr="00BD2531" w:rsidRDefault="004D789E" w:rsidP="004D789E">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BD2531">
        <w:rPr>
          <w:rFonts w:ascii="Times New Roman" w:eastAsia="Times New Roman" w:hAnsi="Times New Roman" w:cs="Times New Roman"/>
          <w:sz w:val="24"/>
          <w:szCs w:val="24"/>
        </w:rPr>
        <w:t>Shall design and operate aquaculture facilities in a manner that minimizes the effects of effluents on surface and ground water quality and sustains ecological diversity.</w:t>
      </w:r>
    </w:p>
    <w:p w14:paraId="774E516C" w14:textId="77777777" w:rsidR="004D789E" w:rsidRPr="00BD2531" w:rsidRDefault="004D789E" w:rsidP="004D789E">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BD2531">
        <w:rPr>
          <w:rFonts w:ascii="Times New Roman" w:eastAsia="Times New Roman" w:hAnsi="Times New Roman" w:cs="Times New Roman"/>
          <w:sz w:val="24"/>
          <w:szCs w:val="24"/>
        </w:rPr>
        <w:t>Shall strive for continuing improvements in feed use and shall use therapeutic agents judiciously in accordance with appropriate regulations and only when needed based on common sense and best scientific judgment.</w:t>
      </w:r>
    </w:p>
    <w:p w14:paraId="12969DF0" w14:textId="77777777" w:rsidR="004D789E" w:rsidRPr="00BD2531" w:rsidRDefault="004D789E" w:rsidP="004D789E">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BD2531">
        <w:rPr>
          <w:rFonts w:ascii="Times New Roman" w:eastAsia="Times New Roman" w:hAnsi="Times New Roman" w:cs="Times New Roman"/>
          <w:sz w:val="24"/>
          <w:szCs w:val="24"/>
        </w:rPr>
        <w:t>Shall take all reasonable measures necessary to avoid disease outbreaks among culture species, between local farm sites and across geographic areas.</w:t>
      </w:r>
    </w:p>
    <w:p w14:paraId="3735C3D9" w14:textId="77777777" w:rsidR="004D789E" w:rsidRPr="00BD2531" w:rsidRDefault="004D789E" w:rsidP="004D789E">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BD2531">
        <w:rPr>
          <w:rFonts w:ascii="Times New Roman" w:eastAsia="Times New Roman" w:hAnsi="Times New Roman" w:cs="Times New Roman"/>
          <w:sz w:val="24"/>
          <w:szCs w:val="24"/>
        </w:rPr>
        <w:t>Shall take all reasonable steps to ascertain that permissible introductions of exotic species are done in a responsible and acceptable manner and in accordance with appropriate regulations.</w:t>
      </w:r>
    </w:p>
    <w:p w14:paraId="24A7367F" w14:textId="77777777" w:rsidR="004D789E" w:rsidRPr="00BD2531" w:rsidRDefault="004D789E" w:rsidP="004D789E">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BD2531">
        <w:rPr>
          <w:rFonts w:ascii="Times New Roman" w:eastAsia="Times New Roman" w:hAnsi="Times New Roman" w:cs="Times New Roman"/>
          <w:sz w:val="24"/>
          <w:szCs w:val="24"/>
        </w:rPr>
        <w:t>Shall cooperate with others in the industry in research and technological and educational activities intended to improve the environmental compatibility of aquaculture.</w:t>
      </w:r>
    </w:p>
    <w:p w14:paraId="3DE277BC" w14:textId="77777777" w:rsidR="004D789E" w:rsidRPr="00BD2531" w:rsidRDefault="004D789E" w:rsidP="004D789E">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BD2531">
        <w:rPr>
          <w:rFonts w:ascii="Times New Roman" w:eastAsia="Times New Roman" w:hAnsi="Times New Roman" w:cs="Times New Roman"/>
          <w:sz w:val="24"/>
          <w:szCs w:val="24"/>
        </w:rPr>
        <w:t>Shall strive to benefit local economies and community life through diversification of the local economy, promotion of employment, contributions to the tax base and infrastructure, and respect for artisanal fisheries, forestry and agriculture.</w:t>
      </w:r>
    </w:p>
    <w:p w14:paraId="0BCC94B0" w14:textId="47B916A6" w:rsidR="001334EA" w:rsidRPr="00221FE2" w:rsidRDefault="00000000" w:rsidP="000D0374">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hyperlink r:id="rId6" w:history="1">
        <w:r w:rsidR="00773AEC" w:rsidRPr="00861F6A">
          <w:rPr>
            <w:rStyle w:val="Hyperlink"/>
            <w:rFonts w:ascii="Times New Roman" w:eastAsia="Times New Roman" w:hAnsi="Times New Roman" w:cs="Times New Roman"/>
            <w:b/>
            <w:bCs/>
            <w:kern w:val="36"/>
            <w:sz w:val="24"/>
            <w:szCs w:val="24"/>
          </w:rPr>
          <w:t>https://www.aquaculturealliance.org/blog/what-is-the-environmental-impact-of-aquaculture/</w:t>
        </w:r>
      </w:hyperlink>
    </w:p>
    <w:p w14:paraId="1577D605" w14:textId="77777777" w:rsidR="00773AEC" w:rsidRDefault="00221FE2" w:rsidP="00F559EE">
      <w:pPr>
        <w:spacing w:before="100" w:beforeAutospacing="1" w:after="100" w:afterAutospacing="1" w:line="240" w:lineRule="auto"/>
        <w:rPr>
          <w:rFonts w:ascii="Times New Roman" w:eastAsia="Times New Roman" w:hAnsi="Times New Roman" w:cs="Times New Roman"/>
          <w:b/>
          <w:bCs/>
          <w:sz w:val="24"/>
          <w:szCs w:val="24"/>
        </w:rPr>
      </w:pPr>
      <w:r w:rsidRPr="00221FE2">
        <w:rPr>
          <w:rFonts w:ascii="Times New Roman" w:eastAsia="Times New Roman" w:hAnsi="Times New Roman" w:cs="Times New Roman"/>
          <w:b/>
          <w:bCs/>
          <w:sz w:val="24"/>
          <w:szCs w:val="24"/>
        </w:rPr>
        <w:lastRenderedPageBreak/>
        <w:t>The FMFO Issue</w:t>
      </w:r>
      <w:r w:rsidR="00773AEC">
        <w:rPr>
          <w:rFonts w:ascii="Times New Roman" w:eastAsia="Times New Roman" w:hAnsi="Times New Roman" w:cs="Times New Roman"/>
          <w:b/>
          <w:bCs/>
          <w:sz w:val="24"/>
          <w:szCs w:val="24"/>
        </w:rPr>
        <w:t xml:space="preserve"> </w:t>
      </w:r>
    </w:p>
    <w:p w14:paraId="2AB905AC" w14:textId="4BB446CF" w:rsidR="00F559EE" w:rsidRPr="00773AEC" w:rsidRDefault="00773AEC" w:rsidP="00F559EE">
      <w:pPr>
        <w:spacing w:before="100" w:beforeAutospacing="1" w:after="100" w:afterAutospacing="1" w:line="240" w:lineRule="auto"/>
        <w:rPr>
          <w:rFonts w:ascii="Times New Roman" w:eastAsia="Times New Roman" w:hAnsi="Times New Roman" w:cs="Times New Roman"/>
          <w:b/>
          <w:bCs/>
          <w:sz w:val="24"/>
          <w:szCs w:val="24"/>
        </w:rPr>
      </w:pPr>
      <w:r w:rsidRPr="00773AEC">
        <w:rPr>
          <w:rFonts w:ascii="Times New Roman" w:eastAsia="Times New Roman" w:hAnsi="Times New Roman" w:cs="Times New Roman"/>
          <w:sz w:val="24"/>
          <w:szCs w:val="24"/>
        </w:rPr>
        <w:t xml:space="preserve">Recently, the feed used in aquaculture has come under attack.  </w:t>
      </w:r>
      <w:r w:rsidR="00221FE2" w:rsidRPr="00773AEC">
        <w:rPr>
          <w:rFonts w:ascii="Times New Roman" w:eastAsia="Times New Roman" w:hAnsi="Times New Roman" w:cs="Times New Roman"/>
          <w:sz w:val="24"/>
          <w:szCs w:val="24"/>
        </w:rPr>
        <w:t>A</w:t>
      </w:r>
      <w:r w:rsidR="00F559EE" w:rsidRPr="00D06CBC">
        <w:rPr>
          <w:rFonts w:ascii="Times New Roman" w:eastAsia="Times New Roman" w:hAnsi="Times New Roman" w:cs="Times New Roman"/>
          <w:sz w:val="24"/>
          <w:szCs w:val="24"/>
        </w:rPr>
        <w:t>lmost one-fifth of the world’s total catch of wild fish is processed into fishmeal and fish oil</w:t>
      </w:r>
      <w:r w:rsidR="00221FE2">
        <w:rPr>
          <w:rFonts w:ascii="Times New Roman" w:eastAsia="Times New Roman" w:hAnsi="Times New Roman" w:cs="Times New Roman"/>
          <w:sz w:val="24"/>
          <w:szCs w:val="24"/>
        </w:rPr>
        <w:t xml:space="preserve">, known by its acronym, “FMFO” </w:t>
      </w:r>
      <w:r w:rsidR="00F559EE" w:rsidRPr="00D06CBC">
        <w:rPr>
          <w:rFonts w:ascii="Times New Roman" w:eastAsia="Times New Roman" w:hAnsi="Times New Roman" w:cs="Times New Roman"/>
          <w:sz w:val="24"/>
          <w:szCs w:val="24"/>
        </w:rPr>
        <w:t xml:space="preserve">that is fed to farmed fish. </w:t>
      </w:r>
    </w:p>
    <w:bookmarkEnd w:id="1"/>
    <w:p w14:paraId="4D02622E" w14:textId="4270DBC2" w:rsidR="00F559EE" w:rsidRDefault="00F559EE" w:rsidP="00F559EE">
      <w:pPr>
        <w:spacing w:before="100" w:beforeAutospacing="1" w:after="100" w:afterAutospacing="1"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A June 2021 report p</w:t>
      </w:r>
      <w:r w:rsidRPr="00D06CBC">
        <w:rPr>
          <w:rFonts w:ascii="Times New Roman" w:eastAsia="Times New Roman" w:hAnsi="Times New Roman" w:cs="Times New Roman"/>
          <w:sz w:val="24"/>
          <w:szCs w:val="24"/>
        </w:rPr>
        <w:t xml:space="preserve">ublished </w:t>
      </w:r>
      <w:r>
        <w:rPr>
          <w:rFonts w:ascii="Times New Roman" w:eastAsia="Times New Roman" w:hAnsi="Times New Roman" w:cs="Times New Roman"/>
          <w:sz w:val="24"/>
          <w:szCs w:val="24"/>
        </w:rPr>
        <w:t xml:space="preserve">by the </w:t>
      </w:r>
      <w:r w:rsidRPr="00F559EE">
        <w:rPr>
          <w:rFonts w:ascii="Times New Roman" w:eastAsia="Times New Roman" w:hAnsi="Times New Roman" w:cs="Times New Roman"/>
          <w:b/>
          <w:bCs/>
          <w:sz w:val="24"/>
          <w:szCs w:val="24"/>
        </w:rPr>
        <w:t>Changing Markets Foundation</w:t>
      </w:r>
      <w:r>
        <w:rPr>
          <w:rFonts w:ascii="Times New Roman" w:eastAsia="Times New Roman" w:hAnsi="Times New Roman" w:cs="Times New Roman"/>
          <w:sz w:val="24"/>
          <w:szCs w:val="24"/>
        </w:rPr>
        <w:t xml:space="preserve"> </w:t>
      </w:r>
      <w:r w:rsidRPr="00D06CBC">
        <w:rPr>
          <w:rFonts w:ascii="Times New Roman" w:eastAsia="Times New Roman" w:hAnsi="Times New Roman" w:cs="Times New Roman"/>
          <w:sz w:val="24"/>
          <w:szCs w:val="24"/>
        </w:rPr>
        <w:t xml:space="preserve">in partnership with </w:t>
      </w:r>
      <w:r w:rsidRPr="00F559EE">
        <w:rPr>
          <w:rFonts w:ascii="Times New Roman" w:eastAsia="Times New Roman" w:hAnsi="Times New Roman" w:cs="Times New Roman"/>
          <w:b/>
          <w:bCs/>
          <w:sz w:val="24"/>
          <w:szCs w:val="24"/>
        </w:rPr>
        <w:t>Greenpeace Africa</w:t>
      </w:r>
      <w:r>
        <w:rPr>
          <w:rFonts w:ascii="Times New Roman" w:eastAsia="Times New Roman" w:hAnsi="Times New Roman" w:cs="Times New Roman"/>
          <w:b/>
          <w:bCs/>
          <w:sz w:val="24"/>
          <w:szCs w:val="24"/>
        </w:rPr>
        <w:t xml:space="preserve"> </w:t>
      </w:r>
      <w:r w:rsidRPr="00773AEC">
        <w:rPr>
          <w:rFonts w:ascii="Times New Roman" w:eastAsia="Times New Roman" w:hAnsi="Times New Roman" w:cs="Times New Roman"/>
          <w:sz w:val="24"/>
          <w:szCs w:val="24"/>
        </w:rPr>
        <w:t>entitled,</w:t>
      </w:r>
      <w:r>
        <w:rPr>
          <w:rFonts w:ascii="Times New Roman" w:eastAsia="Times New Roman" w:hAnsi="Times New Roman" w:cs="Times New Roman"/>
          <w:b/>
          <w:bCs/>
          <w:sz w:val="24"/>
          <w:szCs w:val="24"/>
        </w:rPr>
        <w:t xml:space="preserve"> </w:t>
      </w:r>
      <w:r w:rsidRPr="00F559EE">
        <w:rPr>
          <w:rFonts w:ascii="Times New Roman" w:eastAsia="Times New Roman" w:hAnsi="Times New Roman" w:cs="Times New Roman"/>
          <w:sz w:val="24"/>
          <w:szCs w:val="24"/>
        </w:rPr>
        <w:t>“Feeding a Monster: How European aquaculture and animal industries are stealing food from West African communities,”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asserts that </w:t>
      </w:r>
      <w:r w:rsidRPr="00D06CBC">
        <w:rPr>
          <w:rFonts w:ascii="Times New Roman" w:eastAsia="Times New Roman" w:hAnsi="Times New Roman" w:cs="Times New Roman"/>
          <w:sz w:val="24"/>
          <w:szCs w:val="24"/>
        </w:rPr>
        <w:t>each year over half a million tons of wild-caught fish are taken out of the oceans around West Africa and ground down into fishmeal and fish oil (FMFO) to feed farmed fish and animals in Europe and Asia. The fish could instead provide essential protein to over 33 million people in the region each year</w:t>
      </w:r>
      <w:bookmarkEnd w:id="0"/>
      <w:r>
        <w:rPr>
          <w:rFonts w:ascii="Times New Roman" w:eastAsia="Times New Roman" w:hAnsi="Times New Roman" w:cs="Times New Roman"/>
          <w:sz w:val="24"/>
          <w:szCs w:val="24"/>
        </w:rPr>
        <w:t xml:space="preserve">.  </w:t>
      </w:r>
    </w:p>
    <w:p w14:paraId="0EE65F3E" w14:textId="2EE1B828" w:rsidR="00D03990" w:rsidRDefault="00D03990" w:rsidP="00D039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November 2020</w:t>
      </w:r>
      <w:r w:rsidR="00F559EE">
        <w:rPr>
          <w:rFonts w:ascii="Times New Roman" w:eastAsia="Times New Roman" w:hAnsi="Times New Roman" w:cs="Times New Roman"/>
          <w:sz w:val="24"/>
          <w:szCs w:val="24"/>
        </w:rPr>
        <w:t xml:space="preserve">, Changing Markets published a similar report on the FMFO industry in Peru entitled, </w:t>
      </w:r>
      <w:r>
        <w:rPr>
          <w:rFonts w:ascii="Times New Roman" w:eastAsia="Times New Roman" w:hAnsi="Times New Roman" w:cs="Times New Roman"/>
          <w:sz w:val="24"/>
          <w:szCs w:val="24"/>
        </w:rPr>
        <w:t>“</w:t>
      </w:r>
      <w:r w:rsidR="00F559EE" w:rsidRPr="00D06CBC">
        <w:rPr>
          <w:rFonts w:ascii="Times New Roman" w:eastAsia="Times New Roman" w:hAnsi="Times New Roman" w:cs="Times New Roman"/>
          <w:b/>
          <w:bCs/>
          <w:sz w:val="24"/>
          <w:szCs w:val="24"/>
        </w:rPr>
        <w:t>What Lies Beneath: Uncovering the truth about Peru’s colossal fishmeal and fish oil industry</w:t>
      </w:r>
      <w:r w:rsidR="00F559E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report details how </w:t>
      </w:r>
      <w:r w:rsidRPr="00D06CBC">
        <w:rPr>
          <w:rFonts w:ascii="Times New Roman" w:eastAsia="Times New Roman" w:hAnsi="Times New Roman" w:cs="Times New Roman"/>
          <w:sz w:val="24"/>
          <w:szCs w:val="24"/>
        </w:rPr>
        <w:t xml:space="preserve">The Peruvian </w:t>
      </w:r>
      <w:r w:rsidR="00773AEC">
        <w:rPr>
          <w:rFonts w:ascii="Times New Roman" w:eastAsia="Times New Roman" w:hAnsi="Times New Roman" w:cs="Times New Roman"/>
          <w:sz w:val="24"/>
          <w:szCs w:val="24"/>
        </w:rPr>
        <w:t>FMFO</w:t>
      </w:r>
      <w:r w:rsidRPr="00D06CBC">
        <w:rPr>
          <w:rFonts w:ascii="Times New Roman" w:eastAsia="Times New Roman" w:hAnsi="Times New Roman" w:cs="Times New Roman"/>
          <w:sz w:val="24"/>
          <w:szCs w:val="24"/>
        </w:rPr>
        <w:t xml:space="preserve"> industry is the largest producer in the world, accounting for one-third of global production and exporting approximately 1 million </w:t>
      </w:r>
      <w:r w:rsidR="00773AEC" w:rsidRPr="00D06CBC">
        <w:rPr>
          <w:rFonts w:ascii="Times New Roman" w:eastAsia="Times New Roman" w:hAnsi="Times New Roman" w:cs="Times New Roman"/>
          <w:sz w:val="24"/>
          <w:szCs w:val="24"/>
        </w:rPr>
        <w:t>tons</w:t>
      </w:r>
      <w:r w:rsidRPr="00D06CBC">
        <w:rPr>
          <w:rFonts w:ascii="Times New Roman" w:eastAsia="Times New Roman" w:hAnsi="Times New Roman" w:cs="Times New Roman"/>
          <w:sz w:val="24"/>
          <w:szCs w:val="24"/>
        </w:rPr>
        <w:t xml:space="preserve"> of FMFO every year</w:t>
      </w:r>
      <w:r>
        <w:rPr>
          <w:rFonts w:ascii="Times New Roman" w:eastAsia="Times New Roman" w:hAnsi="Times New Roman" w:cs="Times New Roman"/>
          <w:sz w:val="24"/>
          <w:szCs w:val="24"/>
        </w:rPr>
        <w:t xml:space="preserve">.  </w:t>
      </w:r>
      <w:bookmarkStart w:id="2" w:name="_Hlk76904864"/>
      <w:r>
        <w:rPr>
          <w:rFonts w:ascii="Times New Roman" w:eastAsia="Times New Roman" w:hAnsi="Times New Roman" w:cs="Times New Roman"/>
          <w:sz w:val="24"/>
          <w:szCs w:val="24"/>
        </w:rPr>
        <w:t>It notes that Peruvian c</w:t>
      </w:r>
      <w:r w:rsidRPr="00D06CBC">
        <w:rPr>
          <w:rFonts w:ascii="Times New Roman" w:eastAsia="Times New Roman" w:hAnsi="Times New Roman" w:cs="Times New Roman"/>
          <w:sz w:val="24"/>
          <w:szCs w:val="24"/>
        </w:rPr>
        <w:t>ompanies are selling FMFO to European aquafeed giants, which sell salmon to major retailers including Aldi, REWE, Marks &amp; Spencer and Sainsbury’s. The report calls for a rapid phase-out the use of wild-caught fish to feed farmed fish and other farmed animals.</w:t>
      </w:r>
      <w:bookmarkEnd w:id="2"/>
    </w:p>
    <w:p w14:paraId="7B7A795E" w14:textId="75DC3E8F" w:rsidR="00F559EE" w:rsidRPr="00773AEC" w:rsidRDefault="00D03990" w:rsidP="00F559EE">
      <w:pPr>
        <w:spacing w:before="100" w:beforeAutospacing="1" w:after="100" w:afterAutospacing="1" w:line="240" w:lineRule="auto"/>
        <w:outlineLvl w:val="3"/>
        <w:rPr>
          <w:rFonts w:ascii="Times New Roman" w:eastAsia="Times New Roman" w:hAnsi="Times New Roman" w:cs="Times New Roman"/>
          <w:b/>
          <w:bCs/>
          <w:sz w:val="24"/>
          <w:szCs w:val="24"/>
        </w:rPr>
      </w:pPr>
      <w:r w:rsidRPr="00773AEC">
        <w:rPr>
          <w:rFonts w:ascii="Times New Roman" w:eastAsia="Times New Roman" w:hAnsi="Times New Roman" w:cs="Times New Roman"/>
          <w:sz w:val="24"/>
          <w:szCs w:val="24"/>
        </w:rPr>
        <w:t>In the same month</w:t>
      </w:r>
      <w:r>
        <w:rPr>
          <w:rFonts w:ascii="Times New Roman" w:eastAsia="Times New Roman" w:hAnsi="Times New Roman" w:cs="Times New Roman"/>
          <w:b/>
          <w:bCs/>
          <w:sz w:val="24"/>
          <w:szCs w:val="24"/>
        </w:rPr>
        <w:t xml:space="preserve">, Changing Markets </w:t>
      </w:r>
      <w:r w:rsidRPr="00773AEC">
        <w:rPr>
          <w:rFonts w:ascii="Times New Roman" w:eastAsia="Times New Roman" w:hAnsi="Times New Roman" w:cs="Times New Roman"/>
          <w:sz w:val="24"/>
          <w:szCs w:val="24"/>
        </w:rPr>
        <w:t>published</w:t>
      </w:r>
      <w:r w:rsidRPr="00D03990">
        <w:rPr>
          <w:rFonts w:ascii="Times New Roman" w:eastAsia="Times New Roman" w:hAnsi="Times New Roman" w:cs="Times New Roman"/>
          <w:sz w:val="24"/>
          <w:szCs w:val="24"/>
        </w:rPr>
        <w:t>, “The Hidden Cost of Farmed Salmon,” indicting among others UK supermarket Sainsbury’</w:t>
      </w:r>
      <w:r w:rsidRPr="00D06CB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report asserts that Sainsbury’s </w:t>
      </w:r>
      <w:r w:rsidRPr="00D06CBC">
        <w:rPr>
          <w:rFonts w:ascii="Times New Roman" w:eastAsia="Times New Roman" w:hAnsi="Times New Roman" w:cs="Times New Roman"/>
          <w:sz w:val="24"/>
          <w:szCs w:val="24"/>
        </w:rPr>
        <w:t xml:space="preserve"> describes itself as ‘leading the way in sustainable fish’. </w:t>
      </w:r>
      <w:r>
        <w:rPr>
          <w:rFonts w:ascii="Times New Roman" w:eastAsia="Times New Roman" w:hAnsi="Times New Roman" w:cs="Times New Roman"/>
          <w:sz w:val="24"/>
          <w:szCs w:val="24"/>
        </w:rPr>
        <w:t xml:space="preserve">With its </w:t>
      </w:r>
      <w:r w:rsidRPr="00D06CBC">
        <w:rPr>
          <w:rFonts w:ascii="Times New Roman" w:eastAsia="Times New Roman" w:hAnsi="Times New Roman" w:cs="Times New Roman"/>
          <w:sz w:val="24"/>
          <w:szCs w:val="24"/>
        </w:rPr>
        <w:t>farmed salmon packaging states that “the salmon are fed a bespoke diet designed to protect our natural resources from overfishing</w:t>
      </w:r>
      <w:r>
        <w:rPr>
          <w:rFonts w:ascii="Times New Roman" w:eastAsia="Times New Roman" w:hAnsi="Times New Roman" w:cs="Times New Roman"/>
          <w:sz w:val="24"/>
          <w:szCs w:val="24"/>
        </w:rPr>
        <w:t xml:space="preserve">.”  The </w:t>
      </w:r>
      <w:r w:rsidR="00773AEC">
        <w:rPr>
          <w:rFonts w:ascii="Times New Roman" w:eastAsia="Times New Roman" w:hAnsi="Times New Roman" w:cs="Times New Roman"/>
          <w:sz w:val="24"/>
          <w:szCs w:val="24"/>
        </w:rPr>
        <w:t>report</w:t>
      </w:r>
      <w:r>
        <w:rPr>
          <w:rFonts w:ascii="Times New Roman" w:eastAsia="Times New Roman" w:hAnsi="Times New Roman" w:cs="Times New Roman"/>
          <w:sz w:val="24"/>
          <w:szCs w:val="24"/>
        </w:rPr>
        <w:t xml:space="preserve"> states that</w:t>
      </w:r>
      <w:r w:rsidRPr="00D06CBC">
        <w:rPr>
          <w:rFonts w:ascii="Times New Roman" w:eastAsia="Times New Roman" w:hAnsi="Times New Roman" w:cs="Times New Roman"/>
          <w:sz w:val="24"/>
          <w:szCs w:val="24"/>
        </w:rPr>
        <w:t xml:space="preserve"> in reality the retailer’s farmed salmon, one of its biggest seafood sellers, is fed a diet of </w:t>
      </w:r>
      <w:r>
        <w:rPr>
          <w:rFonts w:ascii="Times New Roman" w:eastAsia="Times New Roman" w:hAnsi="Times New Roman" w:cs="Times New Roman"/>
          <w:sz w:val="24"/>
          <w:szCs w:val="24"/>
        </w:rPr>
        <w:t xml:space="preserve">FMFO.  The report also criticizes </w:t>
      </w:r>
      <w:r w:rsidRPr="00D06CBC">
        <w:rPr>
          <w:rFonts w:ascii="Times New Roman" w:eastAsia="Times New Roman" w:hAnsi="Times New Roman" w:cs="Times New Roman"/>
          <w:sz w:val="24"/>
          <w:szCs w:val="24"/>
        </w:rPr>
        <w:t>the performance of Norwegian aquaculture giant Mowi, Sainsbury’s main salmon supplier</w:t>
      </w:r>
      <w:r>
        <w:rPr>
          <w:rFonts w:ascii="Times New Roman" w:eastAsia="Times New Roman" w:hAnsi="Times New Roman" w:cs="Times New Roman"/>
          <w:sz w:val="24"/>
          <w:szCs w:val="24"/>
        </w:rPr>
        <w:t xml:space="preserve"> on a variety of issues </w:t>
      </w:r>
      <w:r w:rsidRPr="00D06CBC">
        <w:rPr>
          <w:rFonts w:ascii="Times New Roman" w:eastAsia="Times New Roman" w:hAnsi="Times New Roman" w:cs="Times New Roman"/>
          <w:sz w:val="24"/>
          <w:szCs w:val="24"/>
        </w:rPr>
        <w:t>and calls on Sainsbury’s and Mowi to commit to eliminating the use of wild-caught fish in its feed.</w:t>
      </w:r>
    </w:p>
    <w:p w14:paraId="02EFA1AC" w14:textId="1E65DDFC" w:rsidR="0011648A" w:rsidRPr="00A363D5" w:rsidRDefault="001334EA" w:rsidP="00F559EE">
      <w:pPr>
        <w:spacing w:before="100" w:beforeAutospacing="1" w:after="100" w:afterAutospacing="1" w:line="240" w:lineRule="auto"/>
        <w:outlineLvl w:val="3"/>
        <w:rPr>
          <w:rFonts w:ascii="Times New Roman" w:hAnsi="Times New Roman" w:cs="Times New Roman"/>
          <w:b/>
          <w:bCs/>
          <w:sz w:val="24"/>
          <w:szCs w:val="24"/>
        </w:rPr>
      </w:pPr>
      <w:r w:rsidRPr="00A363D5">
        <w:rPr>
          <w:rFonts w:ascii="Times New Roman" w:hAnsi="Times New Roman" w:cs="Times New Roman"/>
          <w:b/>
          <w:bCs/>
          <w:sz w:val="24"/>
          <w:szCs w:val="24"/>
        </w:rPr>
        <w:t>EU and Aquaculture</w:t>
      </w:r>
      <w:r w:rsidR="00773AEC" w:rsidRPr="00A363D5">
        <w:rPr>
          <w:rFonts w:ascii="Times New Roman" w:hAnsi="Times New Roman" w:cs="Times New Roman"/>
          <w:b/>
          <w:bCs/>
          <w:sz w:val="24"/>
          <w:szCs w:val="24"/>
        </w:rPr>
        <w:t xml:space="preserve"> Regulation</w:t>
      </w:r>
    </w:p>
    <w:p w14:paraId="7FAC754F" w14:textId="736A6D38" w:rsidR="001334EA" w:rsidRPr="001334EA" w:rsidRDefault="005C6F41" w:rsidP="001334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2013, t</w:t>
      </w:r>
      <w:r w:rsidR="001334EA">
        <w:rPr>
          <w:rFonts w:ascii="Times New Roman" w:eastAsia="Times New Roman" w:hAnsi="Times New Roman" w:cs="Times New Roman"/>
          <w:sz w:val="24"/>
          <w:szCs w:val="24"/>
        </w:rPr>
        <w:t xml:space="preserve">he </w:t>
      </w:r>
      <w:r w:rsidR="001334EA" w:rsidRPr="00773AEC">
        <w:rPr>
          <w:rFonts w:ascii="Times New Roman" w:eastAsia="Times New Roman" w:hAnsi="Times New Roman" w:cs="Times New Roman"/>
          <w:b/>
          <w:bCs/>
          <w:sz w:val="24"/>
          <w:szCs w:val="24"/>
        </w:rPr>
        <w:t>European Commission</w:t>
      </w:r>
      <w:r w:rsidR="001334EA" w:rsidRPr="001334EA">
        <w:rPr>
          <w:rFonts w:ascii="Times New Roman" w:eastAsia="Times New Roman" w:hAnsi="Times New Roman" w:cs="Times New Roman"/>
          <w:sz w:val="24"/>
          <w:szCs w:val="24"/>
        </w:rPr>
        <w:t xml:space="preserve"> adopted </w:t>
      </w:r>
      <w:r w:rsidR="001334EA" w:rsidRPr="00223EAD">
        <w:rPr>
          <w:rFonts w:ascii="Times New Roman" w:eastAsia="Times New Roman" w:hAnsi="Times New Roman" w:cs="Times New Roman"/>
          <w:sz w:val="24"/>
          <w:szCs w:val="24"/>
          <w:u w:val="single"/>
        </w:rPr>
        <w:t>non-binding</w:t>
      </w:r>
      <w:r w:rsidR="001334EA" w:rsidRPr="001334EA">
        <w:rPr>
          <w:rFonts w:ascii="Times New Roman" w:eastAsia="Times New Roman" w:hAnsi="Times New Roman" w:cs="Times New Roman"/>
          <w:sz w:val="24"/>
          <w:szCs w:val="24"/>
        </w:rPr>
        <w:t xml:space="preserve"> strategic guidelines for the sustainable development of EU aquaculture, which served as the basis for the development by EU countries of specific national strategic plans for aquaculture. The </w:t>
      </w:r>
      <w:r w:rsidR="001334EA" w:rsidRPr="001334EA">
        <w:rPr>
          <w:rFonts w:ascii="Times New Roman" w:eastAsia="Times New Roman" w:hAnsi="Times New Roman" w:cs="Times New Roman"/>
          <w:b/>
          <w:bCs/>
          <w:sz w:val="24"/>
          <w:szCs w:val="24"/>
        </w:rPr>
        <w:t>European Maritime and Fisheries Fund</w:t>
      </w:r>
      <w:r w:rsidR="001334EA" w:rsidRPr="001334EA">
        <w:rPr>
          <w:rFonts w:ascii="Times New Roman" w:eastAsia="Times New Roman" w:hAnsi="Times New Roman" w:cs="Times New Roman"/>
          <w:sz w:val="24"/>
          <w:szCs w:val="24"/>
        </w:rPr>
        <w:t xml:space="preserve"> has </w:t>
      </w:r>
      <w:r w:rsidR="00773AEC">
        <w:rPr>
          <w:rFonts w:ascii="Times New Roman" w:eastAsia="Times New Roman" w:hAnsi="Times New Roman" w:cs="Times New Roman"/>
          <w:sz w:val="24"/>
          <w:szCs w:val="24"/>
        </w:rPr>
        <w:t xml:space="preserve">historically </w:t>
      </w:r>
      <w:r w:rsidR="001334EA" w:rsidRPr="001334EA">
        <w:rPr>
          <w:rFonts w:ascii="Times New Roman" w:eastAsia="Times New Roman" w:hAnsi="Times New Roman" w:cs="Times New Roman"/>
          <w:sz w:val="24"/>
          <w:szCs w:val="24"/>
        </w:rPr>
        <w:t>provided specific funding to support the sustainable development of aquaculture in the EU.</w:t>
      </w:r>
    </w:p>
    <w:p w14:paraId="161D5A3A" w14:textId="2EE12757" w:rsidR="001334EA" w:rsidRPr="001334EA" w:rsidRDefault="001334EA" w:rsidP="001334EA">
      <w:pPr>
        <w:spacing w:before="100" w:beforeAutospacing="1" w:after="100" w:afterAutospacing="1" w:line="240" w:lineRule="auto"/>
        <w:rPr>
          <w:rFonts w:ascii="Times New Roman" w:eastAsia="Times New Roman" w:hAnsi="Times New Roman" w:cs="Times New Roman"/>
          <w:sz w:val="24"/>
          <w:szCs w:val="24"/>
        </w:rPr>
      </w:pPr>
      <w:r w:rsidRPr="001334EA">
        <w:rPr>
          <w:rFonts w:ascii="Times New Roman" w:eastAsia="Times New Roman" w:hAnsi="Times New Roman" w:cs="Times New Roman"/>
          <w:sz w:val="24"/>
          <w:szCs w:val="24"/>
        </w:rPr>
        <w:t xml:space="preserve">The Commission has adopted new strategic </w:t>
      </w:r>
      <w:r w:rsidRPr="00223EAD">
        <w:rPr>
          <w:rFonts w:ascii="Times New Roman" w:eastAsia="Times New Roman" w:hAnsi="Times New Roman" w:cs="Times New Roman"/>
          <w:sz w:val="24"/>
          <w:szCs w:val="24"/>
          <w:u w:val="single"/>
        </w:rPr>
        <w:t>guidelines</w:t>
      </w:r>
      <w:r w:rsidRPr="001334EA">
        <w:rPr>
          <w:rFonts w:ascii="Times New Roman" w:eastAsia="Times New Roman" w:hAnsi="Times New Roman" w:cs="Times New Roman"/>
          <w:sz w:val="24"/>
          <w:szCs w:val="24"/>
        </w:rPr>
        <w:t xml:space="preserve"> in 2021 and EU countries have reviewed their national strategies in light of the new guidelines. The</w:t>
      </w:r>
      <w:r w:rsidR="00773AEC">
        <w:rPr>
          <w:rFonts w:ascii="Times New Roman" w:eastAsia="Times New Roman" w:hAnsi="Times New Roman" w:cs="Times New Roman"/>
          <w:sz w:val="24"/>
          <w:szCs w:val="24"/>
        </w:rPr>
        <w:t xml:space="preserve"> now-named</w:t>
      </w:r>
      <w:r w:rsidRPr="001334EA">
        <w:rPr>
          <w:rFonts w:ascii="Times New Roman" w:eastAsia="Times New Roman" w:hAnsi="Times New Roman" w:cs="Times New Roman"/>
          <w:sz w:val="24"/>
          <w:szCs w:val="24"/>
        </w:rPr>
        <w:t xml:space="preserve"> </w:t>
      </w:r>
      <w:r w:rsidRPr="001334EA">
        <w:rPr>
          <w:rFonts w:ascii="Times New Roman" w:eastAsia="Times New Roman" w:hAnsi="Times New Roman" w:cs="Times New Roman"/>
          <w:b/>
          <w:bCs/>
          <w:sz w:val="24"/>
          <w:szCs w:val="24"/>
        </w:rPr>
        <w:t>European Maritime, Fisheries and Aquaculture Fund</w:t>
      </w:r>
      <w:r w:rsidRPr="001334EA">
        <w:rPr>
          <w:rFonts w:ascii="Times New Roman" w:eastAsia="Times New Roman" w:hAnsi="Times New Roman" w:cs="Times New Roman"/>
          <w:sz w:val="24"/>
          <w:szCs w:val="24"/>
        </w:rPr>
        <w:t xml:space="preserve"> (2021-2027)</w:t>
      </w:r>
      <w:r w:rsidR="00773AEC">
        <w:rPr>
          <w:rFonts w:ascii="Times New Roman" w:eastAsia="Times New Roman" w:hAnsi="Times New Roman" w:cs="Times New Roman"/>
          <w:sz w:val="24"/>
          <w:szCs w:val="24"/>
        </w:rPr>
        <w:t xml:space="preserve">, reporting to the </w:t>
      </w:r>
      <w:r w:rsidR="00773AEC" w:rsidRPr="00773AEC">
        <w:rPr>
          <w:rFonts w:ascii="Times New Roman" w:eastAsia="Times New Roman" w:hAnsi="Times New Roman" w:cs="Times New Roman"/>
          <w:b/>
          <w:bCs/>
          <w:sz w:val="24"/>
          <w:szCs w:val="24"/>
        </w:rPr>
        <w:t>European Commission</w:t>
      </w:r>
      <w:r w:rsidR="00773AEC">
        <w:rPr>
          <w:rFonts w:ascii="Times New Roman" w:eastAsia="Times New Roman" w:hAnsi="Times New Roman" w:cs="Times New Roman"/>
          <w:sz w:val="24"/>
          <w:szCs w:val="24"/>
        </w:rPr>
        <w:t xml:space="preserve">, </w:t>
      </w:r>
      <w:r w:rsidR="00773AEC" w:rsidRPr="001334EA">
        <w:rPr>
          <w:rFonts w:ascii="Times New Roman" w:eastAsia="Times New Roman" w:hAnsi="Times New Roman" w:cs="Times New Roman"/>
          <w:sz w:val="24"/>
          <w:szCs w:val="24"/>
        </w:rPr>
        <w:t>will</w:t>
      </w:r>
      <w:r w:rsidRPr="001334EA">
        <w:rPr>
          <w:rFonts w:ascii="Times New Roman" w:eastAsia="Times New Roman" w:hAnsi="Times New Roman" w:cs="Times New Roman"/>
          <w:sz w:val="24"/>
          <w:szCs w:val="24"/>
        </w:rPr>
        <w:t xml:space="preserve"> continue to make available funding for EU aquaculture.</w:t>
      </w:r>
    </w:p>
    <w:p w14:paraId="7F1B26BA" w14:textId="2E8A3DCC" w:rsidR="001334EA" w:rsidRPr="001334EA" w:rsidRDefault="001334EA" w:rsidP="001334EA">
      <w:pPr>
        <w:spacing w:before="100" w:beforeAutospacing="1" w:after="100" w:afterAutospacing="1" w:line="240" w:lineRule="auto"/>
        <w:outlineLvl w:val="1"/>
        <w:rPr>
          <w:rFonts w:ascii="Times New Roman" w:eastAsia="Times New Roman" w:hAnsi="Times New Roman" w:cs="Times New Roman"/>
          <w:b/>
          <w:bCs/>
          <w:sz w:val="24"/>
          <w:szCs w:val="24"/>
        </w:rPr>
      </w:pPr>
      <w:r w:rsidRPr="001334EA">
        <w:rPr>
          <w:rFonts w:ascii="Times New Roman" w:eastAsia="Times New Roman" w:hAnsi="Times New Roman" w:cs="Times New Roman"/>
          <w:b/>
          <w:bCs/>
          <w:sz w:val="24"/>
          <w:szCs w:val="24"/>
        </w:rPr>
        <w:t>Objectives</w:t>
      </w:r>
      <w:r w:rsidR="005C6F41">
        <w:rPr>
          <w:rFonts w:ascii="Times New Roman" w:eastAsia="Times New Roman" w:hAnsi="Times New Roman" w:cs="Times New Roman"/>
          <w:b/>
          <w:bCs/>
          <w:sz w:val="24"/>
          <w:szCs w:val="24"/>
        </w:rPr>
        <w:t xml:space="preserve"> of EU Aquaculture Regulation</w:t>
      </w:r>
    </w:p>
    <w:p w14:paraId="105F0639" w14:textId="77777777" w:rsidR="001334EA" w:rsidRPr="00773AEC" w:rsidRDefault="001334EA" w:rsidP="001334EA">
      <w:pPr>
        <w:pStyle w:val="NormalWeb"/>
      </w:pPr>
      <w:r w:rsidRPr="00773AEC">
        <w:lastRenderedPageBreak/>
        <w:t xml:space="preserve">The </w:t>
      </w:r>
      <w:r w:rsidRPr="00773AEC">
        <w:rPr>
          <w:b/>
          <w:bCs/>
        </w:rPr>
        <w:t>European Commission</w:t>
      </w:r>
      <w:r w:rsidRPr="00773AEC">
        <w:t xml:space="preserve"> wants to help develop the EU aquaculture sector that ensures the supply of nutritious, healthy and tasty food with a low environmental and climate footprint, creates economic opportunities and jobs, and becomes a global reference for sustainability and quality. Its policy aims specifically to</w:t>
      </w:r>
    </w:p>
    <w:p w14:paraId="287E6B36" w14:textId="77777777" w:rsidR="001334EA" w:rsidRPr="00773AEC" w:rsidRDefault="001334EA" w:rsidP="001334EA">
      <w:pPr>
        <w:numPr>
          <w:ilvl w:val="0"/>
          <w:numId w:val="2"/>
        </w:numPr>
        <w:spacing w:before="100" w:beforeAutospacing="1" w:after="100" w:afterAutospacing="1" w:line="240" w:lineRule="auto"/>
        <w:rPr>
          <w:rFonts w:ascii="Times New Roman" w:hAnsi="Times New Roman" w:cs="Times New Roman"/>
          <w:sz w:val="24"/>
          <w:szCs w:val="24"/>
        </w:rPr>
      </w:pPr>
      <w:r w:rsidRPr="00773AEC">
        <w:rPr>
          <w:rFonts w:ascii="Times New Roman" w:hAnsi="Times New Roman" w:cs="Times New Roman"/>
          <w:sz w:val="24"/>
          <w:szCs w:val="24"/>
        </w:rPr>
        <w:t>building resilience and competitiveness</w:t>
      </w:r>
    </w:p>
    <w:p w14:paraId="14E3BA6E" w14:textId="77777777" w:rsidR="001334EA" w:rsidRPr="00773AEC" w:rsidRDefault="001334EA" w:rsidP="001334EA">
      <w:pPr>
        <w:numPr>
          <w:ilvl w:val="0"/>
          <w:numId w:val="2"/>
        </w:numPr>
        <w:spacing w:before="100" w:beforeAutospacing="1" w:after="100" w:afterAutospacing="1" w:line="240" w:lineRule="auto"/>
        <w:rPr>
          <w:rFonts w:ascii="Times New Roman" w:hAnsi="Times New Roman" w:cs="Times New Roman"/>
          <w:sz w:val="24"/>
          <w:szCs w:val="24"/>
        </w:rPr>
      </w:pPr>
      <w:r w:rsidRPr="00773AEC">
        <w:rPr>
          <w:rFonts w:ascii="Times New Roman" w:hAnsi="Times New Roman" w:cs="Times New Roman"/>
          <w:sz w:val="24"/>
          <w:szCs w:val="24"/>
        </w:rPr>
        <w:t>ensuring the participation of the sector in the green transition</w:t>
      </w:r>
    </w:p>
    <w:p w14:paraId="7F73D032" w14:textId="77777777" w:rsidR="001334EA" w:rsidRPr="00773AEC" w:rsidRDefault="001334EA" w:rsidP="001334EA">
      <w:pPr>
        <w:numPr>
          <w:ilvl w:val="0"/>
          <w:numId w:val="2"/>
        </w:numPr>
        <w:spacing w:before="100" w:beforeAutospacing="1" w:after="100" w:afterAutospacing="1" w:line="240" w:lineRule="auto"/>
        <w:rPr>
          <w:rFonts w:ascii="Times New Roman" w:hAnsi="Times New Roman" w:cs="Times New Roman"/>
          <w:sz w:val="24"/>
          <w:szCs w:val="24"/>
        </w:rPr>
      </w:pPr>
      <w:r w:rsidRPr="00773AEC">
        <w:rPr>
          <w:rFonts w:ascii="Times New Roman" w:hAnsi="Times New Roman" w:cs="Times New Roman"/>
          <w:sz w:val="24"/>
          <w:szCs w:val="24"/>
        </w:rPr>
        <w:t>ensuring social acceptance and consumer information on EU aquaculture activities and products</w:t>
      </w:r>
    </w:p>
    <w:p w14:paraId="1906FDE3" w14:textId="77777777" w:rsidR="001334EA" w:rsidRPr="00773AEC" w:rsidRDefault="001334EA" w:rsidP="001334EA">
      <w:pPr>
        <w:numPr>
          <w:ilvl w:val="0"/>
          <w:numId w:val="2"/>
        </w:numPr>
        <w:spacing w:before="100" w:beforeAutospacing="1" w:after="100" w:afterAutospacing="1" w:line="240" w:lineRule="auto"/>
        <w:rPr>
          <w:rFonts w:ascii="Times New Roman" w:hAnsi="Times New Roman" w:cs="Times New Roman"/>
          <w:sz w:val="24"/>
          <w:szCs w:val="24"/>
        </w:rPr>
      </w:pPr>
      <w:r w:rsidRPr="00773AEC">
        <w:rPr>
          <w:rFonts w:ascii="Times New Roman" w:hAnsi="Times New Roman" w:cs="Times New Roman"/>
          <w:sz w:val="24"/>
          <w:szCs w:val="24"/>
        </w:rPr>
        <w:t>increasing knowledge and innovation in the EU aquaculture sector</w:t>
      </w:r>
    </w:p>
    <w:p w14:paraId="3C469A59" w14:textId="03520AA0" w:rsidR="001334EA" w:rsidRPr="00A363D5" w:rsidRDefault="00A363D5" w:rsidP="001334EA">
      <w:pPr>
        <w:pStyle w:val="Heading2"/>
        <w:rPr>
          <w:sz w:val="24"/>
          <w:szCs w:val="24"/>
        </w:rPr>
      </w:pPr>
      <w:r>
        <w:rPr>
          <w:sz w:val="24"/>
          <w:szCs w:val="24"/>
        </w:rPr>
        <w:t xml:space="preserve">EU </w:t>
      </w:r>
      <w:r w:rsidR="001334EA" w:rsidRPr="00A363D5">
        <w:rPr>
          <w:sz w:val="24"/>
          <w:szCs w:val="24"/>
        </w:rPr>
        <w:t>Actions</w:t>
      </w:r>
    </w:p>
    <w:p w14:paraId="7B9C1A9A" w14:textId="769E607F" w:rsidR="001334EA" w:rsidRDefault="001334EA" w:rsidP="001334EA">
      <w:pPr>
        <w:pStyle w:val="NormalWeb"/>
      </w:pPr>
      <w:r>
        <w:t>Through the </w:t>
      </w:r>
      <w:r w:rsidR="005C6F41">
        <w:t>“</w:t>
      </w:r>
      <w:r>
        <w:rPr>
          <w:rStyle w:val="Strong"/>
        </w:rPr>
        <w:t>strategic guidelines for a more sustainable and competitive EU aquaculture for the period 2021-2030</w:t>
      </w:r>
      <w:r>
        <w:t>,</w:t>
      </w:r>
      <w:r w:rsidR="005C6F41">
        <w:t>”</w:t>
      </w:r>
      <w:r>
        <w:t xml:space="preserve"> the </w:t>
      </w:r>
      <w:r w:rsidRPr="00773AEC">
        <w:rPr>
          <w:b/>
          <w:bCs/>
        </w:rPr>
        <w:t>Commission</w:t>
      </w:r>
      <w:r>
        <w:t xml:space="preserve"> provides a common vision for EU countries, the aquaculture sector and other stakeholders to develop the sector in a way that contributes directly to the </w:t>
      </w:r>
      <w:r w:rsidR="00773AEC">
        <w:t>“</w:t>
      </w:r>
      <w:r>
        <w:t>European Green Deal</w:t>
      </w:r>
      <w:r w:rsidR="00773AEC">
        <w:t>”</w:t>
      </w:r>
      <w:r>
        <w:t xml:space="preserve"> and the </w:t>
      </w:r>
      <w:r w:rsidR="00773AEC">
        <w:t>“</w:t>
      </w:r>
      <w:r>
        <w:t>Farm to Fork Strategy.</w:t>
      </w:r>
      <w:r w:rsidR="00773AEC">
        <w:t>”</w:t>
      </w:r>
      <w:r>
        <w:t xml:space="preserve"> EU countries have reviewed their </w:t>
      </w:r>
      <w:r w:rsidRPr="00773AEC">
        <w:rPr>
          <w:rStyle w:val="Strong"/>
          <w:b w:val="0"/>
          <w:bCs w:val="0"/>
        </w:rPr>
        <w:t>national strategic plans</w:t>
      </w:r>
      <w:r>
        <w:t xml:space="preserve"> to promote aquaculture to take into consideration that vision.</w:t>
      </w:r>
    </w:p>
    <w:p w14:paraId="2EB570B8" w14:textId="77777777" w:rsidR="001334EA" w:rsidRDefault="001334EA" w:rsidP="001334EA">
      <w:pPr>
        <w:pStyle w:val="NormalWeb"/>
      </w:pPr>
      <w:r>
        <w:t xml:space="preserve">The </w:t>
      </w:r>
      <w:r>
        <w:rPr>
          <w:rStyle w:val="Strong"/>
        </w:rPr>
        <w:t>European Maritime, Fisheries and Aquaculture Fund (EMFAF)</w:t>
      </w:r>
      <w:r>
        <w:t xml:space="preserve"> will continue to make available specific financial support available to ensure the best possible conditions for the EU aquaculture sector to develop sustainably. Each EU country decides how it wants to spend that money, provided that this is consistent with its national strategic plan for the sector.</w:t>
      </w:r>
    </w:p>
    <w:p w14:paraId="01B2168B" w14:textId="77777777" w:rsidR="001334EA" w:rsidRDefault="001334EA" w:rsidP="001334EA">
      <w:pPr>
        <w:pStyle w:val="NormalWeb"/>
      </w:pPr>
      <w:r>
        <w:t xml:space="preserve">The EU has also supported </w:t>
      </w:r>
      <w:r>
        <w:rPr>
          <w:rStyle w:val="Strong"/>
        </w:rPr>
        <w:t>research and innovation</w:t>
      </w:r>
      <w:r>
        <w:t xml:space="preserve"> on key elements for the sustainable development of European aquaculture. From interactions with the environment, health and nutrition of farmed fish, to reproduction and breeding. Research and innovation on sustainable aquaculture is an important priority under </w:t>
      </w:r>
      <w:r>
        <w:rPr>
          <w:rStyle w:val="Strong"/>
        </w:rPr>
        <w:t>Horizon Europe</w:t>
      </w:r>
      <w:r>
        <w:t>, the EU framework programme for research and innovation.</w:t>
      </w:r>
    </w:p>
    <w:p w14:paraId="281781DA" w14:textId="3F2194A0" w:rsidR="001334EA" w:rsidRPr="005C6F41" w:rsidRDefault="005C6F41" w:rsidP="001334EA">
      <w:pPr>
        <w:pStyle w:val="Heading2"/>
        <w:rPr>
          <w:sz w:val="24"/>
          <w:szCs w:val="24"/>
        </w:rPr>
      </w:pPr>
      <w:r>
        <w:rPr>
          <w:sz w:val="24"/>
          <w:szCs w:val="24"/>
        </w:rPr>
        <w:t xml:space="preserve">EU Aquaculture </w:t>
      </w:r>
      <w:r w:rsidR="001334EA" w:rsidRPr="005C6F41">
        <w:rPr>
          <w:sz w:val="24"/>
          <w:szCs w:val="24"/>
        </w:rPr>
        <w:t>Rule</w:t>
      </w:r>
      <w:r w:rsidR="00223EAD">
        <w:rPr>
          <w:sz w:val="24"/>
          <w:szCs w:val="24"/>
        </w:rPr>
        <w:t xml:space="preserve"> Implementation</w:t>
      </w:r>
    </w:p>
    <w:p w14:paraId="28DD5A3F" w14:textId="2FA654B9" w:rsidR="001334EA" w:rsidRDefault="001334EA" w:rsidP="001334EA">
      <w:pPr>
        <w:pStyle w:val="NormalWeb"/>
      </w:pPr>
      <w:r>
        <w:t>Aquaculture is a complex activity that involves many elements, from the use of space and water, taking care of the health and welfare of animals farmed, or ensuring the safety of products used in the farming process (such as feed or veterinary treatments) for the environment and human health.</w:t>
      </w:r>
      <w:r w:rsidR="00223EAD">
        <w:t xml:space="preserve">  There are more than 300 EU regulations governing aquaculture.  </w:t>
      </w:r>
    </w:p>
    <w:p w14:paraId="704FA6EB" w14:textId="506D9194" w:rsidR="001334EA" w:rsidRPr="00223EAD" w:rsidRDefault="001334EA" w:rsidP="001334EA">
      <w:pPr>
        <w:pStyle w:val="NormalWeb"/>
        <w:rPr>
          <w:u w:val="single"/>
        </w:rPr>
      </w:pPr>
      <w:r w:rsidRPr="00223EAD">
        <w:rPr>
          <w:u w:val="single"/>
        </w:rPr>
        <w:t>The main responsibility of the application of this legislation and the management of aquaculture activities lies with public authorities in the different EU countries.</w:t>
      </w:r>
      <w:r w:rsidR="00223EAD">
        <w:rPr>
          <w:u w:val="single"/>
        </w:rPr>
        <w:t xml:space="preserve">  </w:t>
      </w:r>
      <w:r>
        <w:t>To allow EU countries to support their producers while respecting EU competition rules and other policies, specific state aid rules apply to the fishing and aquaculture sectors.</w:t>
      </w:r>
    </w:p>
    <w:p w14:paraId="3AC36B59" w14:textId="77777777" w:rsidR="001334EA" w:rsidRPr="005C6F41" w:rsidRDefault="001334EA" w:rsidP="001334EA">
      <w:pPr>
        <w:pStyle w:val="Heading2"/>
        <w:rPr>
          <w:sz w:val="24"/>
          <w:szCs w:val="24"/>
        </w:rPr>
      </w:pPr>
      <w:r w:rsidRPr="005C6F41">
        <w:rPr>
          <w:sz w:val="24"/>
          <w:szCs w:val="24"/>
        </w:rPr>
        <w:t>Collaboration with EU countries and stakeholders</w:t>
      </w:r>
    </w:p>
    <w:p w14:paraId="24737265" w14:textId="7C546861" w:rsidR="001334EA" w:rsidRPr="00223EAD" w:rsidRDefault="001334EA" w:rsidP="001334EA">
      <w:pPr>
        <w:pStyle w:val="NormalWeb"/>
      </w:pPr>
      <w:r>
        <w:t>The </w:t>
      </w:r>
      <w:r w:rsidRPr="00223EAD">
        <w:rPr>
          <w:b/>
          <w:bCs/>
        </w:rPr>
        <w:t>Aquaculture Advisory Council</w:t>
      </w:r>
      <w:r w:rsidR="00223EAD" w:rsidRPr="00223EAD">
        <w:rPr>
          <w:b/>
          <w:bCs/>
        </w:rPr>
        <w:t xml:space="preserve"> (AAC)</w:t>
      </w:r>
      <w:r>
        <w:t xml:space="preserve"> consists of sector representatives and stakeholders</w:t>
      </w:r>
      <w:r w:rsidR="00223EAD">
        <w:t>, all of whom have an interest in promoting fisheries</w:t>
      </w:r>
      <w:r>
        <w:t xml:space="preserve">. </w:t>
      </w:r>
      <w:r w:rsidR="00223EAD">
        <w:t xml:space="preserve">Aquaculture critics within the environmental </w:t>
      </w:r>
      <w:r w:rsidR="00223EAD">
        <w:lastRenderedPageBreak/>
        <w:t>NGO community are not members.)  The AAC</w:t>
      </w:r>
      <w:r>
        <w:t xml:space="preserve"> provides EU countries and EU institutions with </w:t>
      </w:r>
      <w:r w:rsidRPr="00223EAD">
        <w:t>recommendations on sustainable aquaculture.</w:t>
      </w:r>
      <w:r w:rsidR="00223EAD" w:rsidRPr="00223EAD">
        <w:t xml:space="preserve">  However, it has no statutory authority.</w:t>
      </w:r>
    </w:p>
    <w:p w14:paraId="681E933D" w14:textId="4386DAB3" w:rsidR="001334EA" w:rsidRDefault="00223EAD" w:rsidP="00F559EE">
      <w:pPr>
        <w:spacing w:before="100" w:beforeAutospacing="1" w:after="100" w:afterAutospacing="1" w:line="240" w:lineRule="auto"/>
        <w:outlineLvl w:val="3"/>
        <w:rPr>
          <w:rFonts w:ascii="Times New Roman" w:hAnsi="Times New Roman" w:cs="Times New Roman"/>
          <w:b/>
          <w:bCs/>
        </w:rPr>
      </w:pPr>
      <w:r w:rsidRPr="00223EAD">
        <w:rPr>
          <w:rFonts w:ascii="Times New Roman" w:hAnsi="Times New Roman" w:cs="Times New Roman"/>
          <w:b/>
          <w:bCs/>
        </w:rPr>
        <w:t>CASE QUESTIONS</w:t>
      </w:r>
    </w:p>
    <w:p w14:paraId="04EA5D5F" w14:textId="77777777" w:rsidR="002F67E1" w:rsidRPr="00856343" w:rsidRDefault="002F67E1" w:rsidP="002F67E1">
      <w:pPr>
        <w:pStyle w:val="ListParagraph"/>
        <w:spacing w:before="100" w:beforeAutospacing="1" w:after="100" w:afterAutospacing="1" w:line="240" w:lineRule="auto"/>
        <w:rPr>
          <w:rFonts w:ascii="Times New Roman" w:eastAsia="Times New Roman" w:hAnsi="Times New Roman"/>
          <w:b/>
          <w:bCs/>
          <w:color w:val="538135" w:themeColor="accent6" w:themeShade="BF"/>
          <w:sz w:val="24"/>
          <w:szCs w:val="24"/>
        </w:rPr>
      </w:pPr>
    </w:p>
    <w:p w14:paraId="6AE1CC93" w14:textId="54C7FE9F" w:rsidR="000B58B7" w:rsidRPr="00F66ADF" w:rsidRDefault="00CA3853" w:rsidP="00F66ADF">
      <w:pPr>
        <w:pStyle w:val="ListParagraph"/>
        <w:numPr>
          <w:ilvl w:val="0"/>
          <w:numId w:val="3"/>
        </w:numPr>
        <w:spacing w:before="100" w:beforeAutospacing="1" w:after="100" w:afterAutospacing="1" w:line="240" w:lineRule="auto"/>
        <w:rPr>
          <w:rFonts w:ascii="Times New Roman" w:eastAsia="Times New Roman" w:hAnsi="Times New Roman"/>
          <w:b/>
          <w:bCs/>
          <w:color w:val="FF0000"/>
          <w:sz w:val="24"/>
          <w:szCs w:val="24"/>
        </w:rPr>
      </w:pPr>
      <w:r>
        <w:rPr>
          <w:rFonts w:ascii="Times New Roman" w:eastAsia="Times New Roman" w:hAnsi="Times New Roman"/>
          <w:b/>
          <w:bCs/>
          <w:color w:val="000000" w:themeColor="text1"/>
          <w:sz w:val="24"/>
          <w:szCs w:val="24"/>
        </w:rPr>
        <w:t>(</w:t>
      </w:r>
      <w:r w:rsidR="00F66ADF">
        <w:rPr>
          <w:rFonts w:ascii="Times New Roman" w:eastAsia="Times New Roman" w:hAnsi="Times New Roman"/>
          <w:b/>
          <w:bCs/>
          <w:color w:val="000000" w:themeColor="text1"/>
          <w:sz w:val="24"/>
          <w:szCs w:val="24"/>
        </w:rPr>
        <w:t>3</w:t>
      </w:r>
      <w:r>
        <w:rPr>
          <w:rFonts w:ascii="Times New Roman" w:eastAsia="Times New Roman" w:hAnsi="Times New Roman"/>
          <w:b/>
          <w:bCs/>
          <w:color w:val="000000" w:themeColor="text1"/>
          <w:sz w:val="24"/>
          <w:szCs w:val="24"/>
        </w:rPr>
        <w:t xml:space="preserve">) </w:t>
      </w:r>
      <w:r w:rsidR="002F67E1" w:rsidRPr="002F67E1">
        <w:rPr>
          <w:rFonts w:ascii="Times New Roman" w:eastAsia="Times New Roman" w:hAnsi="Times New Roman"/>
          <w:b/>
          <w:bCs/>
          <w:color w:val="000000" w:themeColor="text1"/>
          <w:sz w:val="24"/>
          <w:szCs w:val="24"/>
        </w:rPr>
        <w:t xml:space="preserve">The </w:t>
      </w:r>
      <w:r w:rsidR="00F66ADF">
        <w:rPr>
          <w:rFonts w:ascii="Times New Roman" w:eastAsia="Times New Roman" w:hAnsi="Times New Roman"/>
          <w:b/>
          <w:bCs/>
          <w:color w:val="000000" w:themeColor="text1"/>
          <w:sz w:val="24"/>
          <w:szCs w:val="24"/>
        </w:rPr>
        <w:t xml:space="preserve">9 </w:t>
      </w:r>
      <w:r w:rsidR="002F67E1" w:rsidRPr="002F67E1">
        <w:rPr>
          <w:rFonts w:ascii="Times New Roman" w:eastAsia="Times New Roman" w:hAnsi="Times New Roman"/>
          <w:b/>
          <w:bCs/>
          <w:color w:val="000000" w:themeColor="text1"/>
          <w:sz w:val="24"/>
          <w:szCs w:val="24"/>
        </w:rPr>
        <w:t xml:space="preserve">GAA </w:t>
      </w:r>
      <w:r>
        <w:rPr>
          <w:rFonts w:ascii="Times New Roman" w:eastAsia="Times New Roman" w:hAnsi="Times New Roman"/>
          <w:b/>
          <w:bCs/>
          <w:color w:val="000000" w:themeColor="text1"/>
          <w:sz w:val="24"/>
          <w:szCs w:val="24"/>
        </w:rPr>
        <w:t>Guiding P</w:t>
      </w:r>
      <w:r w:rsidR="002F67E1" w:rsidRPr="002F67E1">
        <w:rPr>
          <w:rFonts w:ascii="Times New Roman" w:eastAsia="Times New Roman" w:hAnsi="Times New Roman"/>
          <w:b/>
          <w:bCs/>
          <w:color w:val="000000" w:themeColor="text1"/>
          <w:sz w:val="24"/>
          <w:szCs w:val="24"/>
        </w:rPr>
        <w:t xml:space="preserve">rinciples are equivalent to an ethical code consisting solely of </w:t>
      </w:r>
      <w:r w:rsidR="002F67E1" w:rsidRPr="002F67E1">
        <w:rPr>
          <w:rFonts w:ascii="Times New Roman" w:eastAsia="Times New Roman" w:hAnsi="Times New Roman" w:cs="Times New Roman"/>
          <w:b/>
          <w:color w:val="000000" w:themeColor="text1"/>
          <w:sz w:val="24"/>
          <w:szCs w:val="24"/>
        </w:rPr>
        <w:t>“general precepts</w:t>
      </w:r>
      <w:r w:rsidR="002F67E1">
        <w:rPr>
          <w:rFonts w:ascii="Times New Roman" w:eastAsia="Times New Roman" w:hAnsi="Times New Roman" w:cs="Times New Roman"/>
          <w:b/>
          <w:color w:val="000000" w:themeColor="text1"/>
          <w:sz w:val="24"/>
          <w:szCs w:val="24"/>
        </w:rPr>
        <w:t>.</w:t>
      </w:r>
      <w:r w:rsidR="002F67E1" w:rsidRPr="002F67E1">
        <w:rPr>
          <w:rFonts w:ascii="Times New Roman" w:eastAsia="Times New Roman" w:hAnsi="Times New Roman" w:cs="Times New Roman"/>
          <w:b/>
          <w:color w:val="000000" w:themeColor="text1"/>
          <w:sz w:val="24"/>
          <w:szCs w:val="24"/>
        </w:rPr>
        <w:t xml:space="preserve">”   Given the critique of the industry, </w:t>
      </w:r>
      <w:r w:rsidR="000D0374">
        <w:rPr>
          <w:rFonts w:ascii="Times New Roman" w:eastAsia="Times New Roman" w:hAnsi="Times New Roman" w:cs="Times New Roman"/>
          <w:b/>
          <w:color w:val="000000" w:themeColor="text1"/>
          <w:sz w:val="24"/>
          <w:szCs w:val="24"/>
        </w:rPr>
        <w:t>i</w:t>
      </w:r>
      <w:r w:rsidR="002F67E1" w:rsidRPr="00F66ADF">
        <w:rPr>
          <w:rFonts w:ascii="Times New Roman" w:eastAsia="Times New Roman" w:hAnsi="Times New Roman" w:cs="Times New Roman"/>
          <w:b/>
          <w:color w:val="000000" w:themeColor="text1"/>
          <w:sz w:val="24"/>
          <w:szCs w:val="24"/>
        </w:rPr>
        <w:t xml:space="preserve">dentify </w:t>
      </w:r>
      <w:r w:rsidR="00F66ADF" w:rsidRPr="00F66ADF">
        <w:rPr>
          <w:rFonts w:ascii="Times New Roman" w:eastAsia="Times New Roman" w:hAnsi="Times New Roman" w:cs="Times New Roman"/>
          <w:b/>
          <w:sz w:val="24"/>
          <w:szCs w:val="24"/>
        </w:rPr>
        <w:t>a</w:t>
      </w:r>
      <w:r w:rsidR="002F67E1" w:rsidRPr="00F66ADF">
        <w:rPr>
          <w:rFonts w:ascii="Times New Roman" w:eastAsia="Times New Roman" w:hAnsi="Times New Roman" w:cs="Times New Roman"/>
          <w:b/>
          <w:sz w:val="24"/>
          <w:szCs w:val="24"/>
        </w:rPr>
        <w:t xml:space="preserve"> “</w:t>
      </w:r>
      <w:r w:rsidR="002F67E1" w:rsidRPr="00F560E6">
        <w:rPr>
          <w:rFonts w:ascii="Times New Roman" w:eastAsia="Times New Roman" w:hAnsi="Times New Roman" w:cs="Times New Roman"/>
          <w:b/>
          <w:sz w:val="24"/>
          <w:szCs w:val="24"/>
          <w:u w:val="single"/>
        </w:rPr>
        <w:t>specific practice</w:t>
      </w:r>
      <w:r w:rsidR="002F67E1" w:rsidRPr="00F66ADF">
        <w:rPr>
          <w:rFonts w:ascii="Times New Roman" w:eastAsia="Times New Roman" w:hAnsi="Times New Roman" w:cs="Times New Roman"/>
          <w:b/>
          <w:sz w:val="24"/>
          <w:szCs w:val="24"/>
        </w:rPr>
        <w:t xml:space="preserve">” that might facilitate implementation of </w:t>
      </w:r>
      <w:r w:rsidR="00F66ADF" w:rsidRPr="00F66ADF">
        <w:rPr>
          <w:rFonts w:ascii="Times New Roman" w:eastAsia="Times New Roman" w:hAnsi="Times New Roman" w:cs="Times New Roman"/>
          <w:b/>
          <w:sz w:val="24"/>
          <w:szCs w:val="24"/>
        </w:rPr>
        <w:t xml:space="preserve">each of </w:t>
      </w:r>
      <w:r w:rsidR="002F67E1" w:rsidRPr="00F66ADF">
        <w:rPr>
          <w:rFonts w:ascii="Times New Roman" w:eastAsia="Times New Roman" w:hAnsi="Times New Roman" w:cs="Times New Roman"/>
          <w:b/>
          <w:sz w:val="24"/>
          <w:szCs w:val="24"/>
        </w:rPr>
        <w:t xml:space="preserve">the </w:t>
      </w:r>
      <w:r w:rsidR="00F66ADF" w:rsidRPr="00F66ADF">
        <w:rPr>
          <w:rFonts w:ascii="Times New Roman" w:eastAsia="Times New Roman" w:hAnsi="Times New Roman" w:cs="Times New Roman"/>
          <w:b/>
          <w:sz w:val="24"/>
          <w:szCs w:val="24"/>
        </w:rPr>
        <w:t xml:space="preserve">9 </w:t>
      </w:r>
      <w:r w:rsidR="002F67E1" w:rsidRPr="00F66ADF">
        <w:rPr>
          <w:rFonts w:ascii="Times New Roman" w:eastAsia="Times New Roman" w:hAnsi="Times New Roman" w:cs="Times New Roman"/>
          <w:b/>
          <w:sz w:val="24"/>
          <w:szCs w:val="24"/>
        </w:rPr>
        <w:t>Principles</w:t>
      </w:r>
      <w:r w:rsidR="00F66ADF">
        <w:rPr>
          <w:rFonts w:ascii="Times New Roman" w:eastAsia="Times New Roman" w:hAnsi="Times New Roman" w:cs="Times New Roman"/>
          <w:b/>
          <w:sz w:val="24"/>
          <w:szCs w:val="24"/>
        </w:rPr>
        <w:t xml:space="preserve"> in the form, “Our company will</w:t>
      </w:r>
      <w:r w:rsidR="00504136">
        <w:rPr>
          <w:rFonts w:ascii="Times New Roman" w:eastAsia="Times New Roman" w:hAnsi="Times New Roman" w:cs="Times New Roman"/>
          <w:b/>
          <w:sz w:val="24"/>
          <w:szCs w:val="24"/>
        </w:rPr>
        <w:t>.</w:t>
      </w:r>
      <w:r w:rsidR="00F66ADF">
        <w:rPr>
          <w:rFonts w:ascii="Times New Roman" w:eastAsia="Times New Roman" w:hAnsi="Times New Roman" w:cs="Times New Roman"/>
          <w:b/>
          <w:sz w:val="24"/>
          <w:szCs w:val="24"/>
        </w:rPr>
        <w:t xml:space="preserve">…” </w:t>
      </w:r>
      <w:r w:rsidR="00F66ADF">
        <w:rPr>
          <w:rFonts w:ascii="Times New Roman" w:eastAsia="Times New Roman" w:hAnsi="Times New Roman" w:cs="Times New Roman"/>
          <w:b/>
          <w:color w:val="FF0000"/>
          <w:sz w:val="24"/>
          <w:szCs w:val="24"/>
        </w:rPr>
        <w:t xml:space="preserve">(Maximum length for each “specific practice: </w:t>
      </w:r>
      <w:r w:rsidR="00504136">
        <w:rPr>
          <w:rFonts w:ascii="Times New Roman" w:eastAsia="Times New Roman" w:hAnsi="Times New Roman" w:cs="Times New Roman"/>
          <w:b/>
          <w:color w:val="FF0000"/>
          <w:sz w:val="24"/>
          <w:szCs w:val="24"/>
        </w:rPr>
        <w:t>2</w:t>
      </w:r>
      <w:r w:rsidR="000D0374">
        <w:rPr>
          <w:rFonts w:ascii="Times New Roman" w:eastAsia="Times New Roman" w:hAnsi="Times New Roman" w:cs="Times New Roman"/>
          <w:b/>
          <w:color w:val="FF0000"/>
          <w:sz w:val="24"/>
          <w:szCs w:val="24"/>
        </w:rPr>
        <w:t>0</w:t>
      </w:r>
      <w:r w:rsidR="00F66ADF">
        <w:rPr>
          <w:rFonts w:ascii="Times New Roman" w:eastAsia="Times New Roman" w:hAnsi="Times New Roman" w:cs="Times New Roman"/>
          <w:b/>
          <w:color w:val="FF0000"/>
          <w:sz w:val="24"/>
          <w:szCs w:val="24"/>
        </w:rPr>
        <w:t xml:space="preserve"> words)</w:t>
      </w:r>
    </w:p>
    <w:p w14:paraId="3F54C87C" w14:textId="1E8DA9C6" w:rsidR="002F67E1" w:rsidRPr="00F66ADF" w:rsidRDefault="00F66ADF" w:rsidP="00F66ADF">
      <w:pPr>
        <w:pStyle w:val="ListParagraph"/>
        <w:numPr>
          <w:ilvl w:val="0"/>
          <w:numId w:val="3"/>
        </w:numPr>
        <w:spacing w:before="100" w:beforeAutospacing="1" w:after="100" w:afterAutospacing="1" w:line="240" w:lineRule="auto"/>
        <w:rPr>
          <w:rFonts w:ascii="Times New Roman" w:eastAsia="Times New Roman" w:hAnsi="Times New Roman"/>
          <w:b/>
          <w:bCs/>
          <w:color w:val="FF0000"/>
          <w:sz w:val="24"/>
          <w:szCs w:val="24"/>
        </w:rPr>
      </w:pPr>
      <w:r>
        <w:rPr>
          <w:rFonts w:ascii="Times New Roman" w:eastAsia="Times New Roman" w:hAnsi="Times New Roman" w:cs="Times New Roman"/>
          <w:b/>
          <w:sz w:val="24"/>
          <w:szCs w:val="24"/>
          <w:u w:val="single"/>
        </w:rPr>
        <w:t xml:space="preserve">(1) </w:t>
      </w:r>
      <w:r w:rsidRPr="005C4F15">
        <w:rPr>
          <w:rFonts w:ascii="Times New Roman" w:eastAsia="Times New Roman" w:hAnsi="Times New Roman" w:cs="Times New Roman"/>
          <w:b/>
          <w:sz w:val="24"/>
          <w:szCs w:val="24"/>
        </w:rPr>
        <w:t xml:space="preserve">Construct </w:t>
      </w:r>
      <w:r w:rsidR="002F67E1" w:rsidRPr="005C4F15">
        <w:rPr>
          <w:rFonts w:ascii="Times New Roman" w:eastAsia="Times New Roman" w:hAnsi="Times New Roman" w:cs="Times New Roman"/>
          <w:b/>
          <w:sz w:val="24"/>
          <w:szCs w:val="24"/>
        </w:rPr>
        <w:t>a clear statement about promulgation and enforcement</w:t>
      </w:r>
      <w:r w:rsidR="000B58B7" w:rsidRPr="005C4F15">
        <w:rPr>
          <w:rFonts w:ascii="Times New Roman" w:eastAsia="Times New Roman" w:hAnsi="Times New Roman" w:cs="Times New Roman"/>
          <w:b/>
          <w:sz w:val="24"/>
          <w:szCs w:val="24"/>
        </w:rPr>
        <w:t xml:space="preserve"> of your </w:t>
      </w:r>
      <w:r w:rsidR="005C4F15">
        <w:rPr>
          <w:rFonts w:ascii="Times New Roman" w:eastAsia="Times New Roman" w:hAnsi="Times New Roman" w:cs="Times New Roman"/>
          <w:b/>
          <w:sz w:val="24"/>
          <w:szCs w:val="24"/>
        </w:rPr>
        <w:t xml:space="preserve">proposed </w:t>
      </w:r>
      <w:r w:rsidR="000B58B7" w:rsidRPr="005C4F15">
        <w:rPr>
          <w:rFonts w:ascii="Times New Roman" w:eastAsia="Times New Roman" w:hAnsi="Times New Roman" w:cs="Times New Roman"/>
          <w:b/>
          <w:sz w:val="24"/>
          <w:szCs w:val="24"/>
        </w:rPr>
        <w:t>specific practices</w:t>
      </w:r>
      <w:r w:rsidR="002F67E1" w:rsidRPr="00F66ADF">
        <w:rPr>
          <w:rFonts w:ascii="Times New Roman" w:eastAsia="Times New Roman" w:hAnsi="Times New Roman" w:cs="Times New Roman"/>
          <w:b/>
          <w:sz w:val="24"/>
          <w:szCs w:val="24"/>
        </w:rPr>
        <w:t xml:space="preserve">. </w:t>
      </w:r>
    </w:p>
    <w:p w14:paraId="3BC7F13E" w14:textId="24017D7D" w:rsidR="00CA3853" w:rsidRPr="00CA3853" w:rsidRDefault="00CA3853" w:rsidP="00CA3853">
      <w:pPr>
        <w:pStyle w:val="ListParagraph"/>
        <w:spacing w:before="100" w:beforeAutospacing="1" w:after="100" w:afterAutospacing="1" w:line="240" w:lineRule="auto"/>
        <w:rPr>
          <w:rFonts w:ascii="Times New Roman" w:eastAsia="Times New Roman" w:hAnsi="Times New Roman"/>
          <w:b/>
          <w:bCs/>
          <w:color w:val="FF0000"/>
          <w:sz w:val="24"/>
          <w:szCs w:val="24"/>
        </w:rPr>
      </w:pPr>
      <w:r w:rsidRPr="00CA3853">
        <w:rPr>
          <w:rFonts w:ascii="Times New Roman" w:eastAsia="Times New Roman" w:hAnsi="Times New Roman"/>
          <w:b/>
          <w:bCs/>
          <w:color w:val="FF0000"/>
          <w:sz w:val="24"/>
          <w:szCs w:val="24"/>
        </w:rPr>
        <w:t xml:space="preserve">(maximum length </w:t>
      </w:r>
      <w:r w:rsidR="000D0374">
        <w:rPr>
          <w:rFonts w:ascii="Times New Roman" w:eastAsia="Times New Roman" w:hAnsi="Times New Roman"/>
          <w:b/>
          <w:bCs/>
          <w:color w:val="FF0000"/>
          <w:sz w:val="24"/>
          <w:szCs w:val="24"/>
        </w:rPr>
        <w:t>6</w:t>
      </w:r>
      <w:r w:rsidR="00F66ADF">
        <w:rPr>
          <w:rFonts w:ascii="Times New Roman" w:eastAsia="Times New Roman" w:hAnsi="Times New Roman"/>
          <w:b/>
          <w:bCs/>
          <w:color w:val="FF0000"/>
          <w:sz w:val="24"/>
          <w:szCs w:val="24"/>
        </w:rPr>
        <w:t>0</w:t>
      </w:r>
      <w:r w:rsidRPr="00CA3853">
        <w:rPr>
          <w:rFonts w:ascii="Times New Roman" w:eastAsia="Times New Roman" w:hAnsi="Times New Roman"/>
          <w:b/>
          <w:bCs/>
          <w:color w:val="FF0000"/>
          <w:sz w:val="24"/>
          <w:szCs w:val="24"/>
        </w:rPr>
        <w:t xml:space="preserve"> words)</w:t>
      </w:r>
    </w:p>
    <w:p w14:paraId="329C0534" w14:textId="48B77A1B" w:rsidR="002F67E1" w:rsidRPr="002F67E1" w:rsidRDefault="00CA3853" w:rsidP="00FB2E11">
      <w:pPr>
        <w:spacing w:before="100" w:beforeAutospacing="1" w:after="100" w:afterAutospacing="1"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w:t>
      </w:r>
      <w:r w:rsidR="002F67E1" w:rsidRPr="002F67E1">
        <w:rPr>
          <w:rFonts w:ascii="Times New Roman" w:eastAsia="Times New Roman" w:hAnsi="Times New Roman" w:cs="Times New Roman"/>
          <w:b/>
          <w:color w:val="FF0000"/>
          <w:sz w:val="24"/>
          <w:szCs w:val="24"/>
        </w:rPr>
        <w:t>rom Module 3:</w:t>
      </w:r>
    </w:p>
    <w:p w14:paraId="268072A9" w14:textId="77777777" w:rsidR="002F67E1" w:rsidRPr="00957E6A" w:rsidRDefault="002F67E1" w:rsidP="002F67E1">
      <w:pPr>
        <w:tabs>
          <w:tab w:val="left" w:pos="0"/>
          <w:tab w:val="left" w:pos="360"/>
          <w:tab w:val="left" w:pos="720"/>
          <w:tab w:val="left" w:pos="1080"/>
          <w:tab w:val="left" w:pos="1440"/>
          <w:tab w:val="left" w:pos="1800"/>
          <w:tab w:val="left" w:pos="2160"/>
        </w:tabs>
        <w:suppressAutoHyphens/>
        <w:rPr>
          <w:rFonts w:ascii="Times New Roman" w:hAnsi="Times New Roman" w:cs="Times New Roman"/>
          <w:b/>
          <w:color w:val="000000"/>
          <w:sz w:val="24"/>
          <w:szCs w:val="24"/>
          <w:u w:val="single"/>
        </w:rPr>
      </w:pPr>
      <w:r w:rsidRPr="00957E6A">
        <w:rPr>
          <w:rFonts w:ascii="Times New Roman" w:hAnsi="Times New Roman" w:cs="Times New Roman"/>
          <w:b/>
          <w:color w:val="000000"/>
          <w:sz w:val="24"/>
          <w:szCs w:val="24"/>
          <w:u w:val="single"/>
        </w:rPr>
        <w:t>IV. Ethical Codes</w:t>
      </w:r>
    </w:p>
    <w:p w14:paraId="28BB7DE9" w14:textId="77777777" w:rsidR="002F67E1" w:rsidRPr="00957E6A" w:rsidRDefault="002F67E1" w:rsidP="002F67E1">
      <w:pPr>
        <w:tabs>
          <w:tab w:val="left" w:pos="0"/>
          <w:tab w:val="left" w:pos="360"/>
          <w:tab w:val="left" w:pos="720"/>
          <w:tab w:val="left" w:pos="1080"/>
          <w:tab w:val="left" w:pos="1440"/>
          <w:tab w:val="left" w:pos="1800"/>
          <w:tab w:val="left" w:pos="2160"/>
        </w:tabs>
        <w:suppressAutoHyphens/>
        <w:rPr>
          <w:rFonts w:ascii="Times New Roman" w:hAnsi="Times New Roman" w:cs="Times New Roman"/>
          <w:color w:val="000000"/>
          <w:sz w:val="24"/>
          <w:szCs w:val="24"/>
        </w:rPr>
      </w:pPr>
      <w:r w:rsidRPr="00957E6A">
        <w:rPr>
          <w:rFonts w:ascii="Times New Roman" w:hAnsi="Times New Roman" w:cs="Times New Roman"/>
          <w:color w:val="000000"/>
          <w:sz w:val="24"/>
          <w:szCs w:val="24"/>
        </w:rPr>
        <w:tab/>
        <w:t xml:space="preserve">Many companies use ethical codes to guide the behavior of employees.  Similarly, many social media websites have </w:t>
      </w:r>
      <w:r w:rsidRPr="00957E6A">
        <w:rPr>
          <w:rFonts w:ascii="Times New Roman" w:hAnsi="Times New Roman" w:cs="Times New Roman"/>
          <w:i/>
          <w:color w:val="000000"/>
          <w:sz w:val="24"/>
          <w:szCs w:val="24"/>
        </w:rPr>
        <w:t>de facto</w:t>
      </w:r>
      <w:r w:rsidRPr="00957E6A">
        <w:rPr>
          <w:rFonts w:ascii="Times New Roman" w:hAnsi="Times New Roman" w:cs="Times New Roman"/>
          <w:color w:val="000000"/>
          <w:sz w:val="24"/>
          <w:szCs w:val="24"/>
        </w:rPr>
        <w:t xml:space="preserve"> ethical codes to guide the behavior of users of their websites.</w:t>
      </w:r>
    </w:p>
    <w:p w14:paraId="3BDA162E" w14:textId="77777777" w:rsidR="002F67E1" w:rsidRPr="00957E6A" w:rsidRDefault="002F67E1" w:rsidP="002F67E1">
      <w:pPr>
        <w:tabs>
          <w:tab w:val="left" w:pos="0"/>
          <w:tab w:val="left" w:pos="360"/>
          <w:tab w:val="left" w:pos="720"/>
          <w:tab w:val="left" w:pos="1080"/>
          <w:tab w:val="left" w:pos="1440"/>
          <w:tab w:val="left" w:pos="1800"/>
          <w:tab w:val="left" w:pos="2160"/>
        </w:tabs>
        <w:suppressAutoHyphens/>
        <w:rPr>
          <w:rFonts w:ascii="Times New Roman" w:hAnsi="Times New Roman" w:cs="Times New Roman"/>
          <w:color w:val="000000"/>
          <w:sz w:val="24"/>
          <w:szCs w:val="24"/>
        </w:rPr>
      </w:pPr>
      <w:r w:rsidRPr="00957E6A">
        <w:rPr>
          <w:rFonts w:ascii="Times New Roman" w:hAnsi="Times New Roman" w:cs="Times New Roman"/>
          <w:color w:val="000000"/>
          <w:sz w:val="24"/>
          <w:szCs w:val="24"/>
        </w:rPr>
        <w:tab/>
        <w:t>There are three steps in a successful ethical code:</w:t>
      </w:r>
    </w:p>
    <w:p w14:paraId="3891C7F1" w14:textId="77777777" w:rsidR="002F67E1" w:rsidRPr="00914240" w:rsidRDefault="002F67E1" w:rsidP="002F67E1">
      <w:pPr>
        <w:pStyle w:val="ListParagraph"/>
        <w:numPr>
          <w:ilvl w:val="0"/>
          <w:numId w:val="5"/>
        </w:numPr>
        <w:tabs>
          <w:tab w:val="left" w:pos="894"/>
        </w:tabs>
        <w:spacing w:after="200" w:line="276" w:lineRule="auto"/>
        <w:rPr>
          <w:rFonts w:ascii="Times New Roman" w:hAnsi="Times New Roman"/>
          <w:b/>
          <w:color w:val="FF0000"/>
          <w:szCs w:val="24"/>
        </w:rPr>
      </w:pPr>
      <w:r w:rsidRPr="00957E6A">
        <w:rPr>
          <w:rFonts w:ascii="Times New Roman" w:hAnsi="Times New Roman" w:cs="Times New Roman"/>
          <w:color w:val="000000"/>
          <w:sz w:val="24"/>
          <w:szCs w:val="24"/>
        </w:rPr>
        <w:t xml:space="preserve">Code Design. Ethical codes consist of a combination of </w:t>
      </w:r>
      <w:r w:rsidRPr="00957E6A">
        <w:rPr>
          <w:rFonts w:ascii="Times New Roman" w:hAnsi="Times New Roman" w:cs="Times New Roman"/>
          <w:color w:val="000000"/>
          <w:sz w:val="24"/>
          <w:szCs w:val="24"/>
          <w:u w:val="single"/>
        </w:rPr>
        <w:t>general precepts</w:t>
      </w:r>
      <w:r w:rsidRPr="00957E6A">
        <w:rPr>
          <w:rFonts w:ascii="Times New Roman" w:hAnsi="Times New Roman" w:cs="Times New Roman"/>
          <w:color w:val="000000"/>
          <w:sz w:val="24"/>
          <w:szCs w:val="24"/>
        </w:rPr>
        <w:t xml:space="preserve"> and </w:t>
      </w:r>
      <w:r w:rsidRPr="00957E6A">
        <w:rPr>
          <w:rFonts w:ascii="Times New Roman" w:hAnsi="Times New Roman" w:cs="Times New Roman"/>
          <w:color w:val="000000"/>
          <w:sz w:val="24"/>
          <w:szCs w:val="24"/>
          <w:u w:val="single"/>
        </w:rPr>
        <w:t>specific practices</w:t>
      </w:r>
      <w:r w:rsidRPr="00957E6A">
        <w:rPr>
          <w:rFonts w:ascii="Times New Roman" w:hAnsi="Times New Roman" w:cs="Times New Roman"/>
          <w:color w:val="000000"/>
          <w:sz w:val="24"/>
          <w:szCs w:val="24"/>
        </w:rPr>
        <w:t xml:space="preserve">.  The </w:t>
      </w:r>
      <w:r w:rsidRPr="00957E6A">
        <w:rPr>
          <w:rFonts w:ascii="Times New Roman" w:hAnsi="Times New Roman" w:cs="Times New Roman"/>
          <w:color w:val="000000"/>
          <w:sz w:val="24"/>
          <w:szCs w:val="24"/>
          <w:u w:val="single"/>
        </w:rPr>
        <w:t>general precepts</w:t>
      </w:r>
      <w:r w:rsidRPr="00957E6A">
        <w:rPr>
          <w:rFonts w:ascii="Times New Roman" w:hAnsi="Times New Roman" w:cs="Times New Roman"/>
          <w:color w:val="000000"/>
          <w:sz w:val="24"/>
          <w:szCs w:val="24"/>
        </w:rPr>
        <w:t xml:space="preserve"> permit broad application of a particular prohibition in a code, while </w:t>
      </w:r>
      <w:r w:rsidRPr="00957E6A">
        <w:rPr>
          <w:rFonts w:ascii="Times New Roman" w:hAnsi="Times New Roman" w:cs="Times New Roman"/>
          <w:color w:val="000000"/>
          <w:sz w:val="24"/>
          <w:szCs w:val="24"/>
          <w:u w:val="single"/>
        </w:rPr>
        <w:t>specific practices</w:t>
      </w:r>
      <w:r w:rsidRPr="00957E6A">
        <w:rPr>
          <w:rFonts w:ascii="Times New Roman" w:hAnsi="Times New Roman" w:cs="Times New Roman"/>
          <w:color w:val="000000"/>
          <w:sz w:val="24"/>
          <w:szCs w:val="24"/>
        </w:rPr>
        <w:t xml:space="preserve"> define specific activities or practices that are NOT acceptable.</w:t>
      </w:r>
      <w:r>
        <w:rPr>
          <w:rFonts w:ascii="Times New Roman" w:hAnsi="Times New Roman" w:cs="Times New Roman"/>
          <w:color w:val="000000"/>
          <w:sz w:val="24"/>
          <w:szCs w:val="24"/>
        </w:rPr>
        <w:t xml:space="preserve">  </w:t>
      </w:r>
      <w:r>
        <w:rPr>
          <w:rFonts w:ascii="Times New Roman" w:hAnsi="Times New Roman"/>
          <w:b/>
          <w:color w:val="FF0000"/>
          <w:szCs w:val="24"/>
        </w:rPr>
        <w:t>(In the past, students were not careful in considering what the terms “general” and “specific” mean.  Please do not make this mistake.)</w:t>
      </w:r>
    </w:p>
    <w:p w14:paraId="4BB02B3D" w14:textId="197FDF63" w:rsidR="002F67E1" w:rsidRPr="00957E6A" w:rsidRDefault="002F67E1" w:rsidP="002F67E1">
      <w:pPr>
        <w:pStyle w:val="ListParagraph"/>
        <w:numPr>
          <w:ilvl w:val="0"/>
          <w:numId w:val="5"/>
        </w:numPr>
        <w:tabs>
          <w:tab w:val="left" w:pos="0"/>
          <w:tab w:val="left" w:pos="360"/>
          <w:tab w:val="left" w:pos="720"/>
          <w:tab w:val="left" w:pos="1080"/>
          <w:tab w:val="left" w:pos="1440"/>
          <w:tab w:val="left" w:pos="1800"/>
          <w:tab w:val="left" w:pos="2160"/>
        </w:tabs>
        <w:suppressAutoHyphens/>
        <w:spacing w:after="200" w:line="276" w:lineRule="auto"/>
        <w:rPr>
          <w:rFonts w:ascii="Times New Roman" w:hAnsi="Times New Roman" w:cs="Times New Roman"/>
          <w:color w:val="000000"/>
          <w:sz w:val="24"/>
          <w:szCs w:val="24"/>
        </w:rPr>
      </w:pPr>
      <w:r w:rsidRPr="00957E6A">
        <w:rPr>
          <w:rFonts w:ascii="Times New Roman" w:hAnsi="Times New Roman" w:cs="Times New Roman"/>
          <w:color w:val="000000"/>
          <w:sz w:val="24"/>
          <w:szCs w:val="24"/>
        </w:rPr>
        <w:t>Code Promulgation, which means making sure the code is widely understood by company employees</w:t>
      </w:r>
      <w:r>
        <w:rPr>
          <w:rFonts w:ascii="Times New Roman" w:hAnsi="Times New Roman" w:cs="Times New Roman"/>
          <w:color w:val="000000"/>
          <w:sz w:val="24"/>
          <w:szCs w:val="24"/>
        </w:rPr>
        <w:t xml:space="preserve"> (and, if  an association, company members)</w:t>
      </w:r>
      <w:r w:rsidRPr="00957E6A">
        <w:rPr>
          <w:rFonts w:ascii="Times New Roman" w:hAnsi="Times New Roman" w:cs="Times New Roman"/>
          <w:color w:val="000000"/>
          <w:sz w:val="24"/>
          <w:szCs w:val="24"/>
        </w:rPr>
        <w:t xml:space="preserve"> and they “buy in</w:t>
      </w:r>
      <w:r>
        <w:rPr>
          <w:rFonts w:ascii="Times New Roman" w:hAnsi="Times New Roman" w:cs="Times New Roman"/>
          <w:color w:val="000000"/>
          <w:sz w:val="24"/>
          <w:szCs w:val="24"/>
        </w:rPr>
        <w:t>to,</w:t>
      </w:r>
      <w:r w:rsidRPr="00957E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i.e., accept and embrace,</w:t>
      </w:r>
      <w:r w:rsidRPr="00957E6A">
        <w:rPr>
          <w:rFonts w:ascii="Times New Roman" w:hAnsi="Times New Roman" w:cs="Times New Roman"/>
          <w:color w:val="000000"/>
          <w:sz w:val="24"/>
          <w:szCs w:val="24"/>
        </w:rPr>
        <w:t xml:space="preserve"> the code’s objectives and elements.</w:t>
      </w:r>
    </w:p>
    <w:p w14:paraId="40778FF6" w14:textId="77777777" w:rsidR="002F67E1" w:rsidRPr="00957E6A" w:rsidRDefault="002F67E1" w:rsidP="002F67E1">
      <w:pPr>
        <w:pStyle w:val="ListParagraph"/>
        <w:numPr>
          <w:ilvl w:val="0"/>
          <w:numId w:val="5"/>
        </w:numPr>
        <w:tabs>
          <w:tab w:val="left" w:pos="0"/>
          <w:tab w:val="left" w:pos="360"/>
          <w:tab w:val="left" w:pos="720"/>
          <w:tab w:val="left" w:pos="1080"/>
          <w:tab w:val="left" w:pos="1440"/>
          <w:tab w:val="left" w:pos="1800"/>
          <w:tab w:val="left" w:pos="2160"/>
        </w:tabs>
        <w:suppressAutoHyphens/>
        <w:spacing w:after="200" w:line="276" w:lineRule="auto"/>
        <w:rPr>
          <w:rFonts w:ascii="Times New Roman" w:hAnsi="Times New Roman" w:cs="Times New Roman"/>
          <w:color w:val="000000"/>
          <w:sz w:val="24"/>
          <w:szCs w:val="24"/>
        </w:rPr>
      </w:pPr>
      <w:r w:rsidRPr="00957E6A">
        <w:rPr>
          <w:rFonts w:ascii="Times New Roman" w:hAnsi="Times New Roman" w:cs="Times New Roman"/>
          <w:color w:val="000000"/>
          <w:sz w:val="24"/>
          <w:szCs w:val="24"/>
        </w:rPr>
        <w:t>Code Enforcement, which includes</w:t>
      </w:r>
    </w:p>
    <w:p w14:paraId="45DAB12D" w14:textId="0E721512" w:rsidR="002F67E1" w:rsidRPr="00957E6A" w:rsidRDefault="002F67E1" w:rsidP="002F67E1">
      <w:pPr>
        <w:pStyle w:val="ListParagraph"/>
        <w:numPr>
          <w:ilvl w:val="0"/>
          <w:numId w:val="6"/>
        </w:numPr>
        <w:tabs>
          <w:tab w:val="left" w:pos="0"/>
          <w:tab w:val="left" w:pos="360"/>
          <w:tab w:val="left" w:pos="720"/>
          <w:tab w:val="left" w:pos="1080"/>
          <w:tab w:val="left" w:pos="1440"/>
          <w:tab w:val="left" w:pos="1800"/>
          <w:tab w:val="left" w:pos="2160"/>
        </w:tabs>
        <w:suppressAutoHyphens/>
        <w:spacing w:after="200" w:line="276" w:lineRule="auto"/>
        <w:rPr>
          <w:rFonts w:ascii="Times New Roman" w:hAnsi="Times New Roman" w:cs="Times New Roman"/>
          <w:color w:val="000000"/>
          <w:sz w:val="24"/>
          <w:szCs w:val="24"/>
        </w:rPr>
      </w:pPr>
      <w:r w:rsidRPr="00957E6A">
        <w:rPr>
          <w:rFonts w:ascii="Times New Roman" w:hAnsi="Times New Roman" w:cs="Times New Roman"/>
          <w:color w:val="000000"/>
          <w:sz w:val="24"/>
          <w:szCs w:val="24"/>
        </w:rPr>
        <w:t>Detection, monitoring employees</w:t>
      </w:r>
      <w:r>
        <w:rPr>
          <w:rFonts w:ascii="Times New Roman" w:hAnsi="Times New Roman" w:cs="Times New Roman"/>
          <w:color w:val="000000"/>
          <w:sz w:val="24"/>
          <w:szCs w:val="24"/>
        </w:rPr>
        <w:t xml:space="preserve"> or member companies</w:t>
      </w:r>
      <w:r w:rsidRPr="00957E6A">
        <w:rPr>
          <w:rFonts w:ascii="Times New Roman" w:hAnsi="Times New Roman" w:cs="Times New Roman"/>
          <w:color w:val="000000"/>
          <w:sz w:val="24"/>
          <w:szCs w:val="24"/>
        </w:rPr>
        <w:t xml:space="preserve"> to determine if an element of the code has been violated, and</w:t>
      </w:r>
    </w:p>
    <w:p w14:paraId="71CBD8E5" w14:textId="77777777" w:rsidR="002F67E1" w:rsidRPr="00957E6A" w:rsidRDefault="002F67E1" w:rsidP="002F67E1">
      <w:pPr>
        <w:pStyle w:val="ListParagraph"/>
        <w:numPr>
          <w:ilvl w:val="0"/>
          <w:numId w:val="6"/>
        </w:numPr>
        <w:tabs>
          <w:tab w:val="left" w:pos="0"/>
          <w:tab w:val="left" w:pos="360"/>
          <w:tab w:val="left" w:pos="720"/>
          <w:tab w:val="left" w:pos="1080"/>
          <w:tab w:val="left" w:pos="1440"/>
          <w:tab w:val="left" w:pos="1800"/>
          <w:tab w:val="left" w:pos="2160"/>
        </w:tabs>
        <w:suppressAutoHyphens/>
        <w:spacing w:after="200" w:line="276" w:lineRule="auto"/>
        <w:rPr>
          <w:rFonts w:ascii="Times New Roman" w:hAnsi="Times New Roman" w:cs="Times New Roman"/>
          <w:color w:val="000000"/>
          <w:sz w:val="24"/>
          <w:szCs w:val="24"/>
        </w:rPr>
      </w:pPr>
      <w:r w:rsidRPr="00957E6A">
        <w:rPr>
          <w:rFonts w:ascii="Times New Roman" w:hAnsi="Times New Roman" w:cs="Times New Roman"/>
          <w:color w:val="000000"/>
          <w:sz w:val="24"/>
          <w:szCs w:val="24"/>
        </w:rPr>
        <w:t>Consequences for violation of the code.</w:t>
      </w:r>
    </w:p>
    <w:sectPr w:rsidR="002F67E1" w:rsidRPr="00957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1EC"/>
    <w:multiLevelType w:val="hybridMultilevel"/>
    <w:tmpl w:val="A172FF08"/>
    <w:lvl w:ilvl="0" w:tplc="BA56E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30608C"/>
    <w:multiLevelType w:val="hybridMultilevel"/>
    <w:tmpl w:val="CBE48806"/>
    <w:lvl w:ilvl="0" w:tplc="1B8084D2">
      <w:start w:val="1"/>
      <w:numFmt w:val="lowerLetter"/>
      <w:lvlText w:val="%1."/>
      <w:lvlJc w:val="left"/>
      <w:pPr>
        <w:ind w:left="1080" w:hanging="360"/>
      </w:pPr>
      <w:rPr>
        <w:rFonts w:cstheme="minorBid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503E52"/>
    <w:multiLevelType w:val="multilevel"/>
    <w:tmpl w:val="119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E7427"/>
    <w:multiLevelType w:val="hybridMultilevel"/>
    <w:tmpl w:val="07D8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520F7"/>
    <w:multiLevelType w:val="hybridMultilevel"/>
    <w:tmpl w:val="8BD2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64A51"/>
    <w:multiLevelType w:val="hybridMultilevel"/>
    <w:tmpl w:val="0268CD24"/>
    <w:lvl w:ilvl="0" w:tplc="F9829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897B99"/>
    <w:multiLevelType w:val="hybridMultilevel"/>
    <w:tmpl w:val="5B043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D2281"/>
    <w:multiLevelType w:val="hybridMultilevel"/>
    <w:tmpl w:val="77F42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5073214">
    <w:abstractNumId w:val="6"/>
  </w:num>
  <w:num w:numId="2" w16cid:durableId="241840973">
    <w:abstractNumId w:val="2"/>
  </w:num>
  <w:num w:numId="3" w16cid:durableId="244804596">
    <w:abstractNumId w:val="3"/>
  </w:num>
  <w:num w:numId="4" w16cid:durableId="762069368">
    <w:abstractNumId w:val="0"/>
  </w:num>
  <w:num w:numId="5" w16cid:durableId="1294868812">
    <w:abstractNumId w:val="4"/>
  </w:num>
  <w:num w:numId="6" w16cid:durableId="2009404319">
    <w:abstractNumId w:val="5"/>
  </w:num>
  <w:num w:numId="7" w16cid:durableId="1640381921">
    <w:abstractNumId w:val="7"/>
  </w:num>
  <w:num w:numId="8" w16cid:durableId="194591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9A"/>
    <w:rsid w:val="000543A7"/>
    <w:rsid w:val="00060FBF"/>
    <w:rsid w:val="000B58B7"/>
    <w:rsid w:val="000D0374"/>
    <w:rsid w:val="0011648A"/>
    <w:rsid w:val="001272EC"/>
    <w:rsid w:val="001334EA"/>
    <w:rsid w:val="00221FE2"/>
    <w:rsid w:val="00223EAD"/>
    <w:rsid w:val="002A0A80"/>
    <w:rsid w:val="002F67E1"/>
    <w:rsid w:val="003A273E"/>
    <w:rsid w:val="003C7C06"/>
    <w:rsid w:val="00483691"/>
    <w:rsid w:val="004D789E"/>
    <w:rsid w:val="00504136"/>
    <w:rsid w:val="00562266"/>
    <w:rsid w:val="005C4F15"/>
    <w:rsid w:val="005C6F41"/>
    <w:rsid w:val="00773AEC"/>
    <w:rsid w:val="00776027"/>
    <w:rsid w:val="007E51E1"/>
    <w:rsid w:val="00856343"/>
    <w:rsid w:val="00A363D5"/>
    <w:rsid w:val="00A967CA"/>
    <w:rsid w:val="00C27A44"/>
    <w:rsid w:val="00CA3853"/>
    <w:rsid w:val="00CC509A"/>
    <w:rsid w:val="00D03990"/>
    <w:rsid w:val="00DE39A7"/>
    <w:rsid w:val="00F559EE"/>
    <w:rsid w:val="00F560E6"/>
    <w:rsid w:val="00F66ADF"/>
    <w:rsid w:val="00FB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2F4D"/>
  <w15:chartTrackingRefBased/>
  <w15:docId w15:val="{E8C2D94D-3FA3-44AE-87E4-817E3598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34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09A"/>
    <w:rPr>
      <w:color w:val="0563C1" w:themeColor="hyperlink"/>
      <w:u w:val="single"/>
    </w:rPr>
  </w:style>
  <w:style w:type="character" w:styleId="UnresolvedMention">
    <w:name w:val="Unresolved Mention"/>
    <w:basedOn w:val="DefaultParagraphFont"/>
    <w:uiPriority w:val="99"/>
    <w:semiHidden/>
    <w:unhideWhenUsed/>
    <w:rsid w:val="00CC509A"/>
    <w:rPr>
      <w:color w:val="605E5C"/>
      <w:shd w:val="clear" w:color="auto" w:fill="E1DFDD"/>
    </w:rPr>
  </w:style>
  <w:style w:type="paragraph" w:styleId="ListParagraph">
    <w:name w:val="List Paragraph"/>
    <w:basedOn w:val="Normal"/>
    <w:uiPriority w:val="34"/>
    <w:qFormat/>
    <w:rsid w:val="000543A7"/>
    <w:pPr>
      <w:ind w:left="720"/>
      <w:contextualSpacing/>
    </w:pPr>
  </w:style>
  <w:style w:type="character" w:customStyle="1" w:styleId="Heading2Char">
    <w:name w:val="Heading 2 Char"/>
    <w:basedOn w:val="DefaultParagraphFont"/>
    <w:link w:val="Heading2"/>
    <w:uiPriority w:val="9"/>
    <w:rsid w:val="001334EA"/>
    <w:rPr>
      <w:rFonts w:ascii="Times New Roman" w:eastAsia="Times New Roman" w:hAnsi="Times New Roman" w:cs="Times New Roman"/>
      <w:b/>
      <w:bCs/>
      <w:sz w:val="36"/>
      <w:szCs w:val="36"/>
    </w:rPr>
  </w:style>
  <w:style w:type="paragraph" w:styleId="NormalWeb">
    <w:name w:val="Normal (Web)"/>
    <w:basedOn w:val="Normal"/>
    <w:uiPriority w:val="99"/>
    <w:unhideWhenUsed/>
    <w:rsid w:val="001334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2887">
      <w:bodyDiv w:val="1"/>
      <w:marLeft w:val="0"/>
      <w:marRight w:val="0"/>
      <w:marTop w:val="0"/>
      <w:marBottom w:val="0"/>
      <w:divBdr>
        <w:top w:val="none" w:sz="0" w:space="0" w:color="auto"/>
        <w:left w:val="none" w:sz="0" w:space="0" w:color="auto"/>
        <w:bottom w:val="none" w:sz="0" w:space="0" w:color="auto"/>
        <w:right w:val="none" w:sz="0" w:space="0" w:color="auto"/>
      </w:divBdr>
      <w:divsChild>
        <w:div w:id="718167529">
          <w:marLeft w:val="0"/>
          <w:marRight w:val="0"/>
          <w:marTop w:val="0"/>
          <w:marBottom w:val="0"/>
          <w:divBdr>
            <w:top w:val="none" w:sz="0" w:space="0" w:color="auto"/>
            <w:left w:val="none" w:sz="0" w:space="0" w:color="auto"/>
            <w:bottom w:val="none" w:sz="0" w:space="0" w:color="auto"/>
            <w:right w:val="none" w:sz="0" w:space="0" w:color="auto"/>
          </w:divBdr>
        </w:div>
        <w:div w:id="67656822">
          <w:marLeft w:val="0"/>
          <w:marRight w:val="0"/>
          <w:marTop w:val="0"/>
          <w:marBottom w:val="0"/>
          <w:divBdr>
            <w:top w:val="none" w:sz="0" w:space="0" w:color="auto"/>
            <w:left w:val="none" w:sz="0" w:space="0" w:color="auto"/>
            <w:bottom w:val="none" w:sz="0" w:space="0" w:color="auto"/>
            <w:right w:val="none" w:sz="0" w:space="0" w:color="auto"/>
          </w:divBdr>
          <w:divsChild>
            <w:div w:id="124200115">
              <w:marLeft w:val="0"/>
              <w:marRight w:val="0"/>
              <w:marTop w:val="0"/>
              <w:marBottom w:val="0"/>
              <w:divBdr>
                <w:top w:val="none" w:sz="0" w:space="0" w:color="auto"/>
                <w:left w:val="none" w:sz="0" w:space="0" w:color="auto"/>
                <w:bottom w:val="none" w:sz="0" w:space="0" w:color="auto"/>
                <w:right w:val="none" w:sz="0" w:space="0" w:color="auto"/>
              </w:divBdr>
              <w:divsChild>
                <w:div w:id="256254698">
                  <w:marLeft w:val="0"/>
                  <w:marRight w:val="0"/>
                  <w:marTop w:val="0"/>
                  <w:marBottom w:val="0"/>
                  <w:divBdr>
                    <w:top w:val="none" w:sz="0" w:space="0" w:color="auto"/>
                    <w:left w:val="none" w:sz="0" w:space="0" w:color="auto"/>
                    <w:bottom w:val="none" w:sz="0" w:space="0" w:color="auto"/>
                    <w:right w:val="none" w:sz="0" w:space="0" w:color="auto"/>
                  </w:divBdr>
                  <w:divsChild>
                    <w:div w:id="706873718">
                      <w:marLeft w:val="0"/>
                      <w:marRight w:val="0"/>
                      <w:marTop w:val="0"/>
                      <w:marBottom w:val="0"/>
                      <w:divBdr>
                        <w:top w:val="none" w:sz="0" w:space="0" w:color="auto"/>
                        <w:left w:val="none" w:sz="0" w:space="0" w:color="auto"/>
                        <w:bottom w:val="none" w:sz="0" w:space="0" w:color="auto"/>
                        <w:right w:val="none" w:sz="0" w:space="0" w:color="auto"/>
                      </w:divBdr>
                      <w:divsChild>
                        <w:div w:id="18097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2293">
                  <w:marLeft w:val="0"/>
                  <w:marRight w:val="0"/>
                  <w:marTop w:val="0"/>
                  <w:marBottom w:val="0"/>
                  <w:divBdr>
                    <w:top w:val="none" w:sz="0" w:space="0" w:color="auto"/>
                    <w:left w:val="none" w:sz="0" w:space="0" w:color="auto"/>
                    <w:bottom w:val="none" w:sz="0" w:space="0" w:color="auto"/>
                    <w:right w:val="none" w:sz="0" w:space="0" w:color="auto"/>
                  </w:divBdr>
                  <w:divsChild>
                    <w:div w:id="1775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020">
              <w:marLeft w:val="0"/>
              <w:marRight w:val="0"/>
              <w:marTop w:val="0"/>
              <w:marBottom w:val="0"/>
              <w:divBdr>
                <w:top w:val="none" w:sz="0" w:space="0" w:color="auto"/>
                <w:left w:val="none" w:sz="0" w:space="0" w:color="auto"/>
                <w:bottom w:val="none" w:sz="0" w:space="0" w:color="auto"/>
                <w:right w:val="none" w:sz="0" w:space="0" w:color="auto"/>
              </w:divBdr>
              <w:divsChild>
                <w:div w:id="739911641">
                  <w:marLeft w:val="0"/>
                  <w:marRight w:val="0"/>
                  <w:marTop w:val="0"/>
                  <w:marBottom w:val="0"/>
                  <w:divBdr>
                    <w:top w:val="none" w:sz="0" w:space="0" w:color="auto"/>
                    <w:left w:val="none" w:sz="0" w:space="0" w:color="auto"/>
                    <w:bottom w:val="none" w:sz="0" w:space="0" w:color="auto"/>
                    <w:right w:val="none" w:sz="0" w:space="0" w:color="auto"/>
                  </w:divBdr>
                  <w:divsChild>
                    <w:div w:id="1748653130">
                      <w:marLeft w:val="0"/>
                      <w:marRight w:val="0"/>
                      <w:marTop w:val="0"/>
                      <w:marBottom w:val="0"/>
                      <w:divBdr>
                        <w:top w:val="none" w:sz="0" w:space="0" w:color="auto"/>
                        <w:left w:val="none" w:sz="0" w:space="0" w:color="auto"/>
                        <w:bottom w:val="none" w:sz="0" w:space="0" w:color="auto"/>
                        <w:right w:val="none" w:sz="0" w:space="0" w:color="auto"/>
                      </w:divBdr>
                      <w:divsChild>
                        <w:div w:id="70784528">
                          <w:marLeft w:val="0"/>
                          <w:marRight w:val="0"/>
                          <w:marTop w:val="0"/>
                          <w:marBottom w:val="0"/>
                          <w:divBdr>
                            <w:top w:val="none" w:sz="0" w:space="0" w:color="auto"/>
                            <w:left w:val="none" w:sz="0" w:space="0" w:color="auto"/>
                            <w:bottom w:val="none" w:sz="0" w:space="0" w:color="auto"/>
                            <w:right w:val="none" w:sz="0" w:space="0" w:color="auto"/>
                          </w:divBdr>
                          <w:divsChild>
                            <w:div w:id="1738934616">
                              <w:marLeft w:val="0"/>
                              <w:marRight w:val="0"/>
                              <w:marTop w:val="0"/>
                              <w:marBottom w:val="0"/>
                              <w:divBdr>
                                <w:top w:val="none" w:sz="0" w:space="0" w:color="auto"/>
                                <w:left w:val="none" w:sz="0" w:space="0" w:color="auto"/>
                                <w:bottom w:val="none" w:sz="0" w:space="0" w:color="auto"/>
                                <w:right w:val="none" w:sz="0" w:space="0" w:color="auto"/>
                              </w:divBdr>
                              <w:divsChild>
                                <w:div w:id="17810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80509">
          <w:marLeft w:val="0"/>
          <w:marRight w:val="0"/>
          <w:marTop w:val="0"/>
          <w:marBottom w:val="0"/>
          <w:divBdr>
            <w:top w:val="none" w:sz="0" w:space="0" w:color="auto"/>
            <w:left w:val="none" w:sz="0" w:space="0" w:color="auto"/>
            <w:bottom w:val="none" w:sz="0" w:space="0" w:color="auto"/>
            <w:right w:val="none" w:sz="0" w:space="0" w:color="auto"/>
          </w:divBdr>
          <w:divsChild>
            <w:div w:id="1145513521">
              <w:marLeft w:val="0"/>
              <w:marRight w:val="0"/>
              <w:marTop w:val="0"/>
              <w:marBottom w:val="0"/>
              <w:divBdr>
                <w:top w:val="none" w:sz="0" w:space="0" w:color="auto"/>
                <w:left w:val="none" w:sz="0" w:space="0" w:color="auto"/>
                <w:bottom w:val="none" w:sz="0" w:space="0" w:color="auto"/>
                <w:right w:val="none" w:sz="0" w:space="0" w:color="auto"/>
              </w:divBdr>
            </w:div>
          </w:divsChild>
        </w:div>
        <w:div w:id="1628464152">
          <w:marLeft w:val="0"/>
          <w:marRight w:val="0"/>
          <w:marTop w:val="0"/>
          <w:marBottom w:val="0"/>
          <w:divBdr>
            <w:top w:val="none" w:sz="0" w:space="0" w:color="auto"/>
            <w:left w:val="none" w:sz="0" w:space="0" w:color="auto"/>
            <w:bottom w:val="none" w:sz="0" w:space="0" w:color="auto"/>
            <w:right w:val="none" w:sz="0" w:space="0" w:color="auto"/>
          </w:divBdr>
        </w:div>
      </w:divsChild>
    </w:div>
    <w:div w:id="298582501">
      <w:bodyDiv w:val="1"/>
      <w:marLeft w:val="0"/>
      <w:marRight w:val="0"/>
      <w:marTop w:val="0"/>
      <w:marBottom w:val="0"/>
      <w:divBdr>
        <w:top w:val="none" w:sz="0" w:space="0" w:color="auto"/>
        <w:left w:val="none" w:sz="0" w:space="0" w:color="auto"/>
        <w:bottom w:val="none" w:sz="0" w:space="0" w:color="auto"/>
        <w:right w:val="none" w:sz="0" w:space="0" w:color="auto"/>
      </w:divBdr>
      <w:divsChild>
        <w:div w:id="1413241222">
          <w:marLeft w:val="0"/>
          <w:marRight w:val="0"/>
          <w:marTop w:val="0"/>
          <w:marBottom w:val="0"/>
          <w:divBdr>
            <w:top w:val="none" w:sz="0" w:space="0" w:color="auto"/>
            <w:left w:val="none" w:sz="0" w:space="0" w:color="auto"/>
            <w:bottom w:val="none" w:sz="0" w:space="0" w:color="auto"/>
            <w:right w:val="none" w:sz="0" w:space="0" w:color="auto"/>
          </w:divBdr>
          <w:divsChild>
            <w:div w:id="1272855291">
              <w:marLeft w:val="0"/>
              <w:marRight w:val="0"/>
              <w:marTop w:val="0"/>
              <w:marBottom w:val="0"/>
              <w:divBdr>
                <w:top w:val="none" w:sz="0" w:space="0" w:color="auto"/>
                <w:left w:val="none" w:sz="0" w:space="0" w:color="auto"/>
                <w:bottom w:val="none" w:sz="0" w:space="0" w:color="auto"/>
                <w:right w:val="none" w:sz="0" w:space="0" w:color="auto"/>
              </w:divBdr>
              <w:divsChild>
                <w:div w:id="18182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9438">
          <w:marLeft w:val="0"/>
          <w:marRight w:val="0"/>
          <w:marTop w:val="0"/>
          <w:marBottom w:val="0"/>
          <w:divBdr>
            <w:top w:val="none" w:sz="0" w:space="0" w:color="auto"/>
            <w:left w:val="none" w:sz="0" w:space="0" w:color="auto"/>
            <w:bottom w:val="none" w:sz="0" w:space="0" w:color="auto"/>
            <w:right w:val="none" w:sz="0" w:space="0" w:color="auto"/>
          </w:divBdr>
          <w:divsChild>
            <w:div w:id="1161699756">
              <w:marLeft w:val="0"/>
              <w:marRight w:val="0"/>
              <w:marTop w:val="0"/>
              <w:marBottom w:val="0"/>
              <w:divBdr>
                <w:top w:val="none" w:sz="0" w:space="0" w:color="auto"/>
                <w:left w:val="none" w:sz="0" w:space="0" w:color="auto"/>
                <w:bottom w:val="none" w:sz="0" w:space="0" w:color="auto"/>
                <w:right w:val="none" w:sz="0" w:space="0" w:color="auto"/>
              </w:divBdr>
              <w:divsChild>
                <w:div w:id="134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1680">
          <w:marLeft w:val="0"/>
          <w:marRight w:val="0"/>
          <w:marTop w:val="0"/>
          <w:marBottom w:val="0"/>
          <w:divBdr>
            <w:top w:val="none" w:sz="0" w:space="0" w:color="auto"/>
            <w:left w:val="none" w:sz="0" w:space="0" w:color="auto"/>
            <w:bottom w:val="none" w:sz="0" w:space="0" w:color="auto"/>
            <w:right w:val="none" w:sz="0" w:space="0" w:color="auto"/>
          </w:divBdr>
          <w:divsChild>
            <w:div w:id="682362346">
              <w:marLeft w:val="0"/>
              <w:marRight w:val="0"/>
              <w:marTop w:val="0"/>
              <w:marBottom w:val="0"/>
              <w:divBdr>
                <w:top w:val="none" w:sz="0" w:space="0" w:color="auto"/>
                <w:left w:val="none" w:sz="0" w:space="0" w:color="auto"/>
                <w:bottom w:val="none" w:sz="0" w:space="0" w:color="auto"/>
                <w:right w:val="none" w:sz="0" w:space="0" w:color="auto"/>
              </w:divBdr>
              <w:divsChild>
                <w:div w:id="17673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7417">
          <w:marLeft w:val="0"/>
          <w:marRight w:val="0"/>
          <w:marTop w:val="0"/>
          <w:marBottom w:val="0"/>
          <w:divBdr>
            <w:top w:val="none" w:sz="0" w:space="0" w:color="auto"/>
            <w:left w:val="none" w:sz="0" w:space="0" w:color="auto"/>
            <w:bottom w:val="none" w:sz="0" w:space="0" w:color="auto"/>
            <w:right w:val="none" w:sz="0" w:space="0" w:color="auto"/>
          </w:divBdr>
          <w:divsChild>
            <w:div w:id="559367239">
              <w:marLeft w:val="0"/>
              <w:marRight w:val="0"/>
              <w:marTop w:val="0"/>
              <w:marBottom w:val="0"/>
              <w:divBdr>
                <w:top w:val="none" w:sz="0" w:space="0" w:color="auto"/>
                <w:left w:val="none" w:sz="0" w:space="0" w:color="auto"/>
                <w:bottom w:val="none" w:sz="0" w:space="0" w:color="auto"/>
                <w:right w:val="none" w:sz="0" w:space="0" w:color="auto"/>
              </w:divBdr>
              <w:divsChild>
                <w:div w:id="604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4841">
      <w:bodyDiv w:val="1"/>
      <w:marLeft w:val="0"/>
      <w:marRight w:val="0"/>
      <w:marTop w:val="0"/>
      <w:marBottom w:val="0"/>
      <w:divBdr>
        <w:top w:val="none" w:sz="0" w:space="0" w:color="auto"/>
        <w:left w:val="none" w:sz="0" w:space="0" w:color="auto"/>
        <w:bottom w:val="none" w:sz="0" w:space="0" w:color="auto"/>
        <w:right w:val="none" w:sz="0" w:space="0" w:color="auto"/>
      </w:divBdr>
      <w:divsChild>
        <w:div w:id="134762947">
          <w:marLeft w:val="0"/>
          <w:marRight w:val="0"/>
          <w:marTop w:val="0"/>
          <w:marBottom w:val="0"/>
          <w:divBdr>
            <w:top w:val="none" w:sz="0" w:space="0" w:color="auto"/>
            <w:left w:val="none" w:sz="0" w:space="0" w:color="auto"/>
            <w:bottom w:val="none" w:sz="0" w:space="0" w:color="auto"/>
            <w:right w:val="none" w:sz="0" w:space="0" w:color="auto"/>
          </w:divBdr>
          <w:divsChild>
            <w:div w:id="2146700763">
              <w:marLeft w:val="0"/>
              <w:marRight w:val="0"/>
              <w:marTop w:val="0"/>
              <w:marBottom w:val="0"/>
              <w:divBdr>
                <w:top w:val="none" w:sz="0" w:space="0" w:color="auto"/>
                <w:left w:val="none" w:sz="0" w:space="0" w:color="auto"/>
                <w:bottom w:val="none" w:sz="0" w:space="0" w:color="auto"/>
                <w:right w:val="none" w:sz="0" w:space="0" w:color="auto"/>
              </w:divBdr>
            </w:div>
          </w:divsChild>
        </w:div>
        <w:div w:id="1559512705">
          <w:marLeft w:val="0"/>
          <w:marRight w:val="0"/>
          <w:marTop w:val="0"/>
          <w:marBottom w:val="0"/>
          <w:divBdr>
            <w:top w:val="none" w:sz="0" w:space="0" w:color="auto"/>
            <w:left w:val="none" w:sz="0" w:space="0" w:color="auto"/>
            <w:bottom w:val="none" w:sz="0" w:space="0" w:color="auto"/>
            <w:right w:val="none" w:sz="0" w:space="0" w:color="auto"/>
          </w:divBdr>
          <w:divsChild>
            <w:div w:id="14737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quaculturealliance.org/blog/what-is-the-environmental-impact-of-aquaculture/" TargetMode="External"/><Relationship Id="rId5" Type="http://schemas.openxmlformats.org/officeDocument/2006/relationships/hyperlink" Target="https://www.seafoodsource.com/news/environment-sustainability/seafood-industry-stakeholders-respond-to-netflix-s-seaspir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9</cp:revision>
  <cp:lastPrinted>2021-08-14T23:04:00Z</cp:lastPrinted>
  <dcterms:created xsi:type="dcterms:W3CDTF">2022-05-10T19:22:00Z</dcterms:created>
  <dcterms:modified xsi:type="dcterms:W3CDTF">2022-09-09T18:05:00Z</dcterms:modified>
</cp:coreProperties>
</file>