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55B5" w14:textId="77777777" w:rsidR="00C47572" w:rsidRDefault="00C47572">
      <w:pPr>
        <w:rPr>
          <w:noProof/>
          <w:lang w:eastAsia="cs-CZ"/>
        </w:rPr>
      </w:pPr>
    </w:p>
    <w:p w14:paraId="185FD760" w14:textId="77777777" w:rsidR="0041362F" w:rsidRDefault="0041362F">
      <w:pPr>
        <w:rPr>
          <w:noProof/>
          <w:lang w:eastAsia="cs-CZ"/>
        </w:rPr>
      </w:pPr>
    </w:p>
    <w:p w14:paraId="2FD63074" w14:textId="1A0E5009" w:rsidR="0041362F" w:rsidRPr="009B7BFD" w:rsidRDefault="0041362F" w:rsidP="0041362F">
      <w:pPr>
        <w:pStyle w:val="Normlnweb"/>
        <w:spacing w:before="120" w:beforeAutospacing="0" w:after="120" w:afterAutospacing="0"/>
        <w:rPr>
          <w:rFonts w:ascii="Calibri" w:hAnsi="Calibri"/>
          <w:color w:val="262626"/>
          <w:sz w:val="48"/>
          <w:szCs w:val="48"/>
        </w:rPr>
      </w:pPr>
      <w:r w:rsidRPr="009B7BFD">
        <w:rPr>
          <w:rFonts w:ascii="Calibri" w:hAnsi="Calibri"/>
          <w:color w:val="262626"/>
          <w:sz w:val="48"/>
          <w:szCs w:val="48"/>
        </w:rPr>
        <w:t xml:space="preserve">Autobazar ALFA, s.r.o. se zabývá nákupem aut za účelem jejich následného prodeje. Zásoba nakoupených 150 aut má hodnotu </w:t>
      </w:r>
      <w:r w:rsidRPr="009B7BFD">
        <w:rPr>
          <w:rFonts w:ascii="Calibri" w:hAnsi="Calibri"/>
          <w:b/>
          <w:bCs/>
          <w:color w:val="262626"/>
          <w:sz w:val="48"/>
          <w:szCs w:val="48"/>
        </w:rPr>
        <w:t>30 mil. Kč</w:t>
      </w:r>
      <w:r w:rsidRPr="009B7BFD">
        <w:rPr>
          <w:rFonts w:ascii="Calibri" w:hAnsi="Calibri"/>
          <w:color w:val="262626"/>
          <w:sz w:val="48"/>
          <w:szCs w:val="48"/>
        </w:rPr>
        <w:t xml:space="preserve"> a je plně kryta vlastním kapitálem. Cizí zdroje nejsou používány. Autobazar vlastní pozemek ve středu krajského města o výměře </w:t>
      </w:r>
      <w:r w:rsidRPr="009B7BFD">
        <w:rPr>
          <w:rFonts w:ascii="Calibri" w:hAnsi="Calibri"/>
          <w:b/>
          <w:bCs/>
          <w:color w:val="262626"/>
          <w:sz w:val="48"/>
          <w:szCs w:val="48"/>
        </w:rPr>
        <w:t>6.000,- m</w:t>
      </w:r>
      <w:r w:rsidRPr="009B7BFD">
        <w:rPr>
          <w:rFonts w:ascii="Calibri" w:hAnsi="Calibri"/>
          <w:b/>
          <w:bCs/>
          <w:color w:val="262626"/>
          <w:sz w:val="48"/>
          <w:szCs w:val="48"/>
          <w:vertAlign w:val="superscript"/>
        </w:rPr>
        <w:t>2</w:t>
      </w:r>
      <w:r w:rsidRPr="009B7BFD">
        <w:rPr>
          <w:rFonts w:ascii="Calibri" w:hAnsi="Calibri"/>
          <w:color w:val="262626"/>
          <w:sz w:val="48"/>
          <w:szCs w:val="48"/>
        </w:rPr>
        <w:t xml:space="preserve">, který zakoupil před 15 lety za 1,- Kč. Roční hospodářský </w:t>
      </w:r>
      <w:r w:rsidRPr="00C8126D">
        <w:rPr>
          <w:rFonts w:ascii="Calibri" w:hAnsi="Calibri"/>
          <w:b/>
          <w:bCs/>
          <w:color w:val="262626"/>
          <w:sz w:val="48"/>
          <w:szCs w:val="48"/>
        </w:rPr>
        <w:t>výsledek před zdaněním činil 2,5 mil. Kč.</w:t>
      </w:r>
      <w:r w:rsidRPr="009B7BFD">
        <w:rPr>
          <w:rFonts w:ascii="Calibri" w:hAnsi="Calibri"/>
          <w:color w:val="262626"/>
          <w:sz w:val="48"/>
          <w:szCs w:val="48"/>
        </w:rPr>
        <w:t xml:space="preserve"> Je tent</w:t>
      </w:r>
      <w:bookmarkStart w:id="0" w:name="_GoBack"/>
      <w:bookmarkEnd w:id="0"/>
      <w:r w:rsidRPr="009B7BFD">
        <w:rPr>
          <w:rFonts w:ascii="Calibri" w:hAnsi="Calibri"/>
          <w:color w:val="262626"/>
          <w:sz w:val="48"/>
          <w:szCs w:val="48"/>
        </w:rPr>
        <w:t>o hospodářský výsledek z ekonomického pohledu (z pohledu manažerského účetnictví) dostatečný?</w:t>
      </w:r>
    </w:p>
    <w:p w14:paraId="1995A411" w14:textId="77777777" w:rsidR="00E7298C" w:rsidRPr="009B7BFD" w:rsidRDefault="00E7298C" w:rsidP="00E7298C">
      <w:pPr>
        <w:pStyle w:val="Normlnweb"/>
        <w:rPr>
          <w:sz w:val="48"/>
          <w:szCs w:val="48"/>
        </w:rPr>
      </w:pPr>
    </w:p>
    <w:tbl>
      <w:tblPr>
        <w:tblpPr w:leftFromText="141" w:rightFromText="141" w:vertAnchor="page" w:horzAnchor="margin" w:tblpY="1501"/>
        <w:tblW w:w="123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82"/>
        <w:gridCol w:w="2546"/>
      </w:tblGrid>
      <w:tr w:rsidR="009B7BFD" w:rsidRPr="00E7298C" w14:paraId="5B5E7509" w14:textId="77777777" w:rsidTr="009B7BFD">
        <w:trPr>
          <w:trHeight w:val="585"/>
        </w:trPr>
        <w:tc>
          <w:tcPr>
            <w:tcW w:w="97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63883" w14:textId="77777777" w:rsidR="009B7BFD" w:rsidRPr="00E7298C" w:rsidRDefault="009B7BFD" w:rsidP="009B7BF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298C">
              <w:rPr>
                <w:rFonts w:ascii="Garamond" w:eastAsia="Times New Roman" w:hAnsi="Garamond" w:cs="Arial"/>
                <w:b/>
                <w:bCs/>
                <w:color w:val="FFFFFF"/>
                <w:kern w:val="24"/>
                <w:sz w:val="32"/>
                <w:szCs w:val="32"/>
                <w:lang w:eastAsia="cs-CZ"/>
              </w:rPr>
              <w:lastRenderedPageBreak/>
              <w:t>Text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2AE1E" w14:textId="77777777" w:rsidR="009B7BFD" w:rsidRPr="00E7298C" w:rsidRDefault="009B7BFD" w:rsidP="009B7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298C">
              <w:rPr>
                <w:rFonts w:ascii="Garamond" w:eastAsia="Times New Roman" w:hAnsi="Garamond" w:cs="Arial"/>
                <w:b/>
                <w:bCs/>
                <w:color w:val="FFFFFF"/>
                <w:kern w:val="24"/>
                <w:sz w:val="32"/>
                <w:szCs w:val="32"/>
                <w:lang w:eastAsia="cs-CZ"/>
              </w:rPr>
              <w:t>v tis. Kč</w:t>
            </w:r>
          </w:p>
        </w:tc>
      </w:tr>
      <w:tr w:rsidR="009B7BFD" w:rsidRPr="00E7298C" w14:paraId="151137BF" w14:textId="77777777" w:rsidTr="009B7BFD">
        <w:trPr>
          <w:trHeight w:val="585"/>
        </w:trPr>
        <w:tc>
          <w:tcPr>
            <w:tcW w:w="97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CC6B1" w14:textId="77777777" w:rsidR="009B7BFD" w:rsidRPr="00E7298C" w:rsidRDefault="009B7BFD" w:rsidP="009B7BF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298C"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>Hospodářský výsledek dle finančního účetnictví</w:t>
            </w:r>
          </w:p>
        </w:tc>
        <w:tc>
          <w:tcPr>
            <w:tcW w:w="25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F47C5" w14:textId="77777777" w:rsidR="009B7BFD" w:rsidRPr="00E7298C" w:rsidRDefault="009B7BFD" w:rsidP="009B7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298C"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>2 500</w:t>
            </w:r>
          </w:p>
        </w:tc>
      </w:tr>
      <w:tr w:rsidR="009B7BFD" w:rsidRPr="00E7298C" w14:paraId="183D854A" w14:textId="77777777" w:rsidTr="009B7BFD">
        <w:trPr>
          <w:trHeight w:val="585"/>
        </w:trPr>
        <w:tc>
          <w:tcPr>
            <w:tcW w:w="9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4526F" w14:textId="77777777" w:rsidR="009B7BFD" w:rsidRPr="00E7298C" w:rsidRDefault="009B7BFD" w:rsidP="009B7BF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298C"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 xml:space="preserve">Kalkulační úroky z vlastního kapitálu vypočtené z </w:t>
            </w:r>
          </w:p>
          <w:p w14:paraId="652B4111" w14:textId="77777777" w:rsidR="009B7BFD" w:rsidRPr="00E7298C" w:rsidRDefault="009B7BFD" w:rsidP="009B7BF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298C"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>úroku ze státních dluhopisů ve výši 5% z 30 mil. Kč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C13B9" w14:textId="77777777" w:rsidR="009B7BFD" w:rsidRPr="00E7298C" w:rsidRDefault="009B7BFD" w:rsidP="009B7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298C"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>-1 500</w:t>
            </w:r>
          </w:p>
        </w:tc>
      </w:tr>
      <w:tr w:rsidR="009B7BFD" w:rsidRPr="00E7298C" w14:paraId="705DF7D7" w14:textId="77777777" w:rsidTr="009B7BFD">
        <w:trPr>
          <w:trHeight w:val="585"/>
        </w:trPr>
        <w:tc>
          <w:tcPr>
            <w:tcW w:w="9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A47E6" w14:textId="05D152E2" w:rsidR="009B7BFD" w:rsidRPr="00E7298C" w:rsidRDefault="009B7BFD" w:rsidP="009B7BF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298C"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>Kalkulační nájemné z vlastních pozemků vypočtené z tržního nájemného ve výši 300,- Kč/m</w:t>
            </w:r>
            <w:r w:rsidRPr="00E7298C">
              <w:rPr>
                <w:rFonts w:ascii="Garamond" w:eastAsia="Times New Roman" w:hAnsi="Garamond" w:cs="Arial"/>
                <w:color w:val="000000"/>
                <w:kern w:val="24"/>
                <w:position w:val="11"/>
                <w:sz w:val="32"/>
                <w:szCs w:val="32"/>
                <w:vertAlign w:val="superscript"/>
                <w:lang w:eastAsia="cs-CZ"/>
              </w:rPr>
              <w:t>2</w:t>
            </w:r>
            <w:r w:rsidRPr="00E7298C"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>/rok a z plochy ve výši 6 000 m</w:t>
            </w:r>
            <w:r w:rsidRPr="00E7298C">
              <w:rPr>
                <w:rFonts w:ascii="Garamond" w:eastAsia="Times New Roman" w:hAnsi="Garamond" w:cs="Arial"/>
                <w:color w:val="000000"/>
                <w:kern w:val="24"/>
                <w:position w:val="11"/>
                <w:sz w:val="32"/>
                <w:szCs w:val="32"/>
                <w:vertAlign w:val="superscript"/>
                <w:lang w:eastAsia="cs-CZ"/>
              </w:rPr>
              <w:t>2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4FC3F" w14:textId="77777777" w:rsidR="009B7BFD" w:rsidRPr="00E7298C" w:rsidRDefault="009B7BFD" w:rsidP="009B7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298C"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>-1 800</w:t>
            </w:r>
          </w:p>
        </w:tc>
      </w:tr>
      <w:tr w:rsidR="009B7BFD" w:rsidRPr="00E7298C" w14:paraId="2B1D809E" w14:textId="77777777" w:rsidTr="009B7BFD">
        <w:trPr>
          <w:trHeight w:val="585"/>
        </w:trPr>
        <w:tc>
          <w:tcPr>
            <w:tcW w:w="9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9F627" w14:textId="77777777" w:rsidR="009B7BFD" w:rsidRPr="00E7298C" w:rsidRDefault="009B7BFD" w:rsidP="009B7BF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298C"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>Hospodářský výsledek dle manažerského účetnictví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52A89" w14:textId="662748D1" w:rsidR="009B7BFD" w:rsidRPr="00FD675A" w:rsidRDefault="00FD675A" w:rsidP="00FD675A">
            <w:pPr>
              <w:pStyle w:val="Odstavecseseznamem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>-</w:t>
            </w:r>
            <w:r w:rsidR="009B7BFD" w:rsidRPr="00FD675A">
              <w:rPr>
                <w:rFonts w:ascii="Garamond" w:eastAsia="Times New Roman" w:hAnsi="Garamond" w:cs="Arial"/>
                <w:color w:val="000000"/>
                <w:kern w:val="24"/>
                <w:sz w:val="32"/>
                <w:szCs w:val="32"/>
                <w:lang w:eastAsia="cs-CZ"/>
              </w:rPr>
              <w:t>800</w:t>
            </w:r>
          </w:p>
        </w:tc>
      </w:tr>
    </w:tbl>
    <w:p w14:paraId="1CC3E14A" w14:textId="77777777" w:rsidR="0041362F" w:rsidRDefault="0041362F"/>
    <w:sectPr w:rsidR="0041362F" w:rsidSect="00E729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68C"/>
    <w:multiLevelType w:val="hybridMultilevel"/>
    <w:tmpl w:val="4CF0F606"/>
    <w:lvl w:ilvl="0" w:tplc="F13403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E7"/>
    <w:rsid w:val="0041362F"/>
    <w:rsid w:val="00502C56"/>
    <w:rsid w:val="00687588"/>
    <w:rsid w:val="00827CC5"/>
    <w:rsid w:val="00922DF7"/>
    <w:rsid w:val="00947EC6"/>
    <w:rsid w:val="009B7BFD"/>
    <w:rsid w:val="00A61180"/>
    <w:rsid w:val="00A843B7"/>
    <w:rsid w:val="00C42811"/>
    <w:rsid w:val="00C47572"/>
    <w:rsid w:val="00C558B9"/>
    <w:rsid w:val="00C8126D"/>
    <w:rsid w:val="00CA5CE7"/>
    <w:rsid w:val="00E7298C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0E57"/>
  <w15:chartTrackingRefBased/>
  <w15:docId w15:val="{C9FB1862-009A-41CF-908F-95B7E6F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Hladká Marie</dc:creator>
  <cp:keywords/>
  <dc:description/>
  <cp:lastModifiedBy>Hladká Marie</cp:lastModifiedBy>
  <cp:revision>7</cp:revision>
  <dcterms:created xsi:type="dcterms:W3CDTF">2021-10-06T07:48:00Z</dcterms:created>
  <dcterms:modified xsi:type="dcterms:W3CDTF">2022-10-12T08:16:00Z</dcterms:modified>
</cp:coreProperties>
</file>