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85EA9" w14:paraId="4F4E0B34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E07D" w14:textId="77777777" w:rsidR="00D85EA9" w:rsidRDefault="009E3CA3">
            <w:pPr>
              <w:spacing w:after="120" w:line="360" w:lineRule="atLeast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FF0000"/>
                <w:sz w:val="28"/>
                <w:szCs w:val="28"/>
                <w:lang w:val="es-ES" w:eastAsia="cs-CZ"/>
              </w:rPr>
              <w:t>Más que - más de</w:t>
            </w:r>
          </w:p>
        </w:tc>
      </w:tr>
      <w:tr w:rsidR="00D85EA9" w14:paraId="19718E17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A409" w14:textId="77777777" w:rsidR="00D85EA9" w:rsidRDefault="009E3CA3">
            <w:pPr>
              <w:spacing w:after="120" w:line="360" w:lineRule="atLeast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8000"/>
                <w:sz w:val="24"/>
                <w:szCs w:val="24"/>
                <w:lang w:val="es-ES" w:eastAsia="cs-CZ"/>
              </w:rPr>
              <w:t>© 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8000"/>
                <w:sz w:val="24"/>
                <w:szCs w:val="24"/>
                <w:lang w:val="es-ES" w:eastAsia="cs-CZ"/>
              </w:rPr>
              <w:t>Justo Fernández López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80"/>
                <w:sz w:val="24"/>
                <w:szCs w:val="24"/>
                <w:lang w:val="es-ES" w:eastAsia="cs-CZ"/>
              </w:rPr>
              <w:t> – </w:t>
            </w:r>
            <w:hyperlink r:id="rId6" w:history="1">
              <w:r>
                <w:rPr>
                  <w:rFonts w:ascii="Verdana" w:eastAsia="Times New Roman" w:hAnsi="Verdana" w:cs="Calibri"/>
                  <w:b/>
                  <w:bCs/>
                  <w:color w:val="0000FF"/>
                  <w:sz w:val="24"/>
                  <w:szCs w:val="24"/>
                  <w:u w:val="single"/>
                  <w:lang w:val="es-ES" w:eastAsia="cs-CZ"/>
                </w:rPr>
                <w:t>www.hispanoteca.eu</w:t>
              </w:r>
            </w:hyperlink>
          </w:p>
        </w:tc>
      </w:tr>
      <w:tr w:rsidR="00D85EA9" w14:paraId="1ABCD4B9" w14:textId="77777777">
        <w:trPr>
          <w:jc w:val="center"/>
        </w:trPr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D143" w14:textId="77777777" w:rsidR="00D85EA9" w:rsidRDefault="009E3CA3">
            <w:pPr>
              <w:spacing w:after="120" w:line="360" w:lineRule="atLeast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FF00FF"/>
                <w:sz w:val="24"/>
                <w:szCs w:val="24"/>
                <w:lang w:val="es-ES" w:eastAsia="cs-CZ"/>
              </w:rPr>
              <w:t>ARCHIVO DE CONSULTAS</w:t>
            </w:r>
          </w:p>
        </w:tc>
      </w:tr>
    </w:tbl>
    <w:p w14:paraId="59397541" w14:textId="77777777" w:rsidR="00D85EA9" w:rsidRDefault="009E3CA3">
      <w:pPr>
        <w:shd w:val="clear" w:color="auto" w:fill="FFFFFF"/>
        <w:spacing w:before="100" w:after="100" w:line="240" w:lineRule="auto"/>
        <w:jc w:val="center"/>
      </w:pPr>
      <w:r>
        <w:rPr>
          <w:rFonts w:ascii="Verdana" w:eastAsia="Times New Roman" w:hAnsi="Verdana"/>
          <w:noProof/>
          <w:color w:val="000066"/>
          <w:sz w:val="27"/>
          <w:szCs w:val="27"/>
          <w:lang w:eastAsia="cs-CZ"/>
        </w:rPr>
        <w:drawing>
          <wp:inline distT="0" distB="0" distL="0" distR="0" wp14:anchorId="313A24C3" wp14:editId="1EA10FD4">
            <wp:extent cx="5715000" cy="95253"/>
            <wp:effectExtent l="0" t="0" r="0" b="0"/>
            <wp:docPr id="1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C54135C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Me gustaría saber si hay alguna manera de explicarles a mis alumnos estadounidenses cuándo el pronombre inglés 'than' equivale a 'que' y cuándo a 'de'. Pienso que, en general, responde a 'que+frase nominal' y 'de + cláusula', pero no siempre es así. Alguna ayuda? Muchas gracias. Casos:</w:t>
      </w:r>
    </w:p>
    <w:p w14:paraId="1077749C" w14:textId="77777777" w:rsidR="00D85EA9" w:rsidRDefault="009E3CA3">
      <w:pPr>
        <w:shd w:val="clear" w:color="auto" w:fill="FFFFFF"/>
        <w:spacing w:after="120" w:line="360" w:lineRule="atLeast"/>
        <w:jc w:val="center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Elsa es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u w:val="single"/>
          <w:lang w:val="es-ES" w:eastAsia="cs-CZ"/>
        </w:rPr>
        <w:t>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alta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u w:val="single"/>
          <w:lang w:val="es-ES" w:eastAsia="cs-CZ"/>
        </w:rPr>
        <w:t>que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mi madre.</w:t>
      </w:r>
    </w:p>
    <w:p w14:paraId="51C14363" w14:textId="77777777" w:rsidR="00D85EA9" w:rsidRDefault="009E3CA3">
      <w:pPr>
        <w:shd w:val="clear" w:color="auto" w:fill="FFFFFF"/>
        <w:spacing w:after="120" w:line="360" w:lineRule="atLeast"/>
        <w:jc w:val="center"/>
      </w:pPr>
      <w:r>
        <w:rPr>
          <w:rFonts w:ascii="Verdana" w:eastAsia="Times New Roman" w:hAnsi="Verdana"/>
          <w:i/>
          <w:iCs/>
          <w:color w:val="000080"/>
          <w:sz w:val="24"/>
          <w:szCs w:val="24"/>
          <w:lang w:val="es-ES" w:eastAsia="cs-CZ"/>
        </w:rPr>
        <w:t>Comieron </w:t>
      </w:r>
      <w:r>
        <w:rPr>
          <w:rFonts w:ascii="Verdana" w:eastAsia="Times New Roman" w:hAnsi="Verdana"/>
          <w:i/>
          <w:iCs/>
          <w:color w:val="000080"/>
          <w:sz w:val="24"/>
          <w:szCs w:val="24"/>
          <w:u w:val="single"/>
          <w:lang w:val="es-ES" w:eastAsia="cs-CZ"/>
        </w:rPr>
        <w:t>más de lo que</w:t>
      </w:r>
      <w:r>
        <w:rPr>
          <w:rFonts w:ascii="Verdana" w:eastAsia="Times New Roman" w:hAnsi="Verdana"/>
          <w:i/>
          <w:iCs/>
          <w:color w:val="000080"/>
          <w:sz w:val="24"/>
          <w:szCs w:val="24"/>
          <w:lang w:val="es-ES" w:eastAsia="cs-CZ"/>
        </w:rPr>
        <w:t> pensaba.</w:t>
      </w:r>
    </w:p>
    <w:p w14:paraId="7E430813" w14:textId="77777777" w:rsidR="00D85EA9" w:rsidRDefault="009E3CA3">
      <w:pPr>
        <w:shd w:val="clear" w:color="auto" w:fill="FFFFFF"/>
        <w:spacing w:before="100" w:after="100" w:line="240" w:lineRule="auto"/>
        <w:jc w:val="center"/>
      </w:pPr>
      <w:r>
        <w:rPr>
          <w:rFonts w:ascii="Verdana" w:eastAsia="Times New Roman" w:hAnsi="Verdana"/>
          <w:noProof/>
          <w:color w:val="000066"/>
          <w:sz w:val="27"/>
          <w:szCs w:val="27"/>
          <w:lang w:eastAsia="cs-CZ"/>
        </w:rPr>
        <w:drawing>
          <wp:inline distT="0" distB="0" distL="0" distR="0" wp14:anchorId="23E8FA54" wp14:editId="3BD838D7">
            <wp:extent cx="5715000" cy="95253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99BC4F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+ adjetivo + </w:t>
      </w:r>
      <w:r>
        <w:rPr>
          <w:rFonts w:ascii="Verdana" w:eastAsia="Times New Roman" w:hAnsi="Verdana"/>
          <w:b/>
          <w:bCs/>
          <w:i/>
          <w:iCs/>
          <w:color w:val="008000"/>
          <w:sz w:val="27"/>
          <w:szCs w:val="27"/>
          <w:lang w:val="es-ES" w:eastAsia="cs-CZ"/>
        </w:rPr>
        <w:t>que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</w:t>
      </w:r>
      <w:r>
        <w:rPr>
          <w:rFonts w:ascii="Verdana" w:eastAsia="Times New Roman" w:hAnsi="Verdana"/>
          <w:b/>
          <w:bCs/>
          <w:i/>
          <w:iCs/>
          <w:color w:val="00800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‘comparación de intensidad’</w:t>
      </w:r>
    </w:p>
    <w:p w14:paraId="60DA02D5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la niña es más inteligente que su hermano</w:t>
      </w:r>
    </w:p>
    <w:p w14:paraId="26AB8105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Es erróneo el empleo de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a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:</w:t>
      </w:r>
    </w:p>
    <w:p w14:paraId="1C8155EA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*temperaturas más altas a las de ayer</w:t>
      </w:r>
    </w:p>
    <w:p w14:paraId="28C9B53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Tampoco es aceptable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como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:</w:t>
      </w:r>
    </w:p>
    <w:p w14:paraId="5D39FC8F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*pocos sitios más irreales hay como estos desfiladeros</w:t>
      </w:r>
    </w:p>
    <w:p w14:paraId="149AE447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+ número o expresión cuantitativa + </w:t>
      </w:r>
      <w:r>
        <w:rPr>
          <w:rFonts w:ascii="Verdana" w:eastAsia="Times New Roman" w:hAnsi="Verdana"/>
          <w:b/>
          <w:bCs/>
          <w:i/>
          <w:iCs/>
          <w:color w:val="993300"/>
          <w:sz w:val="27"/>
          <w:szCs w:val="27"/>
          <w:lang w:val="es-ES" w:eastAsia="cs-CZ"/>
        </w:rPr>
        <w:t>de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 ‘como mínimo’</w:t>
      </w:r>
    </w:p>
    <w:p w14:paraId="1534219B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había más de cien personas en la sala</w:t>
      </w:r>
    </w:p>
    <w:p w14:paraId="0BF9F86D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no... más </w:t>
      </w:r>
      <w:r>
        <w:rPr>
          <w:rFonts w:ascii="Verdana" w:eastAsia="Times New Roman" w:hAnsi="Verdana"/>
          <w:b/>
          <w:bCs/>
          <w:i/>
          <w:iCs/>
          <w:color w:val="993300"/>
          <w:sz w:val="27"/>
          <w:szCs w:val="27"/>
          <w:lang w:val="es-ES" w:eastAsia="cs-CZ"/>
        </w:rPr>
        <w:t>de...</w:t>
      </w:r>
      <w:r>
        <w:rPr>
          <w:rFonts w:ascii="Verdana" w:eastAsia="Times New Roman" w:hAnsi="Verdana"/>
          <w:b/>
          <w:bCs/>
          <w:i/>
          <w:iCs/>
          <w:color w:val="00800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 ‘como máximo’</w:t>
      </w:r>
    </w:p>
    <w:p w14:paraId="0FBC1B2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no gano más de 1000 euros al mes</w:t>
      </w:r>
    </w:p>
    <w:p w14:paraId="3E6A91CB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[‘el mes que más gano llego a los 1000 euros, pero hay meses que gano menos de 1000 euros’]</w:t>
      </w:r>
    </w:p>
    <w:p w14:paraId="1967DE6F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no te puedo prestar más de cien euros porque no los tengo</w:t>
      </w:r>
    </w:p>
    <w:p w14:paraId="40CCF8F4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_tradnl" w:eastAsia="cs-CZ"/>
        </w:rPr>
        <w:t>no habría más de tres personas en la sala</w:t>
      </w:r>
    </w:p>
    <w:p w14:paraId="12777E10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no... más </w:t>
      </w:r>
      <w:r>
        <w:rPr>
          <w:rFonts w:ascii="Verdana" w:eastAsia="Times New Roman" w:hAnsi="Verdana"/>
          <w:b/>
          <w:bCs/>
          <w:i/>
          <w:iCs/>
          <w:color w:val="008000"/>
          <w:sz w:val="27"/>
          <w:szCs w:val="27"/>
          <w:lang w:val="es-ES" w:eastAsia="cs-CZ"/>
        </w:rPr>
        <w:t>que...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 ‘solamente’, ‘exactamente’</w:t>
      </w:r>
    </w:p>
    <w:p w14:paraId="0D2BE1FD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no gano más que 1000 euros al mes</w:t>
      </w:r>
    </w:p>
    <w:p w14:paraId="678966E6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no había más que tres personas en la sala</w:t>
      </w:r>
    </w:p>
    <w:p w14:paraId="1D3D640B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madre no hay más que una</w:t>
      </w:r>
    </w:p>
    <w:p w14:paraId="5733AF5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lastRenderedPageBreak/>
        <w:t>no tengo más que veinte euros</w:t>
      </w:r>
    </w:p>
    <w:p w14:paraId="74DAA965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no compré pescado porque hoy en la plaza no había más que bacalao</w:t>
      </w:r>
    </w:p>
    <w:p w14:paraId="03A16D26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el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+ adjetivo + </w:t>
      </w:r>
      <w:r>
        <w:rPr>
          <w:rFonts w:ascii="Verdana" w:eastAsia="Times New Roman" w:hAnsi="Verdana"/>
          <w:b/>
          <w:bCs/>
          <w:i/>
          <w:iCs/>
          <w:color w:val="993300"/>
          <w:sz w:val="27"/>
          <w:szCs w:val="27"/>
          <w:lang w:val="es-ES" w:eastAsia="cs-CZ"/>
        </w:rPr>
        <w:t>de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todos =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‘superlativo relativo’</w:t>
      </w:r>
    </w:p>
    <w:p w14:paraId="62E4FC2E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es el más inteligente de todos</w:t>
      </w:r>
    </w:p>
    <w:p w14:paraId="05AB6574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estos dos jugadores son los más constantes del equipo</w:t>
      </w:r>
    </w:p>
    <w:p w14:paraId="1B5FC678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+ adjetivo + </w:t>
      </w:r>
      <w:r>
        <w:rPr>
          <w:rFonts w:ascii="Verdana" w:eastAsia="Times New Roman" w:hAnsi="Verdana"/>
          <w:b/>
          <w:bCs/>
          <w:i/>
          <w:iCs/>
          <w:color w:val="993300"/>
          <w:sz w:val="27"/>
          <w:szCs w:val="27"/>
          <w:lang w:val="es-ES" w:eastAsia="cs-CZ"/>
        </w:rPr>
        <w:t>de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lo que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 ‘comparación de intensidad’</w:t>
      </w:r>
    </w:p>
    <w:p w14:paraId="444DAD54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es más difícil de lo que pensaba</w:t>
      </w:r>
    </w:p>
    <w:p w14:paraId="72FF5125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gasta más de lo que gasta</w:t>
      </w:r>
    </w:p>
    <w:p w14:paraId="47D8EC4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es más rico de lo que dice</w:t>
      </w:r>
    </w:p>
    <w:p w14:paraId="67ED591A" w14:textId="77777777" w:rsidR="00D85EA9" w:rsidRDefault="009E3CA3">
      <w:pPr>
        <w:shd w:val="clear" w:color="auto" w:fill="FFFFFF"/>
        <w:spacing w:after="120" w:line="360" w:lineRule="atLeast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de lo más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 + adjetivo = ‘muy’, ‘extremadamente’, ‘altamente’, ‘sumamente’</w:t>
      </w:r>
    </w:p>
    <w:p w14:paraId="17801736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es una persona de lo más tranquila</w:t>
      </w:r>
    </w:p>
    <w:p w14:paraId="28072126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los padres los miraban de lo más tranquilos</w:t>
      </w:r>
    </w:p>
    <w:p w14:paraId="348F80ED" w14:textId="77777777" w:rsidR="00D85EA9" w:rsidRDefault="009E3CA3">
      <w:pPr>
        <w:shd w:val="clear" w:color="auto" w:fill="FFFFFF"/>
        <w:spacing w:after="120" w:line="360" w:lineRule="atLeast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de más en más</w:t>
      </w:r>
    </w:p>
    <w:p w14:paraId="0051E0F0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Es un calco del francés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de plus en plus.</w:t>
      </w:r>
    </w:p>
    <w:p w14:paraId="602F0CAF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En español se debe decir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cada vez más.</w:t>
      </w:r>
    </w:p>
    <w:p w14:paraId="080689F1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más... más</w:t>
      </w:r>
    </w:p>
    <w:p w14:paraId="7DE6A7C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Otro calco del francés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plus... plus.</w:t>
      </w:r>
    </w:p>
    <w:p w14:paraId="14BF9D91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En español se debe decir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cuanto más... más...</w:t>
      </w:r>
    </w:p>
    <w:p w14:paraId="160C8B89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estar de 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 ‘estar de sobra’, ‘estar sin ocupación’, ‘no ser necesitado’</w:t>
      </w:r>
    </w:p>
    <w:p w14:paraId="7A51C1A9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Se escribe separando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de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 y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más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 (no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*demás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).</w:t>
      </w:r>
    </w:p>
    <w:p w14:paraId="2D7F67C2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por más que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+ subjuntivo = ‘a pesar de que’</w:t>
      </w:r>
    </w:p>
    <w:p w14:paraId="0BBC3E9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_tradnl" w:eastAsia="cs-CZ"/>
        </w:rPr>
        <w:t>Es </w:t>
      </w:r>
      <w:r>
        <w:rPr>
          <w:rFonts w:ascii="Verdana" w:eastAsia="Times New Roman" w:hAnsi="Verdana"/>
          <w:color w:val="000080"/>
          <w:sz w:val="27"/>
          <w:szCs w:val="27"/>
          <w:lang w:eastAsia="cs-CZ"/>
        </w:rPr>
        <w:t>una</w:t>
      </w:r>
      <w:r>
        <w:rPr>
          <w:rFonts w:ascii="Verdana" w:eastAsia="Times New Roman" w:hAnsi="Verdana"/>
          <w:color w:val="000080"/>
          <w:sz w:val="27"/>
          <w:szCs w:val="27"/>
          <w:lang w:val="es-ES_tradnl" w:eastAsia="cs-CZ"/>
        </w:rPr>
        <w:t> expresión conjuntiva con sentido concesivo.</w:t>
      </w:r>
    </w:p>
    <w:p w14:paraId="4FB9FAC6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No es normal la forma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*por más de que...</w:t>
      </w:r>
    </w:p>
    <w:p w14:paraId="2CD6688E" w14:textId="77777777" w:rsidR="00D85EA9" w:rsidRDefault="009E3CA3">
      <w:pPr>
        <w:shd w:val="clear" w:color="auto" w:fill="FFFFFF"/>
        <w:spacing w:before="100" w:after="100" w:line="360" w:lineRule="atLeast"/>
        <w:jc w:val="center"/>
      </w:pPr>
      <w:r>
        <w:rPr>
          <w:rFonts w:ascii="Verdana" w:eastAsia="Times New Roman" w:hAnsi="Verdana"/>
          <w:b/>
          <w:bCs/>
          <w:noProof/>
          <w:color w:val="800000"/>
          <w:sz w:val="24"/>
          <w:szCs w:val="24"/>
          <w:lang w:val="es-ES" w:eastAsia="cs-CZ"/>
        </w:rPr>
        <w:drawing>
          <wp:inline distT="0" distB="0" distL="0" distR="0" wp14:anchorId="71095F27" wp14:editId="0F944D36">
            <wp:extent cx="5715000" cy="95253"/>
            <wp:effectExtent l="0" t="0" r="0" b="0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85EA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9961" w14:textId="77777777" w:rsidR="00875A87" w:rsidRDefault="009E3CA3">
      <w:pPr>
        <w:spacing w:after="0" w:line="240" w:lineRule="auto"/>
      </w:pPr>
      <w:r>
        <w:separator/>
      </w:r>
    </w:p>
  </w:endnote>
  <w:endnote w:type="continuationSeparator" w:id="0">
    <w:p w14:paraId="5B64D30A" w14:textId="77777777" w:rsidR="00875A87" w:rsidRDefault="009E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D5C7" w14:textId="77777777" w:rsidR="00875A87" w:rsidRDefault="009E3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F7D9EA" w14:textId="77777777" w:rsidR="00875A87" w:rsidRDefault="009E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A9"/>
    <w:rsid w:val="002A5EB2"/>
    <w:rsid w:val="00820FB1"/>
    <w:rsid w:val="00875A87"/>
    <w:rsid w:val="009E3CA3"/>
    <w:rsid w:val="00D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8E22"/>
  <w15:docId w15:val="{980206BE-FDCD-46F5-A7CB-BD7981D1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itulek">
    <w:name w:val="caption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panoteca.e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dc:description/>
  <cp:lastModifiedBy>Veronika De Azevedo Camacho</cp:lastModifiedBy>
  <cp:revision>2</cp:revision>
  <cp:lastPrinted>2021-10-07T09:08:00Z</cp:lastPrinted>
  <dcterms:created xsi:type="dcterms:W3CDTF">2023-10-18T06:54:00Z</dcterms:created>
  <dcterms:modified xsi:type="dcterms:W3CDTF">2023-10-18T06:54:00Z</dcterms:modified>
</cp:coreProperties>
</file>