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E9BA" w14:textId="77777777" w:rsidR="00703AC7" w:rsidRDefault="00703AC7" w:rsidP="004473B8">
      <w:pPr>
        <w:jc w:val="center"/>
        <w:rPr>
          <w:rFonts w:ascii="Garamond" w:hAnsi="Garamond"/>
          <w:b/>
          <w:sz w:val="26"/>
          <w:szCs w:val="26"/>
          <w:u w:val="single"/>
        </w:rPr>
      </w:pPr>
    </w:p>
    <w:p w14:paraId="36F15CC3" w14:textId="33CD420F" w:rsidR="004473B8" w:rsidRPr="004473B8" w:rsidRDefault="00485586" w:rsidP="00E81E5E">
      <w:pPr>
        <w:pStyle w:val="Heading2"/>
        <w:spacing w:after="0"/>
        <w:jc w:val="both"/>
      </w:pPr>
      <w:r>
        <w:t xml:space="preserve">                  PMO ESF – </w:t>
      </w:r>
      <w:r w:rsidR="004B7F4A">
        <w:t>8</w:t>
      </w:r>
      <w:r>
        <w:t>. PŘEDNÁŠKA</w:t>
      </w:r>
    </w:p>
    <w:p w14:paraId="39213E10" w14:textId="23A5DE29" w:rsidR="00485586" w:rsidRDefault="004B7F4A" w:rsidP="002B3170">
      <w:pPr>
        <w:pStyle w:val="Heading4"/>
        <w:jc w:val="center"/>
        <w:rPr>
          <w:sz w:val="28"/>
          <w:szCs w:val="28"/>
        </w:rPr>
      </w:pPr>
      <w:r>
        <w:rPr>
          <w:sz w:val="28"/>
          <w:szCs w:val="28"/>
        </w:rPr>
        <w:t>Mezinárodní p</w:t>
      </w:r>
      <w:r w:rsidR="00B24487">
        <w:rPr>
          <w:sz w:val="28"/>
          <w:szCs w:val="28"/>
        </w:rPr>
        <w:t>ravomoc/příslušnost</w:t>
      </w:r>
      <w:r>
        <w:rPr>
          <w:sz w:val="28"/>
          <w:szCs w:val="28"/>
        </w:rPr>
        <w:t xml:space="preserve"> soudů v rámci EU</w:t>
      </w:r>
    </w:p>
    <w:p w14:paraId="5E9393E1" w14:textId="77777777" w:rsidR="002B3170" w:rsidRPr="002B3170" w:rsidRDefault="002B3170" w:rsidP="002B3170"/>
    <w:p w14:paraId="1F2F25F7" w14:textId="3842CBA4" w:rsidR="002B3170" w:rsidRPr="002B3170" w:rsidRDefault="002B3170" w:rsidP="002B3170">
      <w:pPr>
        <w:pStyle w:val="Heading4"/>
      </w:pPr>
      <w:r w:rsidRPr="002B3170">
        <w:t xml:space="preserve">Příklad </w:t>
      </w:r>
      <w:r w:rsidR="004B7F4A">
        <w:t>1</w:t>
      </w:r>
    </w:p>
    <w:p w14:paraId="65C1C41C" w14:textId="4966C190" w:rsidR="004B7F4A" w:rsidRDefault="004B7F4A" w:rsidP="004B7F4A">
      <w:pPr>
        <w:pStyle w:val="NormalWeb"/>
        <w:jc w:val="both"/>
        <w:rPr>
          <w:rFonts w:ascii="Arial" w:hAnsi="Arial" w:cs="Arial"/>
          <w:sz w:val="20"/>
        </w:rPr>
      </w:pPr>
      <w:r w:rsidRPr="004B7F4A">
        <w:rPr>
          <w:rFonts w:ascii="Arial" w:hAnsi="Arial" w:cs="Arial"/>
          <w:sz w:val="20"/>
        </w:rPr>
        <w:t>Společnost A (prodávající) se sídlem a místem podnikání v Dijonu, Francie, a společnost B (kupující) se sídlem a místem podnikání v Brně uzavřely v lednu 202</w:t>
      </w:r>
      <w:r w:rsidR="00B24487">
        <w:rPr>
          <w:rFonts w:ascii="Arial" w:hAnsi="Arial" w:cs="Arial"/>
          <w:sz w:val="20"/>
        </w:rPr>
        <w:t>3</w:t>
      </w:r>
      <w:r w:rsidRPr="004B7F4A">
        <w:rPr>
          <w:rFonts w:ascii="Arial" w:hAnsi="Arial" w:cs="Arial"/>
          <w:sz w:val="20"/>
        </w:rPr>
        <w:t xml:space="preserve"> smlouvu o pravidelných dodávkách dijonské hořčice. Smlouva obsahovala tuto doložku:</w:t>
      </w:r>
      <w:r>
        <w:rPr>
          <w:rFonts w:ascii="Arial" w:hAnsi="Arial" w:cs="Arial"/>
          <w:sz w:val="20"/>
        </w:rPr>
        <w:t xml:space="preserve"> „</w:t>
      </w:r>
      <w:r w:rsidRPr="004B7F4A">
        <w:rPr>
          <w:rFonts w:ascii="Arial" w:hAnsi="Arial" w:cs="Arial"/>
          <w:i/>
          <w:iCs/>
          <w:sz w:val="20"/>
        </w:rPr>
        <w:t>Veškeré spory vyplývající z této smlouvy budou</w:t>
      </w:r>
      <w:r>
        <w:rPr>
          <w:rFonts w:ascii="Arial" w:hAnsi="Arial" w:cs="Arial"/>
          <w:i/>
          <w:iCs/>
          <w:sz w:val="20"/>
        </w:rPr>
        <w:t xml:space="preserve"> </w:t>
      </w:r>
      <w:r w:rsidRPr="004B7F4A">
        <w:rPr>
          <w:rFonts w:ascii="Arial" w:hAnsi="Arial" w:cs="Arial"/>
          <w:i/>
          <w:iCs/>
          <w:sz w:val="20"/>
        </w:rPr>
        <w:t>řešeny u francouzských soudů.</w:t>
      </w:r>
      <w:r>
        <w:rPr>
          <w:rFonts w:ascii="Arial" w:hAnsi="Arial" w:cs="Arial"/>
          <w:i/>
          <w:iCs/>
          <w:sz w:val="20"/>
        </w:rPr>
        <w:t xml:space="preserve">“ </w:t>
      </w:r>
      <w:r w:rsidRPr="004B7F4A">
        <w:rPr>
          <w:rFonts w:ascii="Arial" w:hAnsi="Arial" w:cs="Arial"/>
          <w:sz w:val="20"/>
        </w:rPr>
        <w:t>Kupující nezaplatil kupní cenu. Poraďte prodávajícímu, kde (u jakých soudů) může zahájit řízení.</w:t>
      </w:r>
    </w:p>
    <w:p w14:paraId="7B324352" w14:textId="1A42E4C5" w:rsidR="004B7F4A" w:rsidRPr="004B7F4A" w:rsidRDefault="004B7F4A" w:rsidP="004B7F4A">
      <w:pPr>
        <w:pStyle w:val="Heading4"/>
      </w:pPr>
      <w:r w:rsidRPr="004B7F4A">
        <w:t>Příklad 2</w:t>
      </w:r>
    </w:p>
    <w:p w14:paraId="62AFFB05" w14:textId="121E514E" w:rsidR="004B7F4A" w:rsidRDefault="004B7F4A" w:rsidP="004B7F4A">
      <w:pPr>
        <w:pStyle w:val="NormalWeb"/>
        <w:jc w:val="both"/>
        <w:rPr>
          <w:rFonts w:ascii="Arial" w:hAnsi="Arial" w:cs="Arial"/>
          <w:sz w:val="20"/>
        </w:rPr>
      </w:pPr>
      <w:r w:rsidRPr="004B7F4A">
        <w:rPr>
          <w:rFonts w:ascii="Arial" w:hAnsi="Arial" w:cs="Arial"/>
          <w:sz w:val="20"/>
        </w:rPr>
        <w:t>Společnost A (prodávající) se sídlem a místem podnikání v Dijonu, Francie, a společnost B (kupující) se sídlem a místem podnikání v Brně uzavřely v lednu 202</w:t>
      </w:r>
      <w:r w:rsidR="00B24487">
        <w:rPr>
          <w:rFonts w:ascii="Arial" w:hAnsi="Arial" w:cs="Arial"/>
          <w:sz w:val="20"/>
        </w:rPr>
        <w:t>3</w:t>
      </w:r>
      <w:r w:rsidRPr="004B7F4A">
        <w:rPr>
          <w:rFonts w:ascii="Arial" w:hAnsi="Arial" w:cs="Arial"/>
          <w:sz w:val="20"/>
        </w:rPr>
        <w:t xml:space="preserve"> smlouvu o pravidelných dodávkách dijonské hořčice. Smlouva obsahovala tuto doložku:</w:t>
      </w:r>
      <w:r>
        <w:rPr>
          <w:rFonts w:ascii="Arial" w:hAnsi="Arial" w:cs="Arial"/>
          <w:sz w:val="20"/>
        </w:rPr>
        <w:t xml:space="preserve"> „</w:t>
      </w:r>
      <w:r w:rsidRPr="004B7F4A">
        <w:rPr>
          <w:rFonts w:ascii="Arial" w:hAnsi="Arial" w:cs="Arial"/>
          <w:i/>
          <w:iCs/>
          <w:sz w:val="20"/>
        </w:rPr>
        <w:t>DDP Grmelova 9 Brno INCOTERMS 2020</w:t>
      </w:r>
      <w:r>
        <w:rPr>
          <w:rFonts w:ascii="Arial" w:hAnsi="Arial" w:cs="Arial"/>
          <w:i/>
          <w:iCs/>
          <w:sz w:val="20"/>
        </w:rPr>
        <w:t>.“</w:t>
      </w:r>
      <w:r>
        <w:rPr>
          <w:rFonts w:ascii="Arial" w:hAnsi="Arial" w:cs="Arial"/>
          <w:sz w:val="20"/>
        </w:rPr>
        <w:t xml:space="preserve"> </w:t>
      </w:r>
      <w:r w:rsidRPr="004B7F4A">
        <w:rPr>
          <w:rFonts w:ascii="Arial" w:hAnsi="Arial" w:cs="Arial"/>
          <w:sz w:val="20"/>
        </w:rPr>
        <w:t>Prodávající nedodal zboží včas a odmítá jej dodat i po výzvě. Poraďte kupujícímu, kde (u jakých soudů) může zahájit řízení.</w:t>
      </w:r>
    </w:p>
    <w:p w14:paraId="5F516135" w14:textId="76833DAD" w:rsidR="004B7F4A" w:rsidRDefault="004B7F4A" w:rsidP="004B7F4A">
      <w:pPr>
        <w:pStyle w:val="Heading4"/>
      </w:pPr>
      <w:r>
        <w:t>Příklad 3</w:t>
      </w:r>
    </w:p>
    <w:p w14:paraId="23E1FD40" w14:textId="1ED87045" w:rsidR="004B7F4A" w:rsidRPr="004B7F4A" w:rsidRDefault="004B7F4A" w:rsidP="004B7F4A">
      <w:pPr>
        <w:pStyle w:val="NormalWeb"/>
        <w:jc w:val="both"/>
        <w:rPr>
          <w:rFonts w:ascii="Arial" w:hAnsi="Arial" w:cs="Arial"/>
          <w:sz w:val="20"/>
        </w:rPr>
      </w:pPr>
      <w:r w:rsidRPr="004B7F4A">
        <w:rPr>
          <w:rFonts w:ascii="Arial" w:hAnsi="Arial" w:cs="Arial"/>
          <w:sz w:val="20"/>
        </w:rPr>
        <w:t>Společnost A (prodávající) se sídlem a místem podnikání v Dijonu, Francie, a společnost B (kupující) se sídlem a místem podnikání v Brně uzavřely v lednu 202</w:t>
      </w:r>
      <w:r w:rsidR="00B24487">
        <w:rPr>
          <w:rFonts w:ascii="Arial" w:hAnsi="Arial" w:cs="Arial"/>
          <w:sz w:val="20"/>
        </w:rPr>
        <w:t>3</w:t>
      </w:r>
      <w:r w:rsidRPr="004B7F4A">
        <w:rPr>
          <w:rFonts w:ascii="Arial" w:hAnsi="Arial" w:cs="Arial"/>
          <w:sz w:val="20"/>
        </w:rPr>
        <w:t xml:space="preserve"> smlouvu o pravidelných dodávkách dijonské hořčice. Smlouva obsahovala tuto doložku:</w:t>
      </w:r>
      <w:r>
        <w:rPr>
          <w:rFonts w:ascii="Arial" w:hAnsi="Arial" w:cs="Arial"/>
          <w:sz w:val="20"/>
        </w:rPr>
        <w:t xml:space="preserve"> „</w:t>
      </w:r>
      <w:r w:rsidRPr="004B7F4A">
        <w:rPr>
          <w:rFonts w:ascii="Arial" w:hAnsi="Arial" w:cs="Arial"/>
          <w:i/>
          <w:iCs/>
          <w:sz w:val="20"/>
        </w:rPr>
        <w:t>DDP Grmelova 9 Brno INCOTERMS 2020</w:t>
      </w:r>
      <w:r w:rsidRPr="004B7F4A">
        <w:rPr>
          <w:rFonts w:ascii="Arial" w:hAnsi="Arial" w:cs="Arial"/>
          <w:sz w:val="20"/>
        </w:rPr>
        <w:t>.“ „Zboží bude placeno: 50 % z kupní ceny do 5 pracovních dnů od potvrzení objednávky, 50 % z kupní ceny do 5 pracovních dnů od dodání zboží, a to převodem na účet prodávajícího veden</w:t>
      </w:r>
      <w:r w:rsidRPr="004B7F4A">
        <w:t xml:space="preserve">ý </w:t>
      </w:r>
      <w:r w:rsidRPr="004B7F4A">
        <w:rPr>
          <w:rFonts w:ascii="Arial" w:hAnsi="Arial" w:cs="Arial"/>
          <w:sz w:val="20"/>
        </w:rPr>
        <w:t xml:space="preserve">u banky </w:t>
      </w:r>
      <w:proofErr w:type="spellStart"/>
      <w:r w:rsidRPr="004B7F4A">
        <w:rPr>
          <w:rFonts w:ascii="Arial" w:hAnsi="Arial" w:cs="Arial"/>
          <w:sz w:val="20"/>
        </w:rPr>
        <w:t>Société</w:t>
      </w:r>
      <w:proofErr w:type="spellEnd"/>
      <w:r w:rsidRPr="004B7F4A">
        <w:rPr>
          <w:rFonts w:ascii="Arial" w:hAnsi="Arial" w:cs="Arial"/>
          <w:sz w:val="20"/>
        </w:rPr>
        <w:t xml:space="preserve"> </w:t>
      </w:r>
      <w:proofErr w:type="spellStart"/>
      <w:r w:rsidRPr="004B7F4A">
        <w:rPr>
          <w:rFonts w:ascii="Arial" w:hAnsi="Arial" w:cs="Arial"/>
          <w:sz w:val="20"/>
        </w:rPr>
        <w:t>Générale</w:t>
      </w:r>
      <w:proofErr w:type="spellEnd"/>
      <w:r w:rsidRPr="004B7F4A">
        <w:rPr>
          <w:rFonts w:ascii="Arial" w:hAnsi="Arial" w:cs="Arial"/>
          <w:sz w:val="20"/>
        </w:rPr>
        <w:t xml:space="preserve"> SA, pobočka </w:t>
      </w:r>
      <w:proofErr w:type="spellStart"/>
      <w:r w:rsidRPr="004B7F4A">
        <w:rPr>
          <w:rFonts w:ascii="Arial" w:hAnsi="Arial" w:cs="Arial"/>
          <w:sz w:val="20"/>
        </w:rPr>
        <w:t>Bd</w:t>
      </w:r>
      <w:proofErr w:type="spellEnd"/>
      <w:r w:rsidRPr="004B7F4A">
        <w:rPr>
          <w:rFonts w:ascii="Arial" w:hAnsi="Arial" w:cs="Arial"/>
          <w:sz w:val="20"/>
        </w:rPr>
        <w:t xml:space="preserve"> </w:t>
      </w:r>
      <w:proofErr w:type="spellStart"/>
      <w:r w:rsidRPr="004B7F4A">
        <w:rPr>
          <w:rFonts w:ascii="Arial" w:hAnsi="Arial" w:cs="Arial"/>
          <w:sz w:val="20"/>
        </w:rPr>
        <w:t>Mansart</w:t>
      </w:r>
      <w:proofErr w:type="spellEnd"/>
      <w:r w:rsidRPr="004B7F4A">
        <w:rPr>
          <w:rFonts w:ascii="Arial" w:hAnsi="Arial" w:cs="Arial"/>
          <w:sz w:val="20"/>
        </w:rPr>
        <w:t xml:space="preserve"> 15, Dijon.“</w:t>
      </w:r>
      <w:r>
        <w:rPr>
          <w:rFonts w:ascii="Arial" w:hAnsi="Arial" w:cs="Arial"/>
          <w:sz w:val="20"/>
        </w:rPr>
        <w:t xml:space="preserve"> Kupující nezaplatil kupní cenu</w:t>
      </w:r>
      <w:r w:rsidRPr="004B7F4A">
        <w:rPr>
          <w:rFonts w:ascii="Arial" w:hAnsi="Arial" w:cs="Arial"/>
          <w:sz w:val="20"/>
        </w:rPr>
        <w:t xml:space="preserve"> včas a odmítá </w:t>
      </w:r>
      <w:r>
        <w:rPr>
          <w:rFonts w:ascii="Arial" w:hAnsi="Arial" w:cs="Arial"/>
          <w:sz w:val="20"/>
        </w:rPr>
        <w:t>ji zaplatit</w:t>
      </w:r>
      <w:r w:rsidRPr="004B7F4A">
        <w:rPr>
          <w:rFonts w:ascii="Arial" w:hAnsi="Arial" w:cs="Arial"/>
          <w:sz w:val="20"/>
        </w:rPr>
        <w:t xml:space="preserve"> i po výzvě. Poraďte </w:t>
      </w:r>
      <w:r>
        <w:rPr>
          <w:rFonts w:ascii="Arial" w:hAnsi="Arial" w:cs="Arial"/>
          <w:sz w:val="20"/>
        </w:rPr>
        <w:t>prodáva</w:t>
      </w:r>
      <w:r w:rsidRPr="004B7F4A">
        <w:rPr>
          <w:rFonts w:ascii="Arial" w:hAnsi="Arial" w:cs="Arial"/>
          <w:sz w:val="20"/>
        </w:rPr>
        <w:t>jícímu, kde (u jakých soudů) může zahájit řízení.</w:t>
      </w:r>
    </w:p>
    <w:p w14:paraId="134F2459" w14:textId="33163886" w:rsidR="004B7F4A" w:rsidRDefault="004B7F4A" w:rsidP="004B7F4A">
      <w:pPr>
        <w:pStyle w:val="Heading4"/>
      </w:pPr>
      <w:r>
        <w:t>Příklad 4</w:t>
      </w:r>
    </w:p>
    <w:p w14:paraId="5D0F18C0" w14:textId="29A062F7" w:rsidR="004B7F4A" w:rsidRDefault="004B7F4A" w:rsidP="004B7F4A">
      <w:pPr>
        <w:pStyle w:val="NormalWeb"/>
        <w:jc w:val="both"/>
        <w:rPr>
          <w:rFonts w:ascii="Arial" w:hAnsi="Arial" w:cs="Arial"/>
          <w:sz w:val="20"/>
        </w:rPr>
      </w:pPr>
      <w:r w:rsidRPr="004B7F4A">
        <w:rPr>
          <w:rFonts w:ascii="Arial" w:hAnsi="Arial" w:cs="Arial"/>
          <w:sz w:val="20"/>
        </w:rPr>
        <w:t>Pivovar Lucky Bastard (prodávající) se sídlem v</w:t>
      </w:r>
      <w:r>
        <w:rPr>
          <w:rFonts w:ascii="Arial" w:hAnsi="Arial" w:cs="Arial"/>
          <w:sz w:val="20"/>
        </w:rPr>
        <w:t> </w:t>
      </w:r>
      <w:r w:rsidRPr="004B7F4A">
        <w:rPr>
          <w:rFonts w:ascii="Arial" w:hAnsi="Arial" w:cs="Arial"/>
          <w:sz w:val="20"/>
        </w:rPr>
        <w:t>Brně</w:t>
      </w:r>
      <w:r>
        <w:rPr>
          <w:rFonts w:ascii="Arial" w:hAnsi="Arial" w:cs="Arial"/>
          <w:sz w:val="20"/>
        </w:rPr>
        <w:t xml:space="preserve">/ČR </w:t>
      </w:r>
      <w:r w:rsidRPr="004B7F4A">
        <w:rPr>
          <w:rFonts w:ascii="Arial" w:hAnsi="Arial" w:cs="Arial"/>
          <w:sz w:val="20"/>
        </w:rPr>
        <w:t>a společnost SP se sídlem v Barceloně/Španělsko (kupující) uzavřeli v říjnu 202</w:t>
      </w:r>
      <w:r w:rsidR="00B24487">
        <w:rPr>
          <w:rFonts w:ascii="Arial" w:hAnsi="Arial" w:cs="Arial"/>
          <w:sz w:val="20"/>
        </w:rPr>
        <w:t>3</w:t>
      </w:r>
      <w:r w:rsidRPr="004B7F4A">
        <w:rPr>
          <w:rFonts w:ascii="Arial" w:hAnsi="Arial" w:cs="Arial"/>
          <w:sz w:val="20"/>
        </w:rPr>
        <w:t xml:space="preserve"> smlouvu o dodávce lahvových piv Blond 11°. Podle této smlouvy mělo být zboží dodáváno do skladu kupujícího v Barceloně.</w:t>
      </w:r>
      <w:r>
        <w:rPr>
          <w:rFonts w:ascii="Arial" w:hAnsi="Arial" w:cs="Arial"/>
          <w:sz w:val="20"/>
        </w:rPr>
        <w:t xml:space="preserve"> </w:t>
      </w:r>
      <w:r w:rsidRPr="004B7F4A">
        <w:rPr>
          <w:rFonts w:ascii="Arial" w:hAnsi="Arial" w:cs="Arial"/>
          <w:sz w:val="20"/>
        </w:rPr>
        <w:t>Prodávající dodal vadné zboží (pivo obsahovalo plíseň), kupující chce žalovat prodávajícího, protože</w:t>
      </w:r>
      <w:r>
        <w:rPr>
          <w:rFonts w:ascii="Arial" w:hAnsi="Arial" w:cs="Arial"/>
          <w:sz w:val="20"/>
        </w:rPr>
        <w:t xml:space="preserve"> </w:t>
      </w:r>
      <w:r w:rsidRPr="004B7F4A">
        <w:rPr>
          <w:rFonts w:ascii="Arial" w:hAnsi="Arial" w:cs="Arial"/>
          <w:sz w:val="20"/>
        </w:rPr>
        <w:t>prodávající na výzvy kupujícího nereaguje.</w:t>
      </w:r>
      <w:r>
        <w:rPr>
          <w:rFonts w:ascii="Arial" w:hAnsi="Arial" w:cs="Arial"/>
          <w:sz w:val="20"/>
        </w:rPr>
        <w:t xml:space="preserve"> </w:t>
      </w:r>
      <w:r w:rsidRPr="004B7F4A">
        <w:rPr>
          <w:rFonts w:ascii="Arial" w:hAnsi="Arial" w:cs="Arial"/>
          <w:sz w:val="20"/>
        </w:rPr>
        <w:t>Určete sudiště podle nařízení Brusel I bis.</w:t>
      </w:r>
    </w:p>
    <w:p w14:paraId="09016AFC" w14:textId="1D7ADE0B" w:rsidR="009977DD" w:rsidRPr="004B7F4A" w:rsidRDefault="009977DD" w:rsidP="009977DD">
      <w:pPr>
        <w:pStyle w:val="Heading4"/>
      </w:pPr>
      <w:r>
        <w:t>Příklad 5</w:t>
      </w:r>
    </w:p>
    <w:p w14:paraId="2679F046" w14:textId="77777777" w:rsidR="009977DD" w:rsidRDefault="009977DD" w:rsidP="009977DD">
      <w:pPr>
        <w:pStyle w:val="NormalWeb"/>
        <w:spacing w:before="0" w:beforeAutospacing="0" w:after="0" w:afterAutospacing="0"/>
        <w:jc w:val="both"/>
        <w:rPr>
          <w:rFonts w:ascii="Arial" w:hAnsi="Arial" w:cs="Arial"/>
          <w:sz w:val="20"/>
        </w:rPr>
      </w:pPr>
      <w:r>
        <w:rPr>
          <w:rFonts w:ascii="Arial" w:hAnsi="Arial" w:cs="Arial"/>
          <w:sz w:val="20"/>
        </w:rPr>
        <w:t xml:space="preserve">Společnost Car </w:t>
      </w:r>
      <w:proofErr w:type="spellStart"/>
      <w:r>
        <w:rPr>
          <w:rFonts w:ascii="Arial" w:hAnsi="Arial" w:cs="Arial"/>
          <w:sz w:val="20"/>
        </w:rPr>
        <w:t>rental</w:t>
      </w:r>
      <w:proofErr w:type="spellEnd"/>
      <w:r>
        <w:rPr>
          <w:rFonts w:ascii="Arial" w:hAnsi="Arial" w:cs="Arial"/>
          <w:sz w:val="20"/>
        </w:rPr>
        <w:t xml:space="preserve"> (sídlo a místo podnikání Praha, ČR) uzavřela jako prodávající smlouvu se společností Blue car (sídlo a místo podnikání Bratislava, Slovensko) v dubnu 2023, ohledně dodávky brzdného mechanismu do předem určeného typu aut. Součástí smlouvy měla být dodávka také veškeré dokumentace, která se vztahuje ke zboží. Dodání zboží vč. dokumentů mělo být dle doložky FCA nádraží Veleslavín, Praha, </w:t>
      </w:r>
      <w:proofErr w:type="spellStart"/>
      <w:r>
        <w:rPr>
          <w:rFonts w:ascii="Arial" w:hAnsi="Arial" w:cs="Arial"/>
          <w:sz w:val="20"/>
        </w:rPr>
        <w:t>cargo</w:t>
      </w:r>
      <w:proofErr w:type="spellEnd"/>
      <w:r>
        <w:rPr>
          <w:rFonts w:ascii="Arial" w:hAnsi="Arial" w:cs="Arial"/>
          <w:sz w:val="20"/>
        </w:rPr>
        <w:t xml:space="preserve"> sklad, INCOTERMS 2020. Placeno mělo být na účet banky prodávajícího vedeného u Moneta Money Bank, a. s., IBAN </w:t>
      </w:r>
      <w:r w:rsidRPr="009977DD">
        <w:rPr>
          <w:rFonts w:ascii="Arial" w:hAnsi="Arial" w:cs="Arial"/>
          <w:sz w:val="20"/>
        </w:rPr>
        <w:t>CZ6508000000192000</w:t>
      </w:r>
      <w:r>
        <w:rPr>
          <w:rFonts w:ascii="Arial" w:hAnsi="Arial" w:cs="Arial"/>
          <w:sz w:val="20"/>
        </w:rPr>
        <w:t xml:space="preserve">15710, Vyskočilova 1a, Praha. Určete: </w:t>
      </w:r>
    </w:p>
    <w:p w14:paraId="62D5D5D4" w14:textId="71C998DD" w:rsidR="009977DD" w:rsidRDefault="009977DD" w:rsidP="009977DD">
      <w:pPr>
        <w:pStyle w:val="NormalWeb"/>
        <w:spacing w:before="0" w:beforeAutospacing="0" w:after="0" w:afterAutospacing="0"/>
        <w:jc w:val="both"/>
        <w:rPr>
          <w:rFonts w:ascii="Arial" w:hAnsi="Arial" w:cs="Arial"/>
          <w:sz w:val="20"/>
        </w:rPr>
      </w:pPr>
      <w:r>
        <w:rPr>
          <w:rFonts w:ascii="Arial" w:hAnsi="Arial" w:cs="Arial"/>
          <w:sz w:val="20"/>
        </w:rPr>
        <w:t>a) kde kupující bude žalovat, pokud prodávající nedodá řádně dokumentaci ke zboží;</w:t>
      </w:r>
    </w:p>
    <w:p w14:paraId="3C1088ED" w14:textId="76D85618" w:rsidR="009977DD" w:rsidRDefault="009977DD" w:rsidP="009977DD">
      <w:pPr>
        <w:pStyle w:val="NormalWeb"/>
        <w:spacing w:before="0" w:beforeAutospacing="0" w:after="0" w:afterAutospacing="0"/>
        <w:jc w:val="both"/>
        <w:rPr>
          <w:rFonts w:ascii="Arial" w:hAnsi="Arial" w:cs="Arial"/>
          <w:sz w:val="20"/>
        </w:rPr>
      </w:pPr>
      <w:r>
        <w:rPr>
          <w:rFonts w:ascii="Arial" w:hAnsi="Arial" w:cs="Arial"/>
          <w:sz w:val="20"/>
        </w:rPr>
        <w:t>b) kde prodávající bude žalovat, pokud kupující nezaplatí kupní cenu</w:t>
      </w:r>
      <w:r w:rsidR="00E81E5E">
        <w:rPr>
          <w:rFonts w:ascii="Arial" w:hAnsi="Arial" w:cs="Arial"/>
          <w:sz w:val="20"/>
        </w:rPr>
        <w:t>.</w:t>
      </w:r>
    </w:p>
    <w:p w14:paraId="32A8F36D" w14:textId="1B39E0AD" w:rsidR="009977DD" w:rsidRPr="002B3170" w:rsidRDefault="00E81E5E" w:rsidP="009977DD">
      <w:pPr>
        <w:pStyle w:val="NormalWeb"/>
        <w:spacing w:before="0" w:beforeAutospacing="0" w:after="0" w:afterAutospacing="0"/>
        <w:jc w:val="both"/>
        <w:rPr>
          <w:rFonts w:ascii="Arial" w:hAnsi="Arial" w:cs="Arial"/>
          <w:sz w:val="20"/>
        </w:rPr>
      </w:pPr>
      <w:r>
        <w:rPr>
          <w:rFonts w:ascii="Arial" w:hAnsi="Arial" w:cs="Arial"/>
          <w:sz w:val="20"/>
        </w:rPr>
        <w:t xml:space="preserve">c) jak by se změnila odpověď, kdyby součástí smlouvy byla doložka ve znění: </w:t>
      </w:r>
      <w:r w:rsidRPr="00E81E5E">
        <w:rPr>
          <w:rFonts w:ascii="Arial" w:hAnsi="Arial" w:cs="Arial"/>
          <w:i/>
          <w:iCs/>
          <w:sz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r>
        <w:rPr>
          <w:rFonts w:ascii="Arial" w:hAnsi="Arial" w:cs="Arial"/>
          <w:sz w:val="20"/>
        </w:rPr>
        <w:t xml:space="preserve"> </w:t>
      </w:r>
    </w:p>
    <w:p w14:paraId="26EE9769" w14:textId="197EBDDF" w:rsidR="00886AA7" w:rsidRDefault="00886AA7" w:rsidP="00886AA7">
      <w:pPr>
        <w:pStyle w:val="Heading4"/>
      </w:pPr>
      <w:r>
        <w:lastRenderedPageBreak/>
        <w:t>Příklad 6</w:t>
      </w:r>
    </w:p>
    <w:p w14:paraId="57EA29A4" w14:textId="34A4877D" w:rsidR="00886AA7" w:rsidRPr="00886AA7" w:rsidRDefault="00886AA7" w:rsidP="00587E90">
      <w:pPr>
        <w:pStyle w:val="NormalWeb"/>
        <w:jc w:val="both"/>
        <w:rPr>
          <w:rFonts w:ascii="Arial" w:hAnsi="Arial" w:cs="Arial"/>
          <w:sz w:val="20"/>
        </w:rPr>
      </w:pPr>
      <w:r w:rsidRPr="00886AA7">
        <w:rPr>
          <w:rFonts w:ascii="Arial" w:hAnsi="Arial" w:cs="Arial"/>
          <w:sz w:val="20"/>
        </w:rPr>
        <w:t xml:space="preserve">Chcete rozšířit své podnikání za hranice (jste společnost založená podle českého práva se sídlem a místem podnikání v Brně). Rozhodnete se proniknout na cizí trh, prvně „na zkoušku do Rakouska.“ Za tímto účelem se rozhodnete pronajmout kanceláře ve Vídni od společnosti </w:t>
      </w:r>
      <w:proofErr w:type="spellStart"/>
      <w:r w:rsidRPr="00886AA7">
        <w:rPr>
          <w:rFonts w:ascii="Arial" w:hAnsi="Arial" w:cs="Arial"/>
          <w:sz w:val="20"/>
        </w:rPr>
        <w:t>die</w:t>
      </w:r>
      <w:proofErr w:type="spellEnd"/>
      <w:r w:rsidRPr="00886AA7">
        <w:rPr>
          <w:rFonts w:ascii="Arial" w:hAnsi="Arial" w:cs="Arial"/>
          <w:sz w:val="20"/>
        </w:rPr>
        <w:t xml:space="preserve"> </w:t>
      </w:r>
      <w:proofErr w:type="spellStart"/>
      <w:r w:rsidRPr="00886AA7">
        <w:rPr>
          <w:rFonts w:ascii="Arial" w:hAnsi="Arial" w:cs="Arial"/>
          <w:sz w:val="20"/>
        </w:rPr>
        <w:t>Miete</w:t>
      </w:r>
      <w:proofErr w:type="spellEnd"/>
      <w:r w:rsidRPr="00886AA7">
        <w:rPr>
          <w:rFonts w:ascii="Arial" w:hAnsi="Arial" w:cs="Arial"/>
          <w:sz w:val="20"/>
        </w:rPr>
        <w:t xml:space="preserve">, </w:t>
      </w:r>
      <w:proofErr w:type="spellStart"/>
      <w:r w:rsidRPr="00886AA7">
        <w:rPr>
          <w:rFonts w:ascii="Arial" w:hAnsi="Arial" w:cs="Arial"/>
          <w:sz w:val="20"/>
        </w:rPr>
        <w:t>GmBH</w:t>
      </w:r>
      <w:proofErr w:type="spellEnd"/>
      <w:r w:rsidRPr="00886AA7">
        <w:rPr>
          <w:rFonts w:ascii="Arial" w:hAnsi="Arial" w:cs="Arial"/>
          <w:sz w:val="20"/>
        </w:rPr>
        <w:t xml:space="preserve"> (sídlo a místo podnikání ve Vídni). Kanceláře však neodpovídají sjednané nájemné smlouvě (chybí klimatizace, úklid není prováděn denně, </w:t>
      </w:r>
      <w:proofErr w:type="spellStart"/>
      <w:r w:rsidRPr="00886AA7">
        <w:rPr>
          <w:rFonts w:ascii="Arial" w:hAnsi="Arial" w:cs="Arial"/>
          <w:sz w:val="20"/>
        </w:rPr>
        <w:t>WiFi</w:t>
      </w:r>
      <w:proofErr w:type="spellEnd"/>
      <w:r w:rsidRPr="00886AA7">
        <w:rPr>
          <w:rFonts w:ascii="Arial" w:hAnsi="Arial" w:cs="Arial"/>
          <w:sz w:val="20"/>
        </w:rPr>
        <w:t xml:space="preserve"> často vypadává). Požadujete slevu z nájemného, na což nechce rakouský pronajímatel přistoupit. </w:t>
      </w:r>
    </w:p>
    <w:p w14:paraId="4D4C569D" w14:textId="6D684C2E" w:rsidR="00886AA7" w:rsidRPr="00886AA7" w:rsidRDefault="00886AA7" w:rsidP="00886AA7">
      <w:pPr>
        <w:pStyle w:val="NormalWeb"/>
        <w:rPr>
          <w:rFonts w:ascii="Arial" w:hAnsi="Arial" w:cs="Arial"/>
          <w:sz w:val="20"/>
        </w:rPr>
      </w:pPr>
      <w:r w:rsidRPr="00886AA7">
        <w:rPr>
          <w:rFonts w:ascii="Arial" w:hAnsi="Arial" w:cs="Arial"/>
          <w:sz w:val="20"/>
        </w:rPr>
        <w:t>Urč</w:t>
      </w:r>
      <w:r>
        <w:rPr>
          <w:rFonts w:ascii="Arial" w:hAnsi="Arial" w:cs="Arial"/>
          <w:sz w:val="20"/>
        </w:rPr>
        <w:t>e</w:t>
      </w:r>
      <w:r w:rsidRPr="00886AA7">
        <w:rPr>
          <w:rFonts w:ascii="Arial" w:hAnsi="Arial" w:cs="Arial"/>
          <w:sz w:val="20"/>
        </w:rPr>
        <w:t xml:space="preserve">te, kde budete žalovat (u jakých soudů). </w:t>
      </w:r>
    </w:p>
    <w:p w14:paraId="04A39D4E" w14:textId="77777777" w:rsidR="00886AA7" w:rsidRPr="00886AA7" w:rsidRDefault="00886AA7" w:rsidP="00886AA7">
      <w:pPr>
        <w:pStyle w:val="NormalWeb"/>
        <w:rPr>
          <w:rFonts w:ascii="Arial" w:hAnsi="Arial" w:cs="Arial"/>
          <w:sz w:val="20"/>
        </w:rPr>
      </w:pPr>
      <w:r w:rsidRPr="00886AA7">
        <w:rPr>
          <w:rFonts w:ascii="Arial" w:hAnsi="Arial" w:cs="Arial"/>
          <w:sz w:val="20"/>
        </w:rPr>
        <w:t xml:space="preserve">Pro pokročilé: Změnila by se odpověď, kdyby nájemní smlouva obsahovala doložku: </w:t>
      </w:r>
      <w:r w:rsidRPr="00886AA7">
        <w:rPr>
          <w:rFonts w:ascii="Arial" w:hAnsi="Arial" w:cs="Arial"/>
          <w:i/>
          <w:iCs/>
          <w:sz w:val="20"/>
        </w:rPr>
        <w:t>„Veškeré spory vyplývající z této smlouvy budou řešeny u českých soudů?“</w:t>
      </w:r>
    </w:p>
    <w:p w14:paraId="2F5518B9" w14:textId="77777777" w:rsidR="00703AC7" w:rsidRDefault="00703AC7" w:rsidP="002B3170">
      <w:pPr>
        <w:pStyle w:val="NormalWeb"/>
        <w:jc w:val="both"/>
        <w:rPr>
          <w:rFonts w:ascii="Garamond" w:hAnsi="Garamond"/>
          <w:b/>
          <w:u w:val="single"/>
        </w:rPr>
      </w:pPr>
    </w:p>
    <w:sectPr w:rsidR="00703AC7"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B421" w14:textId="77777777" w:rsidR="004A183A" w:rsidRDefault="004A183A" w:rsidP="0036679C">
      <w:r>
        <w:separator/>
      </w:r>
    </w:p>
    <w:p w14:paraId="3B606327" w14:textId="77777777" w:rsidR="004A183A" w:rsidRDefault="004A183A"/>
  </w:endnote>
  <w:endnote w:type="continuationSeparator" w:id="0">
    <w:p w14:paraId="5D3EF56E" w14:textId="77777777" w:rsidR="004A183A" w:rsidRDefault="004A183A" w:rsidP="0036679C">
      <w:r>
        <w:continuationSeparator/>
      </w:r>
    </w:p>
    <w:p w14:paraId="535A65C9" w14:textId="77777777" w:rsidR="004A183A" w:rsidRDefault="004A183A"/>
  </w:endnote>
  <w:endnote w:type="continuationNotice" w:id="1">
    <w:p w14:paraId="64CDC6F6" w14:textId="77777777" w:rsidR="004A183A" w:rsidRDefault="004A183A" w:rsidP="0036679C"/>
    <w:p w14:paraId="4556BE28" w14:textId="77777777" w:rsidR="004A183A" w:rsidRDefault="004A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02B2"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1FA"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43095F">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7710" w14:textId="77777777" w:rsidR="004A183A" w:rsidRPr="00A510E1" w:rsidRDefault="004A183A" w:rsidP="0036679C">
      <w:r w:rsidRPr="00A510E1">
        <w:separator/>
      </w:r>
    </w:p>
  </w:footnote>
  <w:footnote w:type="continuationSeparator" w:id="0">
    <w:p w14:paraId="7DDD0E4A" w14:textId="77777777" w:rsidR="004A183A" w:rsidRDefault="004A183A" w:rsidP="0036679C">
      <w:r>
        <w:continuationSeparator/>
      </w:r>
    </w:p>
    <w:p w14:paraId="247A2765" w14:textId="77777777" w:rsidR="004A183A" w:rsidRDefault="004A183A"/>
  </w:footnote>
  <w:footnote w:type="continuationNotice" w:id="1">
    <w:p w14:paraId="0190A155" w14:textId="77777777" w:rsidR="004A183A" w:rsidRDefault="004A183A" w:rsidP="0036679C"/>
    <w:p w14:paraId="2489E7A9" w14:textId="77777777" w:rsidR="004A183A" w:rsidRDefault="004A1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CE6D" w14:textId="77777777" w:rsidR="00D03DE5" w:rsidRDefault="001B28E1">
    <w:pPr>
      <w:pStyle w:val="Header"/>
    </w:pPr>
    <w:r>
      <w:rPr>
        <w:noProof/>
        <w:lang w:eastAsia="cs-CZ"/>
      </w:rPr>
      <w:drawing>
        <wp:anchor distT="0" distB="0" distL="114300" distR="114300" simplePos="0" relativeHeight="251658240" behindDoc="1" locked="0" layoutInCell="1" allowOverlap="1" wp14:anchorId="20C90537" wp14:editId="5AD9DFC0">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0EC13124"/>
    <w:multiLevelType w:val="hybridMultilevel"/>
    <w:tmpl w:val="F934F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920DD1"/>
    <w:multiLevelType w:val="hybridMultilevel"/>
    <w:tmpl w:val="883AA1DA"/>
    <w:lvl w:ilvl="0" w:tplc="0405000F">
      <w:start w:val="1"/>
      <w:numFmt w:val="decimal"/>
      <w:lvlText w:val="%1."/>
      <w:lvlJc w:val="left"/>
      <w:pPr>
        <w:tabs>
          <w:tab w:val="num" w:pos="720"/>
        </w:tabs>
        <w:ind w:left="720" w:hanging="360"/>
      </w:pPr>
      <w:rPr>
        <w:rFonts w:hint="default"/>
      </w:rPr>
    </w:lvl>
    <w:lvl w:ilvl="1" w:tplc="EB026FB8" w:tentative="1">
      <w:start w:val="1"/>
      <w:numFmt w:val="bullet"/>
      <w:lvlText w:val="̶"/>
      <w:lvlJc w:val="left"/>
      <w:pPr>
        <w:tabs>
          <w:tab w:val="num" w:pos="1440"/>
        </w:tabs>
        <w:ind w:left="1440" w:hanging="360"/>
      </w:pPr>
      <w:rPr>
        <w:rFonts w:ascii="Arial" w:hAnsi="Arial" w:hint="default"/>
      </w:rPr>
    </w:lvl>
    <w:lvl w:ilvl="2" w:tplc="677C96EE" w:tentative="1">
      <w:start w:val="1"/>
      <w:numFmt w:val="bullet"/>
      <w:lvlText w:val="̶"/>
      <w:lvlJc w:val="left"/>
      <w:pPr>
        <w:tabs>
          <w:tab w:val="num" w:pos="2160"/>
        </w:tabs>
        <w:ind w:left="2160" w:hanging="360"/>
      </w:pPr>
      <w:rPr>
        <w:rFonts w:ascii="Arial" w:hAnsi="Arial" w:hint="default"/>
      </w:rPr>
    </w:lvl>
    <w:lvl w:ilvl="3" w:tplc="9AEE3272" w:tentative="1">
      <w:start w:val="1"/>
      <w:numFmt w:val="bullet"/>
      <w:lvlText w:val="̶"/>
      <w:lvlJc w:val="left"/>
      <w:pPr>
        <w:tabs>
          <w:tab w:val="num" w:pos="2880"/>
        </w:tabs>
        <w:ind w:left="2880" w:hanging="360"/>
      </w:pPr>
      <w:rPr>
        <w:rFonts w:ascii="Arial" w:hAnsi="Arial" w:hint="default"/>
      </w:rPr>
    </w:lvl>
    <w:lvl w:ilvl="4" w:tplc="9746E1FC" w:tentative="1">
      <w:start w:val="1"/>
      <w:numFmt w:val="bullet"/>
      <w:lvlText w:val="̶"/>
      <w:lvlJc w:val="left"/>
      <w:pPr>
        <w:tabs>
          <w:tab w:val="num" w:pos="3600"/>
        </w:tabs>
        <w:ind w:left="3600" w:hanging="360"/>
      </w:pPr>
      <w:rPr>
        <w:rFonts w:ascii="Arial" w:hAnsi="Arial" w:hint="default"/>
      </w:rPr>
    </w:lvl>
    <w:lvl w:ilvl="5" w:tplc="1374AAD4" w:tentative="1">
      <w:start w:val="1"/>
      <w:numFmt w:val="bullet"/>
      <w:lvlText w:val="̶"/>
      <w:lvlJc w:val="left"/>
      <w:pPr>
        <w:tabs>
          <w:tab w:val="num" w:pos="4320"/>
        </w:tabs>
        <w:ind w:left="4320" w:hanging="360"/>
      </w:pPr>
      <w:rPr>
        <w:rFonts w:ascii="Arial" w:hAnsi="Arial" w:hint="default"/>
      </w:rPr>
    </w:lvl>
    <w:lvl w:ilvl="6" w:tplc="F946A98A" w:tentative="1">
      <w:start w:val="1"/>
      <w:numFmt w:val="bullet"/>
      <w:lvlText w:val="̶"/>
      <w:lvlJc w:val="left"/>
      <w:pPr>
        <w:tabs>
          <w:tab w:val="num" w:pos="5040"/>
        </w:tabs>
        <w:ind w:left="5040" w:hanging="360"/>
      </w:pPr>
      <w:rPr>
        <w:rFonts w:ascii="Arial" w:hAnsi="Arial" w:hint="default"/>
      </w:rPr>
    </w:lvl>
    <w:lvl w:ilvl="7" w:tplc="8FF2C622" w:tentative="1">
      <w:start w:val="1"/>
      <w:numFmt w:val="bullet"/>
      <w:lvlText w:val="̶"/>
      <w:lvlJc w:val="left"/>
      <w:pPr>
        <w:tabs>
          <w:tab w:val="num" w:pos="5760"/>
        </w:tabs>
        <w:ind w:left="5760" w:hanging="360"/>
      </w:pPr>
      <w:rPr>
        <w:rFonts w:ascii="Arial" w:hAnsi="Arial" w:hint="default"/>
      </w:rPr>
    </w:lvl>
    <w:lvl w:ilvl="8" w:tplc="B9126A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70481"/>
    <w:multiLevelType w:val="hybridMultilevel"/>
    <w:tmpl w:val="FD4602EC"/>
    <w:lvl w:ilvl="0" w:tplc="8954DEC0">
      <w:start w:val="1"/>
      <w:numFmt w:val="decimal"/>
      <w:lvlText w:val="%1)"/>
      <w:lvlJc w:val="left"/>
      <w:pPr>
        <w:tabs>
          <w:tab w:val="num" w:pos="720"/>
        </w:tabs>
        <w:ind w:left="720" w:hanging="360"/>
      </w:pPr>
    </w:lvl>
    <w:lvl w:ilvl="1" w:tplc="E8AEFF96" w:tentative="1">
      <w:start w:val="1"/>
      <w:numFmt w:val="decimal"/>
      <w:lvlText w:val="%2)"/>
      <w:lvlJc w:val="left"/>
      <w:pPr>
        <w:tabs>
          <w:tab w:val="num" w:pos="1440"/>
        </w:tabs>
        <w:ind w:left="1440" w:hanging="360"/>
      </w:pPr>
    </w:lvl>
    <w:lvl w:ilvl="2" w:tplc="BDC8152A" w:tentative="1">
      <w:start w:val="1"/>
      <w:numFmt w:val="decimal"/>
      <w:lvlText w:val="%3)"/>
      <w:lvlJc w:val="left"/>
      <w:pPr>
        <w:tabs>
          <w:tab w:val="num" w:pos="2160"/>
        </w:tabs>
        <w:ind w:left="2160" w:hanging="360"/>
      </w:pPr>
    </w:lvl>
    <w:lvl w:ilvl="3" w:tplc="6F569726" w:tentative="1">
      <w:start w:val="1"/>
      <w:numFmt w:val="decimal"/>
      <w:lvlText w:val="%4)"/>
      <w:lvlJc w:val="left"/>
      <w:pPr>
        <w:tabs>
          <w:tab w:val="num" w:pos="2880"/>
        </w:tabs>
        <w:ind w:left="2880" w:hanging="360"/>
      </w:pPr>
    </w:lvl>
    <w:lvl w:ilvl="4" w:tplc="12EC5DDA" w:tentative="1">
      <w:start w:val="1"/>
      <w:numFmt w:val="decimal"/>
      <w:lvlText w:val="%5)"/>
      <w:lvlJc w:val="left"/>
      <w:pPr>
        <w:tabs>
          <w:tab w:val="num" w:pos="3600"/>
        </w:tabs>
        <w:ind w:left="3600" w:hanging="360"/>
      </w:pPr>
    </w:lvl>
    <w:lvl w:ilvl="5" w:tplc="EF9E3C94" w:tentative="1">
      <w:start w:val="1"/>
      <w:numFmt w:val="decimal"/>
      <w:lvlText w:val="%6)"/>
      <w:lvlJc w:val="left"/>
      <w:pPr>
        <w:tabs>
          <w:tab w:val="num" w:pos="4320"/>
        </w:tabs>
        <w:ind w:left="4320" w:hanging="360"/>
      </w:pPr>
    </w:lvl>
    <w:lvl w:ilvl="6" w:tplc="79EA6F2E" w:tentative="1">
      <w:start w:val="1"/>
      <w:numFmt w:val="decimal"/>
      <w:lvlText w:val="%7)"/>
      <w:lvlJc w:val="left"/>
      <w:pPr>
        <w:tabs>
          <w:tab w:val="num" w:pos="5040"/>
        </w:tabs>
        <w:ind w:left="5040" w:hanging="360"/>
      </w:pPr>
    </w:lvl>
    <w:lvl w:ilvl="7" w:tplc="CC321F88" w:tentative="1">
      <w:start w:val="1"/>
      <w:numFmt w:val="decimal"/>
      <w:lvlText w:val="%8)"/>
      <w:lvlJc w:val="left"/>
      <w:pPr>
        <w:tabs>
          <w:tab w:val="num" w:pos="5760"/>
        </w:tabs>
        <w:ind w:left="5760" w:hanging="360"/>
      </w:pPr>
    </w:lvl>
    <w:lvl w:ilvl="8" w:tplc="0706E3B8" w:tentative="1">
      <w:start w:val="1"/>
      <w:numFmt w:val="decimal"/>
      <w:lvlText w:val="%9)"/>
      <w:lvlJc w:val="left"/>
      <w:pPr>
        <w:tabs>
          <w:tab w:val="num" w:pos="6480"/>
        </w:tabs>
        <w:ind w:left="6480" w:hanging="360"/>
      </w:pPr>
    </w:lvl>
  </w:abstractNum>
  <w:abstractNum w:abstractNumId="4" w15:restartNumberingAfterBreak="0">
    <w:nsid w:val="156E61D3"/>
    <w:multiLevelType w:val="hybridMultilevel"/>
    <w:tmpl w:val="77FC60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1A7A2D"/>
    <w:multiLevelType w:val="hybridMultilevel"/>
    <w:tmpl w:val="D0A61BBE"/>
    <w:lvl w:ilvl="0" w:tplc="9ADC928A">
      <w:start w:val="1"/>
      <w:numFmt w:val="decimal"/>
      <w:lvlText w:val="%1."/>
      <w:lvlJc w:val="left"/>
      <w:pPr>
        <w:tabs>
          <w:tab w:val="num" w:pos="720"/>
        </w:tabs>
        <w:ind w:left="720" w:hanging="360"/>
      </w:pPr>
    </w:lvl>
    <w:lvl w:ilvl="1" w:tplc="2402D16C" w:tentative="1">
      <w:start w:val="1"/>
      <w:numFmt w:val="decimal"/>
      <w:lvlText w:val="%2."/>
      <w:lvlJc w:val="left"/>
      <w:pPr>
        <w:tabs>
          <w:tab w:val="num" w:pos="1440"/>
        </w:tabs>
        <w:ind w:left="1440" w:hanging="360"/>
      </w:pPr>
    </w:lvl>
    <w:lvl w:ilvl="2" w:tplc="96EA06B8" w:tentative="1">
      <w:start w:val="1"/>
      <w:numFmt w:val="decimal"/>
      <w:lvlText w:val="%3."/>
      <w:lvlJc w:val="left"/>
      <w:pPr>
        <w:tabs>
          <w:tab w:val="num" w:pos="2160"/>
        </w:tabs>
        <w:ind w:left="2160" w:hanging="360"/>
      </w:pPr>
    </w:lvl>
    <w:lvl w:ilvl="3" w:tplc="2E90C984" w:tentative="1">
      <w:start w:val="1"/>
      <w:numFmt w:val="decimal"/>
      <w:lvlText w:val="%4."/>
      <w:lvlJc w:val="left"/>
      <w:pPr>
        <w:tabs>
          <w:tab w:val="num" w:pos="2880"/>
        </w:tabs>
        <w:ind w:left="2880" w:hanging="360"/>
      </w:pPr>
    </w:lvl>
    <w:lvl w:ilvl="4" w:tplc="87FAF044" w:tentative="1">
      <w:start w:val="1"/>
      <w:numFmt w:val="decimal"/>
      <w:lvlText w:val="%5."/>
      <w:lvlJc w:val="left"/>
      <w:pPr>
        <w:tabs>
          <w:tab w:val="num" w:pos="3600"/>
        </w:tabs>
        <w:ind w:left="3600" w:hanging="360"/>
      </w:pPr>
    </w:lvl>
    <w:lvl w:ilvl="5" w:tplc="EDF21B22" w:tentative="1">
      <w:start w:val="1"/>
      <w:numFmt w:val="decimal"/>
      <w:lvlText w:val="%6."/>
      <w:lvlJc w:val="left"/>
      <w:pPr>
        <w:tabs>
          <w:tab w:val="num" w:pos="4320"/>
        </w:tabs>
        <w:ind w:left="4320" w:hanging="360"/>
      </w:pPr>
    </w:lvl>
    <w:lvl w:ilvl="6" w:tplc="3E080AEC" w:tentative="1">
      <w:start w:val="1"/>
      <w:numFmt w:val="decimal"/>
      <w:lvlText w:val="%7."/>
      <w:lvlJc w:val="left"/>
      <w:pPr>
        <w:tabs>
          <w:tab w:val="num" w:pos="5040"/>
        </w:tabs>
        <w:ind w:left="5040" w:hanging="360"/>
      </w:pPr>
    </w:lvl>
    <w:lvl w:ilvl="7" w:tplc="62AAA99A" w:tentative="1">
      <w:start w:val="1"/>
      <w:numFmt w:val="decimal"/>
      <w:lvlText w:val="%8."/>
      <w:lvlJc w:val="left"/>
      <w:pPr>
        <w:tabs>
          <w:tab w:val="num" w:pos="5760"/>
        </w:tabs>
        <w:ind w:left="5760" w:hanging="360"/>
      </w:pPr>
    </w:lvl>
    <w:lvl w:ilvl="8" w:tplc="1E2007AE" w:tentative="1">
      <w:start w:val="1"/>
      <w:numFmt w:val="decimal"/>
      <w:lvlText w:val="%9."/>
      <w:lvlJc w:val="left"/>
      <w:pPr>
        <w:tabs>
          <w:tab w:val="num" w:pos="6480"/>
        </w:tabs>
        <w:ind w:left="6480" w:hanging="360"/>
      </w:pPr>
    </w:lvl>
  </w:abstractNum>
  <w:abstractNum w:abstractNumId="7" w15:restartNumberingAfterBreak="0">
    <w:nsid w:val="1B315B20"/>
    <w:multiLevelType w:val="hybridMultilevel"/>
    <w:tmpl w:val="24040B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524842"/>
    <w:multiLevelType w:val="hybridMultilevel"/>
    <w:tmpl w:val="05E6A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1C6188"/>
    <w:multiLevelType w:val="hybridMultilevel"/>
    <w:tmpl w:val="B59255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E67309"/>
    <w:multiLevelType w:val="hybridMultilevel"/>
    <w:tmpl w:val="C706C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AF6E62"/>
    <w:multiLevelType w:val="hybridMultilevel"/>
    <w:tmpl w:val="CFA6B41E"/>
    <w:lvl w:ilvl="0" w:tplc="99FE556E">
      <w:start w:val="1"/>
      <w:numFmt w:val="decimal"/>
      <w:lvlText w:val="%1."/>
      <w:lvlJc w:val="left"/>
      <w:pPr>
        <w:tabs>
          <w:tab w:val="num" w:pos="720"/>
        </w:tabs>
        <w:ind w:left="720" w:hanging="360"/>
      </w:pPr>
    </w:lvl>
    <w:lvl w:ilvl="1" w:tplc="D30025F4" w:tentative="1">
      <w:start w:val="1"/>
      <w:numFmt w:val="decimal"/>
      <w:lvlText w:val="%2."/>
      <w:lvlJc w:val="left"/>
      <w:pPr>
        <w:tabs>
          <w:tab w:val="num" w:pos="1440"/>
        </w:tabs>
        <w:ind w:left="1440" w:hanging="360"/>
      </w:pPr>
    </w:lvl>
    <w:lvl w:ilvl="2" w:tplc="888CC9F6" w:tentative="1">
      <w:start w:val="1"/>
      <w:numFmt w:val="decimal"/>
      <w:lvlText w:val="%3."/>
      <w:lvlJc w:val="left"/>
      <w:pPr>
        <w:tabs>
          <w:tab w:val="num" w:pos="2160"/>
        </w:tabs>
        <w:ind w:left="2160" w:hanging="360"/>
      </w:pPr>
    </w:lvl>
    <w:lvl w:ilvl="3" w:tplc="5EBCDBFA" w:tentative="1">
      <w:start w:val="1"/>
      <w:numFmt w:val="decimal"/>
      <w:lvlText w:val="%4."/>
      <w:lvlJc w:val="left"/>
      <w:pPr>
        <w:tabs>
          <w:tab w:val="num" w:pos="2880"/>
        </w:tabs>
        <w:ind w:left="2880" w:hanging="360"/>
      </w:pPr>
    </w:lvl>
    <w:lvl w:ilvl="4" w:tplc="9C4212A0" w:tentative="1">
      <w:start w:val="1"/>
      <w:numFmt w:val="decimal"/>
      <w:lvlText w:val="%5."/>
      <w:lvlJc w:val="left"/>
      <w:pPr>
        <w:tabs>
          <w:tab w:val="num" w:pos="3600"/>
        </w:tabs>
        <w:ind w:left="3600" w:hanging="360"/>
      </w:pPr>
    </w:lvl>
    <w:lvl w:ilvl="5" w:tplc="E1EE0A50" w:tentative="1">
      <w:start w:val="1"/>
      <w:numFmt w:val="decimal"/>
      <w:lvlText w:val="%6."/>
      <w:lvlJc w:val="left"/>
      <w:pPr>
        <w:tabs>
          <w:tab w:val="num" w:pos="4320"/>
        </w:tabs>
        <w:ind w:left="4320" w:hanging="360"/>
      </w:pPr>
    </w:lvl>
    <w:lvl w:ilvl="6" w:tplc="EAE4B124" w:tentative="1">
      <w:start w:val="1"/>
      <w:numFmt w:val="decimal"/>
      <w:lvlText w:val="%7."/>
      <w:lvlJc w:val="left"/>
      <w:pPr>
        <w:tabs>
          <w:tab w:val="num" w:pos="5040"/>
        </w:tabs>
        <w:ind w:left="5040" w:hanging="360"/>
      </w:pPr>
    </w:lvl>
    <w:lvl w:ilvl="7" w:tplc="3D5EA5C2" w:tentative="1">
      <w:start w:val="1"/>
      <w:numFmt w:val="decimal"/>
      <w:lvlText w:val="%8."/>
      <w:lvlJc w:val="left"/>
      <w:pPr>
        <w:tabs>
          <w:tab w:val="num" w:pos="5760"/>
        </w:tabs>
        <w:ind w:left="5760" w:hanging="360"/>
      </w:pPr>
    </w:lvl>
    <w:lvl w:ilvl="8" w:tplc="9AE606BC" w:tentative="1">
      <w:start w:val="1"/>
      <w:numFmt w:val="decimal"/>
      <w:lvlText w:val="%9."/>
      <w:lvlJc w:val="left"/>
      <w:pPr>
        <w:tabs>
          <w:tab w:val="num" w:pos="6480"/>
        </w:tabs>
        <w:ind w:left="6480" w:hanging="360"/>
      </w:pPr>
    </w:lvl>
  </w:abstractNum>
  <w:abstractNum w:abstractNumId="1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3" w15:restartNumberingAfterBreak="0">
    <w:nsid w:val="4EC116CE"/>
    <w:multiLevelType w:val="hybridMultilevel"/>
    <w:tmpl w:val="08F648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5169B0"/>
    <w:multiLevelType w:val="hybridMultilevel"/>
    <w:tmpl w:val="88D25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8A6E9A"/>
    <w:multiLevelType w:val="hybridMultilevel"/>
    <w:tmpl w:val="C352A5A4"/>
    <w:lvl w:ilvl="0" w:tplc="380EE176">
      <w:start w:val="1"/>
      <w:numFmt w:val="lowerLetter"/>
      <w:lvlText w:val="%1)"/>
      <w:lvlJc w:val="left"/>
      <w:pPr>
        <w:tabs>
          <w:tab w:val="num" w:pos="720"/>
        </w:tabs>
        <w:ind w:left="720" w:hanging="360"/>
      </w:pPr>
    </w:lvl>
    <w:lvl w:ilvl="1" w:tplc="FA809086" w:tentative="1">
      <w:start w:val="1"/>
      <w:numFmt w:val="lowerLetter"/>
      <w:lvlText w:val="%2)"/>
      <w:lvlJc w:val="left"/>
      <w:pPr>
        <w:tabs>
          <w:tab w:val="num" w:pos="1440"/>
        </w:tabs>
        <w:ind w:left="1440" w:hanging="360"/>
      </w:pPr>
    </w:lvl>
    <w:lvl w:ilvl="2" w:tplc="E66C4FD0" w:tentative="1">
      <w:start w:val="1"/>
      <w:numFmt w:val="lowerLetter"/>
      <w:lvlText w:val="%3)"/>
      <w:lvlJc w:val="left"/>
      <w:pPr>
        <w:tabs>
          <w:tab w:val="num" w:pos="2160"/>
        </w:tabs>
        <w:ind w:left="2160" w:hanging="360"/>
      </w:pPr>
    </w:lvl>
    <w:lvl w:ilvl="3" w:tplc="36DE5AE8" w:tentative="1">
      <w:start w:val="1"/>
      <w:numFmt w:val="lowerLetter"/>
      <w:lvlText w:val="%4)"/>
      <w:lvlJc w:val="left"/>
      <w:pPr>
        <w:tabs>
          <w:tab w:val="num" w:pos="2880"/>
        </w:tabs>
        <w:ind w:left="2880" w:hanging="360"/>
      </w:pPr>
    </w:lvl>
    <w:lvl w:ilvl="4" w:tplc="09C08698" w:tentative="1">
      <w:start w:val="1"/>
      <w:numFmt w:val="lowerLetter"/>
      <w:lvlText w:val="%5)"/>
      <w:lvlJc w:val="left"/>
      <w:pPr>
        <w:tabs>
          <w:tab w:val="num" w:pos="3600"/>
        </w:tabs>
        <w:ind w:left="3600" w:hanging="360"/>
      </w:pPr>
    </w:lvl>
    <w:lvl w:ilvl="5" w:tplc="F230E5DA" w:tentative="1">
      <w:start w:val="1"/>
      <w:numFmt w:val="lowerLetter"/>
      <w:lvlText w:val="%6)"/>
      <w:lvlJc w:val="left"/>
      <w:pPr>
        <w:tabs>
          <w:tab w:val="num" w:pos="4320"/>
        </w:tabs>
        <w:ind w:left="4320" w:hanging="360"/>
      </w:pPr>
    </w:lvl>
    <w:lvl w:ilvl="6" w:tplc="9A4E1C3C" w:tentative="1">
      <w:start w:val="1"/>
      <w:numFmt w:val="lowerLetter"/>
      <w:lvlText w:val="%7)"/>
      <w:lvlJc w:val="left"/>
      <w:pPr>
        <w:tabs>
          <w:tab w:val="num" w:pos="5040"/>
        </w:tabs>
        <w:ind w:left="5040" w:hanging="360"/>
      </w:pPr>
    </w:lvl>
    <w:lvl w:ilvl="7" w:tplc="98521098" w:tentative="1">
      <w:start w:val="1"/>
      <w:numFmt w:val="lowerLetter"/>
      <w:lvlText w:val="%8)"/>
      <w:lvlJc w:val="left"/>
      <w:pPr>
        <w:tabs>
          <w:tab w:val="num" w:pos="5760"/>
        </w:tabs>
        <w:ind w:left="5760" w:hanging="360"/>
      </w:pPr>
    </w:lvl>
    <w:lvl w:ilvl="8" w:tplc="D550F2B0" w:tentative="1">
      <w:start w:val="1"/>
      <w:numFmt w:val="lowerLetter"/>
      <w:lvlText w:val="%9)"/>
      <w:lvlJc w:val="left"/>
      <w:pPr>
        <w:tabs>
          <w:tab w:val="num" w:pos="6480"/>
        </w:tabs>
        <w:ind w:left="6480" w:hanging="360"/>
      </w:pPr>
    </w:lvl>
  </w:abstractNum>
  <w:abstractNum w:abstractNumId="16" w15:restartNumberingAfterBreak="0">
    <w:nsid w:val="761C51A7"/>
    <w:multiLevelType w:val="hybridMultilevel"/>
    <w:tmpl w:val="8E9A2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0"/>
  </w:num>
  <w:num w:numId="2">
    <w:abstractNumId w:val="17"/>
  </w:num>
  <w:num w:numId="3">
    <w:abstractNumId w:val="12"/>
  </w:num>
  <w:num w:numId="4">
    <w:abstractNumId w:val="15"/>
  </w:num>
  <w:num w:numId="5">
    <w:abstractNumId w:val="8"/>
  </w:num>
  <w:num w:numId="6">
    <w:abstractNumId w:val="9"/>
  </w:num>
  <w:num w:numId="7">
    <w:abstractNumId w:val="2"/>
  </w:num>
  <w:num w:numId="8">
    <w:abstractNumId w:val="3"/>
  </w:num>
  <w:num w:numId="9">
    <w:abstractNumId w:val="5"/>
  </w:num>
  <w:num w:numId="10">
    <w:abstractNumId w:val="14"/>
  </w:num>
  <w:num w:numId="11">
    <w:abstractNumId w:val="16"/>
  </w:num>
  <w:num w:numId="12">
    <w:abstractNumId w:val="10"/>
  </w:num>
  <w:num w:numId="13">
    <w:abstractNumId w:val="13"/>
  </w:num>
  <w:num w:numId="14">
    <w:abstractNumId w:val="1"/>
  </w:num>
  <w:num w:numId="15">
    <w:abstractNumId w:val="4"/>
  </w:num>
  <w:num w:numId="16">
    <w:abstractNumId w:val="7"/>
  </w:num>
  <w:num w:numId="17">
    <w:abstractNumId w:val="6"/>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29DF"/>
    <w:rsid w:val="001156E2"/>
    <w:rsid w:val="00115D56"/>
    <w:rsid w:val="00115FE1"/>
    <w:rsid w:val="001166EB"/>
    <w:rsid w:val="001168B9"/>
    <w:rsid w:val="00116EBA"/>
    <w:rsid w:val="001177AA"/>
    <w:rsid w:val="00123ADD"/>
    <w:rsid w:val="00124EC7"/>
    <w:rsid w:val="001251A3"/>
    <w:rsid w:val="00130058"/>
    <w:rsid w:val="001350EB"/>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170"/>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4BD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7612"/>
    <w:rsid w:val="004222AD"/>
    <w:rsid w:val="00423B3B"/>
    <w:rsid w:val="00424873"/>
    <w:rsid w:val="00427364"/>
    <w:rsid w:val="00427BCF"/>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5586"/>
    <w:rsid w:val="004869B8"/>
    <w:rsid w:val="00491131"/>
    <w:rsid w:val="00492CF1"/>
    <w:rsid w:val="00493217"/>
    <w:rsid w:val="00493CFD"/>
    <w:rsid w:val="00495B36"/>
    <w:rsid w:val="00495EE2"/>
    <w:rsid w:val="00496829"/>
    <w:rsid w:val="004A07A0"/>
    <w:rsid w:val="004A080F"/>
    <w:rsid w:val="004A16C3"/>
    <w:rsid w:val="004A183A"/>
    <w:rsid w:val="004A3E18"/>
    <w:rsid w:val="004A50D6"/>
    <w:rsid w:val="004A60A7"/>
    <w:rsid w:val="004B3B68"/>
    <w:rsid w:val="004B49D2"/>
    <w:rsid w:val="004B6F72"/>
    <w:rsid w:val="004B7370"/>
    <w:rsid w:val="004B7C7A"/>
    <w:rsid w:val="004B7F4A"/>
    <w:rsid w:val="004C4067"/>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87E90"/>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B7F29"/>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42F1"/>
    <w:rsid w:val="006F5638"/>
    <w:rsid w:val="006F617C"/>
    <w:rsid w:val="006F76BF"/>
    <w:rsid w:val="00701042"/>
    <w:rsid w:val="00701B60"/>
    <w:rsid w:val="00701D93"/>
    <w:rsid w:val="00703AC7"/>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547D"/>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33AC"/>
    <w:rsid w:val="007F48D7"/>
    <w:rsid w:val="007F50AD"/>
    <w:rsid w:val="007F56D8"/>
    <w:rsid w:val="007F6F3A"/>
    <w:rsid w:val="00800A0A"/>
    <w:rsid w:val="00801EA4"/>
    <w:rsid w:val="008020A3"/>
    <w:rsid w:val="008042A5"/>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0C23"/>
    <w:rsid w:val="00871877"/>
    <w:rsid w:val="00871BBA"/>
    <w:rsid w:val="00872447"/>
    <w:rsid w:val="008731E7"/>
    <w:rsid w:val="00874861"/>
    <w:rsid w:val="00874D58"/>
    <w:rsid w:val="00875A4C"/>
    <w:rsid w:val="008779BF"/>
    <w:rsid w:val="00877DC1"/>
    <w:rsid w:val="00880A53"/>
    <w:rsid w:val="00881206"/>
    <w:rsid w:val="0088174C"/>
    <w:rsid w:val="00886AA7"/>
    <w:rsid w:val="00886F5C"/>
    <w:rsid w:val="0088759F"/>
    <w:rsid w:val="00887F90"/>
    <w:rsid w:val="00890386"/>
    <w:rsid w:val="00892EDB"/>
    <w:rsid w:val="00895081"/>
    <w:rsid w:val="008A5E9E"/>
    <w:rsid w:val="008A6432"/>
    <w:rsid w:val="008B08F5"/>
    <w:rsid w:val="008B105E"/>
    <w:rsid w:val="008B50D4"/>
    <w:rsid w:val="008C06F7"/>
    <w:rsid w:val="008C28ED"/>
    <w:rsid w:val="008C2C63"/>
    <w:rsid w:val="008C306E"/>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977DD"/>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6DE1"/>
    <w:rsid w:val="00AD7E7B"/>
    <w:rsid w:val="00AE0552"/>
    <w:rsid w:val="00AE50B9"/>
    <w:rsid w:val="00AE58AA"/>
    <w:rsid w:val="00AE7D4F"/>
    <w:rsid w:val="00AF4844"/>
    <w:rsid w:val="00AF6F82"/>
    <w:rsid w:val="00B00586"/>
    <w:rsid w:val="00B013E4"/>
    <w:rsid w:val="00B03906"/>
    <w:rsid w:val="00B0491F"/>
    <w:rsid w:val="00B0599E"/>
    <w:rsid w:val="00B123A9"/>
    <w:rsid w:val="00B12D5C"/>
    <w:rsid w:val="00B13722"/>
    <w:rsid w:val="00B13D68"/>
    <w:rsid w:val="00B143F4"/>
    <w:rsid w:val="00B1472A"/>
    <w:rsid w:val="00B14D01"/>
    <w:rsid w:val="00B14EF3"/>
    <w:rsid w:val="00B173E2"/>
    <w:rsid w:val="00B17A50"/>
    <w:rsid w:val="00B2096D"/>
    <w:rsid w:val="00B2203F"/>
    <w:rsid w:val="00B24487"/>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4777"/>
    <w:rsid w:val="00C05952"/>
    <w:rsid w:val="00C059E9"/>
    <w:rsid w:val="00C05C0D"/>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CF77D1"/>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1E5E"/>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A90"/>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556FD"/>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3B8"/>
    <w:pPr>
      <w:spacing w:after="160" w:line="259" w:lineRule="auto"/>
    </w:pPr>
    <w:rPr>
      <w:rFonts w:asciiTheme="minorHAnsi" w:eastAsiaTheme="minorHAnsi" w:hAnsiTheme="minorHAnsi" w:cstheme="minorBidi"/>
      <w:lang w:eastAsia="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2"/>
      </w:numPr>
      <w:spacing w:before="120" w:after="120" w:line="240" w:lineRule="exact"/>
      <w:contextualSpacing/>
    </w:p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rsid w:val="00E64D97"/>
    <w:pPr>
      <w:tabs>
        <w:tab w:val="center" w:pos="4536"/>
        <w:tab w:val="right" w:pos="9072"/>
      </w:tabs>
      <w:spacing w:after="0" w:line="240" w:lineRule="auto"/>
    </w:pPr>
  </w:style>
  <w:style w:type="character" w:customStyle="1" w:styleId="HeaderChar">
    <w:name w:val="Header Char"/>
    <w:basedOn w:val="DefaultParagraphFont"/>
    <w:link w:val="Header"/>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7971F1"/>
    <w:pPr>
      <w:spacing w:after="0" w:line="240" w:lineRule="auto"/>
    </w:pPr>
    <w:rPr>
      <w:szCs w:val="21"/>
    </w:rPr>
  </w:style>
  <w:style w:type="character" w:customStyle="1" w:styleId="PlainTextChar">
    <w:name w:val="Plain Text Char"/>
    <w:basedOn w:val="DefaultParagraphFont"/>
    <w:link w:val="PlainText"/>
    <w:uiPriority w:val="99"/>
    <w:rsid w:val="007971F1"/>
    <w:rPr>
      <w:rFonts w:eastAsiaTheme="minorHAnsi" w:cstheme="minorBidi"/>
      <w:szCs w:val="21"/>
      <w:lang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625887"/>
    <w:rPr>
      <w:rFonts w:ascii="Arial" w:hAnsi="Arial"/>
      <w:i/>
      <w:iCs/>
      <w:color w:val="0000DC"/>
      <w:sz w:val="20"/>
    </w:rPr>
  </w:style>
  <w:style w:type="paragraph" w:customStyle="1" w:styleId="Odrka">
    <w:name w:val="Odrážka"/>
    <w:basedOn w:val="Normal"/>
    <w:qFormat/>
    <w:rsid w:val="006D4300"/>
    <w:pPr>
      <w:numPr>
        <w:numId w:val="1"/>
      </w:numPr>
      <w:spacing w:after="120" w:line="240" w:lineRule="exact"/>
      <w:contextualSpacing/>
    </w:pPr>
    <w:rPr>
      <w:bC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customStyle="1" w:styleId="Nevyeenzmnka2">
    <w:name w:val="Nevyřešená zmínka2"/>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pPr>
    <w:rPr>
      <w:rFonts w:eastAsiaTheme="minorEastAsia"/>
      <w:color w:val="000000" w:themeColor="text1"/>
      <w:spacing w:val="15"/>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2562">
      <w:bodyDiv w:val="1"/>
      <w:marLeft w:val="0"/>
      <w:marRight w:val="0"/>
      <w:marTop w:val="0"/>
      <w:marBottom w:val="0"/>
      <w:divBdr>
        <w:top w:val="none" w:sz="0" w:space="0" w:color="auto"/>
        <w:left w:val="none" w:sz="0" w:space="0" w:color="auto"/>
        <w:bottom w:val="none" w:sz="0" w:space="0" w:color="auto"/>
        <w:right w:val="none" w:sz="0" w:space="0" w:color="auto"/>
      </w:divBdr>
      <w:divsChild>
        <w:div w:id="238904387">
          <w:marLeft w:val="922"/>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08844053">
      <w:bodyDiv w:val="1"/>
      <w:marLeft w:val="0"/>
      <w:marRight w:val="0"/>
      <w:marTop w:val="0"/>
      <w:marBottom w:val="0"/>
      <w:divBdr>
        <w:top w:val="none" w:sz="0" w:space="0" w:color="auto"/>
        <w:left w:val="none" w:sz="0" w:space="0" w:color="auto"/>
        <w:bottom w:val="none" w:sz="0" w:space="0" w:color="auto"/>
        <w:right w:val="none" w:sz="0" w:space="0" w:color="auto"/>
      </w:divBdr>
      <w:divsChild>
        <w:div w:id="360714735">
          <w:marLeft w:val="403"/>
          <w:marRight w:val="0"/>
          <w:marTop w:val="0"/>
          <w:marBottom w:val="0"/>
          <w:divBdr>
            <w:top w:val="none" w:sz="0" w:space="0" w:color="auto"/>
            <w:left w:val="none" w:sz="0" w:space="0" w:color="auto"/>
            <w:bottom w:val="none" w:sz="0" w:space="0" w:color="auto"/>
            <w:right w:val="none" w:sz="0" w:space="0" w:color="auto"/>
          </w:divBdr>
        </w:div>
        <w:div w:id="1569153022">
          <w:marLeft w:val="403"/>
          <w:marRight w:val="0"/>
          <w:marTop w:val="0"/>
          <w:marBottom w:val="0"/>
          <w:divBdr>
            <w:top w:val="none" w:sz="0" w:space="0" w:color="auto"/>
            <w:left w:val="none" w:sz="0" w:space="0" w:color="auto"/>
            <w:bottom w:val="none" w:sz="0" w:space="0" w:color="auto"/>
            <w:right w:val="none" w:sz="0" w:space="0" w:color="auto"/>
          </w:divBdr>
        </w:div>
      </w:divsChild>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381515171">
      <w:bodyDiv w:val="1"/>
      <w:marLeft w:val="0"/>
      <w:marRight w:val="0"/>
      <w:marTop w:val="0"/>
      <w:marBottom w:val="0"/>
      <w:divBdr>
        <w:top w:val="none" w:sz="0" w:space="0" w:color="auto"/>
        <w:left w:val="none" w:sz="0" w:space="0" w:color="auto"/>
        <w:bottom w:val="none" w:sz="0" w:space="0" w:color="auto"/>
        <w:right w:val="none" w:sz="0" w:space="0" w:color="auto"/>
      </w:divBdr>
      <w:divsChild>
        <w:div w:id="1286354613">
          <w:marLeft w:val="922"/>
          <w:marRight w:val="0"/>
          <w:marTop w:val="0"/>
          <w:marBottom w:val="0"/>
          <w:divBdr>
            <w:top w:val="none" w:sz="0" w:space="0" w:color="auto"/>
            <w:left w:val="none" w:sz="0" w:space="0" w:color="auto"/>
            <w:bottom w:val="none" w:sz="0" w:space="0" w:color="auto"/>
            <w:right w:val="none" w:sz="0" w:space="0" w:color="auto"/>
          </w:divBdr>
        </w:div>
      </w:divsChild>
    </w:div>
    <w:div w:id="1605305445">
      <w:bodyDiv w:val="1"/>
      <w:marLeft w:val="0"/>
      <w:marRight w:val="0"/>
      <w:marTop w:val="0"/>
      <w:marBottom w:val="0"/>
      <w:divBdr>
        <w:top w:val="none" w:sz="0" w:space="0" w:color="auto"/>
        <w:left w:val="none" w:sz="0" w:space="0" w:color="auto"/>
        <w:bottom w:val="none" w:sz="0" w:space="0" w:color="auto"/>
        <w:right w:val="none" w:sz="0" w:space="0" w:color="auto"/>
      </w:divBdr>
      <w:divsChild>
        <w:div w:id="660431679">
          <w:marLeft w:val="403"/>
          <w:marRight w:val="0"/>
          <w:marTop w:val="0"/>
          <w:marBottom w:val="0"/>
          <w:divBdr>
            <w:top w:val="none" w:sz="0" w:space="0" w:color="auto"/>
            <w:left w:val="none" w:sz="0" w:space="0" w:color="auto"/>
            <w:bottom w:val="none" w:sz="0" w:space="0" w:color="auto"/>
            <w:right w:val="none" w:sz="0" w:space="0" w:color="auto"/>
          </w:divBdr>
        </w:div>
        <w:div w:id="147787996">
          <w:marLeft w:val="403"/>
          <w:marRight w:val="0"/>
          <w:marTop w:val="0"/>
          <w:marBottom w:val="0"/>
          <w:divBdr>
            <w:top w:val="none" w:sz="0" w:space="0" w:color="auto"/>
            <w:left w:val="none" w:sz="0" w:space="0" w:color="auto"/>
            <w:bottom w:val="none" w:sz="0" w:space="0" w:color="auto"/>
            <w:right w:val="none" w:sz="0" w:space="0" w:color="auto"/>
          </w:divBdr>
        </w:div>
      </w:divsChild>
    </w:div>
    <w:div w:id="1684162480">
      <w:bodyDiv w:val="1"/>
      <w:marLeft w:val="0"/>
      <w:marRight w:val="0"/>
      <w:marTop w:val="0"/>
      <w:marBottom w:val="0"/>
      <w:divBdr>
        <w:top w:val="none" w:sz="0" w:space="0" w:color="auto"/>
        <w:left w:val="none" w:sz="0" w:space="0" w:color="auto"/>
        <w:bottom w:val="none" w:sz="0" w:space="0" w:color="auto"/>
        <w:right w:val="none" w:sz="0" w:space="0" w:color="auto"/>
      </w:divBdr>
      <w:divsChild>
        <w:div w:id="534538340">
          <w:marLeft w:val="922"/>
          <w:marRight w:val="0"/>
          <w:marTop w:val="0"/>
          <w:marBottom w:val="0"/>
          <w:divBdr>
            <w:top w:val="none" w:sz="0" w:space="0" w:color="auto"/>
            <w:left w:val="none" w:sz="0" w:space="0" w:color="auto"/>
            <w:bottom w:val="none" w:sz="0" w:space="0" w:color="auto"/>
            <w:right w:val="none" w:sz="0" w:space="0" w:color="auto"/>
          </w:divBdr>
        </w:div>
      </w:divsChild>
    </w:div>
    <w:div w:id="1752504649">
      <w:bodyDiv w:val="1"/>
      <w:marLeft w:val="0"/>
      <w:marRight w:val="0"/>
      <w:marTop w:val="0"/>
      <w:marBottom w:val="0"/>
      <w:divBdr>
        <w:top w:val="none" w:sz="0" w:space="0" w:color="auto"/>
        <w:left w:val="none" w:sz="0" w:space="0" w:color="auto"/>
        <w:bottom w:val="none" w:sz="0" w:space="0" w:color="auto"/>
        <w:right w:val="none" w:sz="0" w:space="0" w:color="auto"/>
      </w:divBdr>
      <w:divsChild>
        <w:div w:id="1393456816">
          <w:marLeft w:val="922"/>
          <w:marRight w:val="0"/>
          <w:marTop w:val="0"/>
          <w:marBottom w:val="0"/>
          <w:divBdr>
            <w:top w:val="none" w:sz="0" w:space="0" w:color="auto"/>
            <w:left w:val="none" w:sz="0" w:space="0" w:color="auto"/>
            <w:bottom w:val="none" w:sz="0" w:space="0" w:color="auto"/>
            <w:right w:val="none" w:sz="0" w:space="0" w:color="auto"/>
          </w:divBdr>
        </w:div>
        <w:div w:id="586351234">
          <w:marLeft w:val="922"/>
          <w:marRight w:val="0"/>
          <w:marTop w:val="0"/>
          <w:marBottom w:val="0"/>
          <w:divBdr>
            <w:top w:val="none" w:sz="0" w:space="0" w:color="auto"/>
            <w:left w:val="none" w:sz="0" w:space="0" w:color="auto"/>
            <w:bottom w:val="none" w:sz="0" w:space="0" w:color="auto"/>
            <w:right w:val="none" w:sz="0" w:space="0" w:color="auto"/>
          </w:divBdr>
        </w:div>
        <w:div w:id="10451520">
          <w:marLeft w:val="922"/>
          <w:marRight w:val="0"/>
          <w:marTop w:val="0"/>
          <w:marBottom w:val="0"/>
          <w:divBdr>
            <w:top w:val="none" w:sz="0" w:space="0" w:color="auto"/>
            <w:left w:val="none" w:sz="0" w:space="0" w:color="auto"/>
            <w:bottom w:val="none" w:sz="0" w:space="0" w:color="auto"/>
            <w:right w:val="none" w:sz="0" w:space="0" w:color="auto"/>
          </w:divBdr>
        </w:div>
        <w:div w:id="2005086452">
          <w:marLeft w:val="922"/>
          <w:marRight w:val="0"/>
          <w:marTop w:val="0"/>
          <w:marBottom w:val="0"/>
          <w:divBdr>
            <w:top w:val="none" w:sz="0" w:space="0" w:color="auto"/>
            <w:left w:val="none" w:sz="0" w:space="0" w:color="auto"/>
            <w:bottom w:val="none" w:sz="0" w:space="0" w:color="auto"/>
            <w:right w:val="none" w:sz="0" w:space="0" w:color="auto"/>
          </w:divBdr>
        </w:div>
        <w:div w:id="1966885844">
          <w:marLeft w:val="922"/>
          <w:marRight w:val="0"/>
          <w:marTop w:val="0"/>
          <w:marBottom w:val="0"/>
          <w:divBdr>
            <w:top w:val="none" w:sz="0" w:space="0" w:color="auto"/>
            <w:left w:val="none" w:sz="0" w:space="0" w:color="auto"/>
            <w:bottom w:val="none" w:sz="0" w:space="0" w:color="auto"/>
            <w:right w:val="none" w:sz="0" w:space="0" w:color="auto"/>
          </w:divBdr>
        </w:div>
        <w:div w:id="1702437229">
          <w:marLeft w:val="922"/>
          <w:marRight w:val="0"/>
          <w:marTop w:val="0"/>
          <w:marBottom w:val="0"/>
          <w:divBdr>
            <w:top w:val="none" w:sz="0" w:space="0" w:color="auto"/>
            <w:left w:val="none" w:sz="0" w:space="0" w:color="auto"/>
            <w:bottom w:val="none" w:sz="0" w:space="0" w:color="auto"/>
            <w:right w:val="none" w:sz="0" w:space="0" w:color="auto"/>
          </w:divBdr>
        </w:div>
        <w:div w:id="1071928078">
          <w:marLeft w:val="922"/>
          <w:marRight w:val="0"/>
          <w:marTop w:val="0"/>
          <w:marBottom w:val="0"/>
          <w:divBdr>
            <w:top w:val="none" w:sz="0" w:space="0" w:color="auto"/>
            <w:left w:val="none" w:sz="0" w:space="0" w:color="auto"/>
            <w:bottom w:val="none" w:sz="0" w:space="0" w:color="auto"/>
            <w:right w:val="none" w:sz="0" w:space="0" w:color="auto"/>
          </w:divBdr>
        </w:div>
      </w:divsChild>
    </w:div>
    <w:div w:id="1806921254">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8956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5A6BE-3946-4F37-889F-88DBCBDC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law_hlavickovy_papir_cz_barva (1)</Template>
  <TotalTime>0</TotalTime>
  <Pages>2</Pages>
  <Words>562</Words>
  <Characters>3318</Characters>
  <Application>Microsoft Office Word</Application>
  <DocSecurity>0</DocSecurity>
  <Lines>27</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Radovan Malachta</cp:lastModifiedBy>
  <cp:revision>21</cp:revision>
  <cp:lastPrinted>2020-01-04T17:54:00Z</cp:lastPrinted>
  <dcterms:created xsi:type="dcterms:W3CDTF">2020-10-01T21:52:00Z</dcterms:created>
  <dcterms:modified xsi:type="dcterms:W3CDTF">2023-11-12T15:25:00Z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