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B72FB" w14:textId="77777777" w:rsidR="00F87890" w:rsidRPr="00CB59F2" w:rsidRDefault="00F87890" w:rsidP="00F87890">
      <w:pPr>
        <w:pStyle w:val="Nadpis1"/>
      </w:pPr>
      <w:r w:rsidRPr="00CB59F2">
        <w:t>Identifikace příležitostí</w:t>
      </w:r>
    </w:p>
    <w:p w14:paraId="7176E704" w14:textId="77777777" w:rsidR="00F87890" w:rsidRPr="00CB59F2" w:rsidRDefault="00F87890" w:rsidP="00F87890">
      <w:pPr>
        <w:pStyle w:val="Odstavecseseznamem"/>
        <w:numPr>
          <w:ilvl w:val="0"/>
          <w:numId w:val="58"/>
        </w:numPr>
        <w:shd w:val="clear" w:color="auto" w:fill="FFFFFF"/>
        <w:spacing w:before="0" w:after="160"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makro pohled – analýza politického, ekonomického, sociálního a technologického prostředí – PEST hrozby a příležitosti</w:t>
      </w:r>
    </w:p>
    <w:p w14:paraId="79896A81" w14:textId="77777777" w:rsidR="00F87890" w:rsidRPr="00CB59F2" w:rsidRDefault="00F87890" w:rsidP="00F87890">
      <w:pPr>
        <w:pStyle w:val="Odstavecseseznamem"/>
        <w:numPr>
          <w:ilvl w:val="0"/>
          <w:numId w:val="58"/>
        </w:numPr>
        <w:shd w:val="clear" w:color="auto" w:fill="FFFFFF"/>
        <w:spacing w:before="0" w:after="160"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 xml:space="preserve">mikro pohled – analýza místních podmínek, odvětví a vlastních možností </w:t>
      </w:r>
    </w:p>
    <w:p w14:paraId="27C7BFFD" w14:textId="3B160CBB" w:rsidR="00F87890" w:rsidRPr="00CB59F2" w:rsidRDefault="00F87890" w:rsidP="00F87890">
      <w:pPr>
        <w:shd w:val="clear" w:color="auto" w:fill="FFFFFF"/>
        <w:spacing w:line="240" w:lineRule="auto"/>
        <w:rPr>
          <w:rFonts w:cstheme="minorHAnsi"/>
        </w:rPr>
      </w:pPr>
      <w:r w:rsidRPr="00CB59F2">
        <w:rPr>
          <w:rFonts w:cstheme="minorHAnsi"/>
        </w:rPr>
        <w:t>Zahájení podnikání je spojen</w:t>
      </w:r>
      <w:r w:rsidR="003841BA">
        <w:rPr>
          <w:rFonts w:cstheme="minorHAnsi"/>
        </w:rPr>
        <w:t>o</w:t>
      </w:r>
      <w:r w:rsidRPr="00CB59F2">
        <w:rPr>
          <w:rFonts w:cstheme="minorHAnsi"/>
        </w:rPr>
        <w:t xml:space="preserve"> s identifikací podnikatelské příležitosti, tedy důvodu, proč podnik založit. Může jít o poskytování produktu nebo služby, která na trhu chybí. Nebo může jít také o inovativní přístup v poskytování produktu nebo služby, který už na trhu je.  </w:t>
      </w:r>
    </w:p>
    <w:p w14:paraId="351D20C2" w14:textId="5DD6F74A" w:rsidR="00F87890" w:rsidRPr="00CB59F2" w:rsidRDefault="00F87890" w:rsidP="00F87890">
      <w:pPr>
        <w:shd w:val="clear" w:color="auto" w:fill="FFFFFF"/>
        <w:spacing w:line="240" w:lineRule="auto"/>
        <w:rPr>
          <w:rFonts w:cstheme="minorHAnsi"/>
        </w:rPr>
      </w:pPr>
      <w:r w:rsidRPr="00CB59F2">
        <w:rPr>
          <w:rFonts w:cstheme="minorHAnsi"/>
        </w:rPr>
        <w:t>Je zapotřebí popsat daný produkt či službu, to znamená jeho vzhled, vlastnosti, technické parametry, požadavky na výrobu, materiál pro zhotovení, jak produkt nebo služba funguje a jeho přínos, který má mít pro zákazníky (Srpová a kol., 2011). Dále je potřeba identifikovat zákazníky, pro které je produkt či služba určen</w:t>
      </w:r>
      <w:r w:rsidR="003841BA">
        <w:rPr>
          <w:rFonts w:cstheme="minorHAnsi"/>
        </w:rPr>
        <w:t>a</w:t>
      </w:r>
      <w:r w:rsidRPr="00CB59F2">
        <w:rPr>
          <w:rFonts w:cstheme="minorHAnsi"/>
        </w:rPr>
        <w:t xml:space="preserve">, případně jaké nové možnosti řešení problémů produkt nabízí. V případě, že produkt nebo služba už na trhu jsou, je potřeba promyslet, v čem má konkurenční výhodu a proč by měl přilákat zákazníky. </w:t>
      </w:r>
    </w:p>
    <w:p w14:paraId="397E6FC5" w14:textId="0D562A86" w:rsidR="00F87890" w:rsidRPr="00CB59F2" w:rsidRDefault="00F87890" w:rsidP="00F87890">
      <w:pPr>
        <w:shd w:val="clear" w:color="auto" w:fill="FFFFFF"/>
        <w:spacing w:line="240" w:lineRule="auto"/>
        <w:rPr>
          <w:rFonts w:cstheme="minorHAnsi"/>
        </w:rPr>
      </w:pPr>
      <w:r w:rsidRPr="00CB59F2">
        <w:rPr>
          <w:rFonts w:eastAsia="Times New Roman" w:cstheme="minorHAnsi"/>
          <w:color w:val="222222"/>
          <w:lang w:eastAsia="en-GB"/>
        </w:rPr>
        <w:t>Podnikání ovlivňuje řada faktorů</w:t>
      </w:r>
      <w:r w:rsidR="003841BA">
        <w:rPr>
          <w:rFonts w:eastAsia="Times New Roman" w:cstheme="minorHAnsi"/>
          <w:color w:val="222222"/>
          <w:lang w:eastAsia="en-GB"/>
        </w:rPr>
        <w:t>.</w:t>
      </w:r>
      <w:r w:rsidRPr="00CB59F2">
        <w:rPr>
          <w:rFonts w:eastAsia="Times New Roman" w:cstheme="minorHAnsi"/>
          <w:color w:val="222222"/>
          <w:lang w:eastAsia="en-GB"/>
        </w:rPr>
        <w:t xml:space="preserve"> </w:t>
      </w:r>
      <w:r w:rsidR="003841BA">
        <w:rPr>
          <w:rFonts w:eastAsia="Times New Roman" w:cstheme="minorHAnsi"/>
          <w:color w:val="222222"/>
          <w:lang w:eastAsia="en-GB"/>
        </w:rPr>
        <w:t>M</w:t>
      </w:r>
      <w:r w:rsidRPr="00CB59F2">
        <w:rPr>
          <w:rFonts w:eastAsia="Times New Roman" w:cstheme="minorHAnsi"/>
          <w:color w:val="222222"/>
          <w:lang w:eastAsia="en-GB"/>
        </w:rPr>
        <w:t xml:space="preserve">ezi ně se řadí i prostředí, ve kterém podnikání probíhá. Lze ho charakterizovat jako souhrn vlivů, které mají efekt na </w:t>
      </w:r>
      <w:r w:rsidRPr="00CB59F2">
        <w:rPr>
          <w:rFonts w:cstheme="minorHAnsi"/>
        </w:rPr>
        <w:t>růst, konkurenceschopnost, výkonnost podnikatelských subjektů (</w:t>
      </w:r>
      <w:proofErr w:type="spellStart"/>
      <w:r w:rsidRPr="00CB59F2">
        <w:rPr>
          <w:rFonts w:cstheme="minorHAnsi"/>
        </w:rPr>
        <w:t>Kalínská</w:t>
      </w:r>
      <w:proofErr w:type="spellEnd"/>
      <w:r w:rsidRPr="00CB59F2">
        <w:rPr>
          <w:rFonts w:cstheme="minorHAnsi"/>
        </w:rPr>
        <w:t xml:space="preserve"> a kol., 2010). Tyto vlivy formují a ovlivňují podnikání subjektu v</w:t>
      </w:r>
      <w:r w:rsidR="003841BA">
        <w:rPr>
          <w:rFonts w:cstheme="minorHAnsi"/>
        </w:rPr>
        <w:t> </w:t>
      </w:r>
      <w:r w:rsidRPr="00CB59F2">
        <w:rPr>
          <w:rFonts w:cstheme="minorHAnsi"/>
        </w:rPr>
        <w:t>různ</w:t>
      </w:r>
      <w:r w:rsidR="003841BA">
        <w:rPr>
          <w:rFonts w:cstheme="minorHAnsi"/>
        </w:rPr>
        <w:t xml:space="preserve">é </w:t>
      </w:r>
      <w:r w:rsidRPr="00CB59F2">
        <w:rPr>
          <w:rFonts w:cstheme="minorHAnsi"/>
        </w:rPr>
        <w:t xml:space="preserve">míře. Případně i sám podnik může svou aktivitou toto prostředí ovlivnit.  </w:t>
      </w:r>
    </w:p>
    <w:p w14:paraId="4292A25F" w14:textId="77777777" w:rsidR="00F87890" w:rsidRPr="00CB59F2" w:rsidRDefault="00F87890" w:rsidP="00F87890">
      <w:pPr>
        <w:shd w:val="clear" w:color="auto" w:fill="FFFFFF"/>
        <w:spacing w:line="240" w:lineRule="auto"/>
        <w:rPr>
          <w:rFonts w:cstheme="minorHAnsi"/>
        </w:rPr>
      </w:pPr>
      <w:r w:rsidRPr="00CB59F2">
        <w:rPr>
          <w:rFonts w:cstheme="minorHAnsi"/>
        </w:rPr>
        <w:t xml:space="preserve">Soubor faktorů, které jsou mimo kontrolu organizace </w:t>
      </w:r>
      <w:proofErr w:type="gramStart"/>
      <w:r w:rsidRPr="00CB59F2">
        <w:rPr>
          <w:rFonts w:cstheme="minorHAnsi"/>
        </w:rPr>
        <w:t>tvoří</w:t>
      </w:r>
      <w:proofErr w:type="gramEnd"/>
      <w:r w:rsidRPr="00CB59F2">
        <w:rPr>
          <w:rFonts w:cstheme="minorHAnsi"/>
        </w:rPr>
        <w:t xml:space="preserve"> makrookolí. Podnik je nemůže ovlivnit, nebo jen ve velmi male míře. Je však potřeba tyto faktory analyzovat a přizpůsobit jim strategii podnikání a firemní procesy a v případě jejich změn na ně reagovat. </w:t>
      </w:r>
    </w:p>
    <w:p w14:paraId="0E6BED22" w14:textId="3F2F13E2" w:rsidR="00F87890" w:rsidRPr="00CB59F2" w:rsidRDefault="00F87890" w:rsidP="00F87890">
      <w:pPr>
        <w:rPr>
          <w:rFonts w:cstheme="minorHAnsi"/>
          <w:lang w:eastAsia="en-GB"/>
        </w:rPr>
      </w:pPr>
      <w:r w:rsidRPr="00CB59F2">
        <w:rPr>
          <w:rFonts w:cstheme="minorHAnsi"/>
          <w:lang w:eastAsia="en-GB"/>
        </w:rPr>
        <w:t>Do makrookolí se řadí vlivy právní (zákony, podmínky, bariéry), politické (podpory, regulace, spolupráce), ekonomické (hospodářská politika, daně), sociální, technologické (vědecko-technologický pokrok), ekologické (limity, bariéry), kulturní (zvyky, tradice či etické (etické principy) (</w:t>
      </w:r>
      <w:proofErr w:type="spellStart"/>
      <w:r w:rsidRPr="00CB59F2">
        <w:rPr>
          <w:rFonts w:cstheme="minorHAnsi"/>
          <w:lang w:eastAsia="en-GB"/>
        </w:rPr>
        <w:t>Vochozka</w:t>
      </w:r>
      <w:proofErr w:type="spellEnd"/>
      <w:r w:rsidRPr="00CB59F2">
        <w:rPr>
          <w:rFonts w:cstheme="minorHAnsi"/>
          <w:lang w:eastAsia="en-GB"/>
        </w:rPr>
        <w:t xml:space="preserve"> a kol., 2012 s. 129). </w:t>
      </w:r>
    </w:p>
    <w:p w14:paraId="5D74E3ED" w14:textId="2511C18F"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cstheme="minorHAnsi"/>
          <w:lang w:eastAsia="en-GB"/>
        </w:rPr>
        <w:t xml:space="preserve">K hodnocení trendů spojených s </w:t>
      </w:r>
      <w:r w:rsidRPr="00CB59F2">
        <w:rPr>
          <w:rFonts w:cstheme="minorHAnsi"/>
        </w:rPr>
        <w:t xml:space="preserve">makroprostředím se využívá analýza PEST. </w:t>
      </w:r>
      <w:r w:rsidRPr="00CB59F2">
        <w:rPr>
          <w:rFonts w:eastAsia="Times New Roman" w:cstheme="minorHAnsi"/>
          <w:color w:val="222222"/>
          <w:lang w:eastAsia="en-GB"/>
        </w:rPr>
        <w:t>Kategorizuje vlivy makrookolí do čtyř základních skupin (Srpová a kol. 2010, s. 131):</w:t>
      </w:r>
    </w:p>
    <w:p w14:paraId="6858EC3D" w14:textId="77777777" w:rsidR="00F87890" w:rsidRPr="00CB59F2" w:rsidRDefault="00F87890" w:rsidP="00F87890">
      <w:pPr>
        <w:pStyle w:val="Odstavecseseznamem"/>
        <w:numPr>
          <w:ilvl w:val="0"/>
          <w:numId w:val="55"/>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 xml:space="preserve">Politicko-právní faktory – souvisí s legislativním rámcem země, regulacemi či politickou stabilitou země.  </w:t>
      </w:r>
    </w:p>
    <w:p w14:paraId="366BC4A4" w14:textId="406E83E3" w:rsidR="00F87890" w:rsidRPr="00CB59F2" w:rsidRDefault="00F87890" w:rsidP="00F87890">
      <w:pPr>
        <w:pStyle w:val="Odstavecseseznamem"/>
        <w:numPr>
          <w:ilvl w:val="0"/>
          <w:numId w:val="55"/>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Ekonomické faktory – zkoumají ekonomickou situac</w:t>
      </w:r>
      <w:r w:rsidR="003841BA">
        <w:rPr>
          <w:rFonts w:eastAsia="Times New Roman" w:cstheme="minorHAnsi"/>
          <w:color w:val="222222"/>
          <w:lang w:eastAsia="en-GB"/>
        </w:rPr>
        <w:t>i</w:t>
      </w:r>
      <w:r w:rsidRPr="00CB59F2">
        <w:rPr>
          <w:rFonts w:eastAsia="Times New Roman" w:cstheme="minorHAnsi"/>
          <w:color w:val="222222"/>
          <w:lang w:eastAsia="en-GB"/>
        </w:rPr>
        <w:t xml:space="preserve"> země a z nastavení hospodářské politiky. Sleduje se například, tempo růstu ekonomiky, nezaměstnanost, fáze hospodářského cyklu (recese, růst, stagnace), inflace, vývoj HDP, daňové podmínky, výše úrokových sazeb apod.</w:t>
      </w:r>
    </w:p>
    <w:p w14:paraId="5F63914E" w14:textId="77777777" w:rsidR="00F87890" w:rsidRPr="00CB59F2" w:rsidRDefault="00F87890" w:rsidP="00F87890">
      <w:pPr>
        <w:pStyle w:val="Odstavecseseznamem"/>
        <w:numPr>
          <w:ilvl w:val="0"/>
          <w:numId w:val="55"/>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 xml:space="preserve">Sociální a kulturní faktory – mezi tyto faktory </w:t>
      </w:r>
      <w:proofErr w:type="gramStart"/>
      <w:r w:rsidRPr="00CB59F2">
        <w:rPr>
          <w:rFonts w:eastAsia="Times New Roman" w:cstheme="minorHAnsi"/>
          <w:color w:val="222222"/>
          <w:lang w:eastAsia="en-GB"/>
        </w:rPr>
        <w:t>patří</w:t>
      </w:r>
      <w:proofErr w:type="gramEnd"/>
      <w:r w:rsidRPr="00CB59F2">
        <w:rPr>
          <w:rFonts w:eastAsia="Times New Roman" w:cstheme="minorHAnsi"/>
          <w:color w:val="222222"/>
          <w:lang w:eastAsia="en-GB"/>
        </w:rPr>
        <w:t xml:space="preserve"> např. demografický vývoj společnosti, rozdělení příjmů, věkový profil, vzdělanostní struktura, chování kupujících. </w:t>
      </w:r>
    </w:p>
    <w:p w14:paraId="09CA535A" w14:textId="77777777" w:rsidR="00F87890" w:rsidRPr="00CB59F2" w:rsidRDefault="00F87890" w:rsidP="00F87890">
      <w:pPr>
        <w:pStyle w:val="Odstavecseseznamem"/>
        <w:numPr>
          <w:ilvl w:val="0"/>
          <w:numId w:val="55"/>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Technické a technologické faktory – souvisejí s inovacemi a vývojem technologií. Lze sem například zařadit rychlost technologických změn, vývoj infrastruktury a případné vládní či institucionální výzkumy. Dále je dobré se zde zabývat náklady na výzkum a vývoj a implementaci nových technologií, vybaveností konkurence, možnost získání nových technologií konkurencí apod.</w:t>
      </w:r>
    </w:p>
    <w:p w14:paraId="31EC5A65" w14:textId="06A13E07" w:rsidR="00F87890" w:rsidRPr="00CB59F2" w:rsidRDefault="00F87890" w:rsidP="00F87890">
      <w:pPr>
        <w:shd w:val="clear" w:color="auto" w:fill="FFFFFF"/>
        <w:spacing w:line="240" w:lineRule="auto"/>
        <w:rPr>
          <w:rFonts w:cstheme="minorHAnsi"/>
        </w:rPr>
      </w:pPr>
      <w:r w:rsidRPr="00CB59F2">
        <w:rPr>
          <w:rFonts w:cstheme="minorHAnsi"/>
        </w:rPr>
        <w:t xml:space="preserve">Cílem PEST analýzy je identifikovat oblasti, </w:t>
      </w:r>
      <w:r w:rsidR="00981971">
        <w:rPr>
          <w:rFonts w:cstheme="minorHAnsi"/>
        </w:rPr>
        <w:t xml:space="preserve">ve </w:t>
      </w:r>
      <w:r w:rsidRPr="00CB59F2">
        <w:rPr>
          <w:rFonts w:cstheme="minorHAnsi"/>
        </w:rPr>
        <w:t>kterých změny by mohl</w:t>
      </w:r>
      <w:r w:rsidR="00981971">
        <w:rPr>
          <w:rFonts w:cstheme="minorHAnsi"/>
        </w:rPr>
        <w:t>y</w:t>
      </w:r>
      <w:r w:rsidRPr="00CB59F2">
        <w:rPr>
          <w:rFonts w:cstheme="minorHAnsi"/>
        </w:rPr>
        <w:t xml:space="preserve"> mít vliv na fungování podniku a odhadnout, k jakým změnám by v těchto oblastech mohlo dojít. Je třeba brát na vědomí, zda změny ovlivní všechna odvětví ekonomiky podobně, to znamená i konkurenci, nebo změny ovlivní různé podniky různě. V takovém případě může dojít k změně konkurenční pozice podniku. Pochopit změny v prostředí je velmi důležité, protože upozorňují na příležitosti a varují před riziky.</w:t>
      </w:r>
    </w:p>
    <w:p w14:paraId="53549F18" w14:textId="59379566" w:rsidR="00F87890" w:rsidRPr="00CB59F2" w:rsidRDefault="00F87890" w:rsidP="00F87890">
      <w:pPr>
        <w:shd w:val="clear" w:color="auto" w:fill="FFFFFF"/>
        <w:spacing w:line="240" w:lineRule="auto"/>
        <w:rPr>
          <w:rFonts w:cstheme="minorHAnsi"/>
        </w:rPr>
      </w:pPr>
      <w:r w:rsidRPr="00CB59F2">
        <w:rPr>
          <w:rFonts w:cstheme="minorHAnsi"/>
        </w:rPr>
        <w:lastRenderedPageBreak/>
        <w:t xml:space="preserve">Na druhou stranu mikroprostředí </w:t>
      </w:r>
      <w:r w:rsidRPr="00CB59F2">
        <w:rPr>
          <w:rFonts w:cstheme="minorHAnsi"/>
          <w:color w:val="000000"/>
          <w:shd w:val="clear" w:color="auto" w:fill="FFFFFF"/>
        </w:rPr>
        <w:t xml:space="preserve">představuje okolí firmy, které ovlivňují její schopnost sloužit zákazníkům. </w:t>
      </w:r>
      <w:r w:rsidRPr="00CB59F2">
        <w:rPr>
          <w:rFonts w:cstheme="minorHAnsi"/>
        </w:rPr>
        <w:t xml:space="preserve">Sem </w:t>
      </w:r>
      <w:proofErr w:type="gramStart"/>
      <w:r w:rsidRPr="00CB59F2">
        <w:rPr>
          <w:rFonts w:cstheme="minorHAnsi"/>
        </w:rPr>
        <w:t>patří</w:t>
      </w:r>
      <w:proofErr w:type="gramEnd"/>
      <w:r w:rsidRPr="00CB59F2">
        <w:rPr>
          <w:rFonts w:cstheme="minorHAnsi"/>
        </w:rPr>
        <w:t xml:space="preserve"> faktory jako samotná firma, dodavatelé, zákazníci, konkurence a jiné zúčastněné strany. Toto prostředí může firma určitými způsoby </w:t>
      </w:r>
      <w:r w:rsidR="00981971">
        <w:rPr>
          <w:rFonts w:cstheme="minorHAnsi"/>
        </w:rPr>
        <w:t>přímo ovlivnit či změnit</w:t>
      </w:r>
      <w:r w:rsidRPr="00CB59F2">
        <w:rPr>
          <w:rFonts w:cstheme="minorHAnsi"/>
        </w:rPr>
        <w:t>.</w:t>
      </w:r>
    </w:p>
    <w:p w14:paraId="706843B7" w14:textId="6B06E92C"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Analýza mikrookolí se zaměřuje na strukturu odvětví (monopolní, oligopolní, konkurenční), jeho trend</w:t>
      </w:r>
      <w:r w:rsidR="00D13C30">
        <w:rPr>
          <w:rFonts w:eastAsia="Times New Roman" w:cstheme="minorHAnsi"/>
          <w:color w:val="222222"/>
          <w:lang w:eastAsia="en-GB"/>
        </w:rPr>
        <w:t>y</w:t>
      </w:r>
      <w:r w:rsidRPr="00CB59F2">
        <w:rPr>
          <w:rFonts w:eastAsia="Times New Roman" w:cstheme="minorHAnsi"/>
          <w:color w:val="222222"/>
          <w:lang w:eastAsia="en-GB"/>
        </w:rPr>
        <w:t xml:space="preserve">, ziskovost v daném odvětví, faktory, které mohou ovlivnit odvětví (např. </w:t>
      </w:r>
      <w:r w:rsidR="00D13C30">
        <w:rPr>
          <w:rFonts w:eastAsia="Times New Roman" w:cstheme="minorHAnsi"/>
          <w:color w:val="222222"/>
          <w:lang w:eastAsia="en-GB"/>
        </w:rPr>
        <w:t>c</w:t>
      </w:r>
      <w:r w:rsidRPr="00CB59F2">
        <w:rPr>
          <w:rFonts w:eastAsia="Times New Roman" w:cstheme="minorHAnsi"/>
          <w:color w:val="222222"/>
          <w:lang w:eastAsia="en-GB"/>
        </w:rPr>
        <w:t>itlivost na změnu kupního chování, či kupní sil</w:t>
      </w:r>
      <w:r w:rsidR="00D13C30">
        <w:rPr>
          <w:rFonts w:eastAsia="Times New Roman" w:cstheme="minorHAnsi"/>
          <w:color w:val="222222"/>
          <w:lang w:eastAsia="en-GB"/>
        </w:rPr>
        <w:t>a</w:t>
      </w:r>
      <w:r w:rsidRPr="00CB59F2">
        <w:rPr>
          <w:rFonts w:eastAsia="Times New Roman" w:cstheme="minorHAnsi"/>
          <w:color w:val="222222"/>
          <w:lang w:eastAsia="en-GB"/>
        </w:rPr>
        <w:t>, kapitálová náročnost, podíl fixních nákladů…) (Srpová a kol. 2011)</w:t>
      </w:r>
    </w:p>
    <w:p w14:paraId="6AFAC82D" w14:textId="17DF3E0D" w:rsidR="00F87890" w:rsidRPr="00CB59F2" w:rsidRDefault="00F87890" w:rsidP="00F87890">
      <w:pPr>
        <w:shd w:val="clear" w:color="auto" w:fill="FFFFFF"/>
        <w:spacing w:line="240" w:lineRule="auto"/>
        <w:rPr>
          <w:rFonts w:cstheme="minorHAnsi"/>
        </w:rPr>
      </w:pPr>
      <w:r w:rsidRPr="00CB59F2">
        <w:rPr>
          <w:rFonts w:cstheme="minorHAnsi"/>
        </w:rPr>
        <w:t xml:space="preserve">Konkurenční prostředí lze analyzovat pomocí </w:t>
      </w:r>
      <w:proofErr w:type="spellStart"/>
      <w:r w:rsidRPr="00CB59F2">
        <w:rPr>
          <w:rFonts w:cstheme="minorHAnsi"/>
        </w:rPr>
        <w:t>Porterov</w:t>
      </w:r>
      <w:r w:rsidR="00D13C30">
        <w:rPr>
          <w:rFonts w:cstheme="minorHAnsi"/>
        </w:rPr>
        <w:t>a</w:t>
      </w:r>
      <w:proofErr w:type="spellEnd"/>
      <w:r w:rsidRPr="00CB59F2">
        <w:rPr>
          <w:rFonts w:cstheme="minorHAnsi"/>
        </w:rPr>
        <w:t xml:space="preserve"> modelu pěti sil, který analyzuje a identifikuje síly, které hrají pro firmu z hlediska budoucího jejího vývoje největší roli a které podnik může svojí aktivitou ovlivnit. Jedná se </w:t>
      </w:r>
      <w:r w:rsidR="00D13C30">
        <w:rPr>
          <w:rFonts w:cstheme="minorHAnsi"/>
        </w:rPr>
        <w:t xml:space="preserve">o následující </w:t>
      </w:r>
      <w:r w:rsidRPr="00CB59F2">
        <w:rPr>
          <w:rFonts w:cstheme="minorHAnsi"/>
        </w:rPr>
        <w:t>síly (Veber a kol., 2012; Srpová a kol. 2011):</w:t>
      </w:r>
    </w:p>
    <w:p w14:paraId="31DE5A90" w14:textId="77777777" w:rsidR="00F87890" w:rsidRPr="00CB59F2" w:rsidRDefault="00F87890" w:rsidP="00F87890">
      <w:pPr>
        <w:pStyle w:val="Odstavecseseznamem"/>
        <w:numPr>
          <w:ilvl w:val="0"/>
          <w:numId w:val="56"/>
        </w:numPr>
        <w:shd w:val="clear" w:color="auto" w:fill="FFFFFF"/>
        <w:spacing w:before="0" w:after="160" w:line="240" w:lineRule="auto"/>
        <w:rPr>
          <w:rFonts w:cstheme="minorHAnsi"/>
        </w:rPr>
      </w:pPr>
      <w:r w:rsidRPr="00CB59F2">
        <w:rPr>
          <w:rFonts w:cstheme="minorHAnsi"/>
        </w:rPr>
        <w:t>Riziko vstupu potenciálních konkurentů;</w:t>
      </w:r>
    </w:p>
    <w:p w14:paraId="3A4515AA" w14:textId="77777777" w:rsidR="00F87890" w:rsidRPr="00CB59F2" w:rsidRDefault="00F87890" w:rsidP="00F87890">
      <w:pPr>
        <w:pStyle w:val="Odstavecseseznamem"/>
        <w:numPr>
          <w:ilvl w:val="0"/>
          <w:numId w:val="56"/>
        </w:numPr>
        <w:shd w:val="clear" w:color="auto" w:fill="FFFFFF"/>
        <w:spacing w:before="0" w:after="160" w:line="240" w:lineRule="auto"/>
        <w:rPr>
          <w:rFonts w:cstheme="minorHAnsi"/>
        </w:rPr>
      </w:pPr>
      <w:r w:rsidRPr="00CB59F2">
        <w:rPr>
          <w:rFonts w:cstheme="minorHAnsi"/>
        </w:rPr>
        <w:t>Rivalita mezi stávajícími firmami;</w:t>
      </w:r>
    </w:p>
    <w:p w14:paraId="075CDBF3" w14:textId="77777777" w:rsidR="00F87890" w:rsidRPr="00CB59F2" w:rsidRDefault="00F87890" w:rsidP="00F87890">
      <w:pPr>
        <w:pStyle w:val="Odstavecseseznamem"/>
        <w:numPr>
          <w:ilvl w:val="0"/>
          <w:numId w:val="56"/>
        </w:numPr>
        <w:shd w:val="clear" w:color="auto" w:fill="FFFFFF"/>
        <w:spacing w:before="0" w:after="160" w:line="240" w:lineRule="auto"/>
        <w:rPr>
          <w:rFonts w:cstheme="minorHAnsi"/>
        </w:rPr>
      </w:pPr>
      <w:r w:rsidRPr="00CB59F2">
        <w:rPr>
          <w:rFonts w:cstheme="minorHAnsi"/>
        </w:rPr>
        <w:t>Smluvní síla kupujících;</w:t>
      </w:r>
    </w:p>
    <w:p w14:paraId="106EADCE" w14:textId="77777777" w:rsidR="00F87890" w:rsidRPr="00CB59F2" w:rsidRDefault="00F87890" w:rsidP="00F87890">
      <w:pPr>
        <w:pStyle w:val="Odstavecseseznamem"/>
        <w:numPr>
          <w:ilvl w:val="0"/>
          <w:numId w:val="56"/>
        </w:numPr>
        <w:shd w:val="clear" w:color="auto" w:fill="FFFFFF"/>
        <w:spacing w:before="0" w:after="160" w:line="240" w:lineRule="auto"/>
        <w:rPr>
          <w:rFonts w:cstheme="minorHAnsi"/>
        </w:rPr>
      </w:pPr>
      <w:r w:rsidRPr="00CB59F2">
        <w:rPr>
          <w:rFonts w:cstheme="minorHAnsi"/>
        </w:rPr>
        <w:t>Smluvní síla dodavatelů;</w:t>
      </w:r>
    </w:p>
    <w:p w14:paraId="010E77FB" w14:textId="77777777" w:rsidR="00F87890" w:rsidRPr="00CB59F2" w:rsidRDefault="00F87890" w:rsidP="00F87890">
      <w:pPr>
        <w:pStyle w:val="Odstavecseseznamem"/>
        <w:numPr>
          <w:ilvl w:val="0"/>
          <w:numId w:val="56"/>
        </w:numPr>
        <w:shd w:val="clear" w:color="auto" w:fill="FFFFFF"/>
        <w:spacing w:before="0" w:after="160" w:line="240" w:lineRule="auto"/>
        <w:rPr>
          <w:rFonts w:cstheme="minorHAnsi"/>
        </w:rPr>
      </w:pPr>
      <w:r w:rsidRPr="00CB59F2">
        <w:rPr>
          <w:rFonts w:cstheme="minorHAnsi"/>
        </w:rPr>
        <w:t>Hrozby substitučních produktů.</w:t>
      </w:r>
    </w:p>
    <w:p w14:paraId="231D77E1" w14:textId="79A50294" w:rsidR="00F87890" w:rsidRPr="00CB59F2" w:rsidRDefault="00F87890" w:rsidP="00F87890">
      <w:pPr>
        <w:shd w:val="clear" w:color="auto" w:fill="FFFFFF"/>
        <w:spacing w:line="240" w:lineRule="auto"/>
        <w:rPr>
          <w:rFonts w:cstheme="minorHAnsi"/>
        </w:rPr>
      </w:pPr>
      <w:r w:rsidRPr="00CB59F2">
        <w:rPr>
          <w:rFonts w:cstheme="minorHAnsi"/>
        </w:rPr>
        <w:t xml:space="preserve">Úspěšnost naplňování cílů podnikání nezávisí jen </w:t>
      </w:r>
      <w:r w:rsidR="00C316C3">
        <w:rPr>
          <w:rFonts w:cstheme="minorHAnsi"/>
        </w:rPr>
        <w:t xml:space="preserve">na </w:t>
      </w:r>
      <w:r w:rsidRPr="00CB59F2">
        <w:rPr>
          <w:rFonts w:cstheme="minorHAnsi"/>
        </w:rPr>
        <w:t>vnějších faktor</w:t>
      </w:r>
      <w:r w:rsidR="00C316C3">
        <w:rPr>
          <w:rFonts w:cstheme="minorHAnsi"/>
        </w:rPr>
        <w:t>ech</w:t>
      </w:r>
      <w:r w:rsidRPr="00CB59F2">
        <w:rPr>
          <w:rFonts w:cstheme="minorHAnsi"/>
        </w:rPr>
        <w:t xml:space="preserve">, ale i </w:t>
      </w:r>
      <w:r w:rsidR="00C316C3">
        <w:rPr>
          <w:rFonts w:cstheme="minorHAnsi"/>
        </w:rPr>
        <w:t>na</w:t>
      </w:r>
      <w:r w:rsidRPr="00CB59F2">
        <w:rPr>
          <w:rFonts w:cstheme="minorHAnsi"/>
        </w:rPr>
        <w:t xml:space="preserve"> zdroj</w:t>
      </w:r>
      <w:r w:rsidR="00C316C3">
        <w:rPr>
          <w:rFonts w:cstheme="minorHAnsi"/>
        </w:rPr>
        <w:t>ích</w:t>
      </w:r>
      <w:r w:rsidRPr="00CB59F2">
        <w:rPr>
          <w:rFonts w:cstheme="minorHAnsi"/>
        </w:rPr>
        <w:t xml:space="preserve">, kterými podnik disponuje a které </w:t>
      </w:r>
      <w:proofErr w:type="gramStart"/>
      <w:r w:rsidRPr="00CB59F2">
        <w:rPr>
          <w:rFonts w:cstheme="minorHAnsi"/>
        </w:rPr>
        <w:t>tvoří</w:t>
      </w:r>
      <w:proofErr w:type="gramEnd"/>
      <w:r w:rsidRPr="00CB59F2">
        <w:rPr>
          <w:rFonts w:cstheme="minorHAnsi"/>
        </w:rPr>
        <w:t xml:space="preserve"> vnitřní prostředí podniku. Jejich analýza umožňuje získat představu o fungování podniku a identifikovat silné a slabé stránky podniku ve vztahu ke konkurenci. Silné stránky je možné vnímat jako přednosti podniku, </w:t>
      </w:r>
      <w:r w:rsidR="003F4FE4">
        <w:rPr>
          <w:rFonts w:cstheme="minorHAnsi"/>
        </w:rPr>
        <w:t xml:space="preserve">respektive </w:t>
      </w:r>
      <w:r w:rsidRPr="00CB59F2">
        <w:rPr>
          <w:rFonts w:cstheme="minorHAnsi"/>
        </w:rPr>
        <w:t>to, v čem podnik vyniká. Slabé stránky naopak představují</w:t>
      </w:r>
      <w:r w:rsidR="003F4FE4">
        <w:rPr>
          <w:rFonts w:cstheme="minorHAnsi"/>
        </w:rPr>
        <w:t xml:space="preserve"> </w:t>
      </w:r>
      <w:r w:rsidRPr="00CB59F2">
        <w:rPr>
          <w:rFonts w:cstheme="minorHAnsi"/>
        </w:rPr>
        <w:t>nedostatky, která jej omezují, znesnadňují mu nebo dokonce znemožňují dosáhnout stanovených cílů.</w:t>
      </w:r>
    </w:p>
    <w:p w14:paraId="3E2E848F" w14:textId="5A62DB0E" w:rsidR="00F87890" w:rsidRPr="00C316C3" w:rsidRDefault="00F87890" w:rsidP="00F87890">
      <w:pPr>
        <w:shd w:val="clear" w:color="auto" w:fill="FFFFFF"/>
        <w:spacing w:line="240" w:lineRule="auto"/>
        <w:rPr>
          <w:rFonts w:cstheme="minorHAnsi"/>
        </w:rPr>
      </w:pPr>
      <w:r w:rsidRPr="00CB59F2">
        <w:rPr>
          <w:rFonts w:cstheme="minorHAnsi"/>
        </w:rPr>
        <w:t xml:space="preserve">Přístup založený na zdrojích vnímá podnik jako unikátní soubor zdrojů schopností, které jsou potřebné pro vytvoření konkurenční výhody a primárním faktorem ziskovosti. Zdroje podniku jsou obvykle rozděleny do čtyř kategorií: hmotné (stroje, zařízení, pozemky, budovy apod.); nehmotné (patenty, licence, know-how apod.); lidské a finanční. Jejich analýzou se zkoumá jejich zhodnocení, efektivita a potenciál. Souhrnný výstup analýzy pak identifikuje konkurenceschopnost podniku ve vztahu k ostatním podnikům na trhu. </w:t>
      </w:r>
    </w:p>
    <w:p w14:paraId="19A02769" w14:textId="77777777" w:rsidR="00F87890" w:rsidRPr="00CB59F2" w:rsidRDefault="00F87890" w:rsidP="00F87890">
      <w:pPr>
        <w:pStyle w:val="Nadpis1"/>
      </w:pPr>
      <w:r w:rsidRPr="00CB59F2">
        <w:t>Vize a cíle podnikání obcí a jejich stanovení (SMART)</w:t>
      </w:r>
    </w:p>
    <w:p w14:paraId="3014A93C" w14:textId="306F9FC5" w:rsidR="00F87890" w:rsidRPr="00CB59F2" w:rsidRDefault="00F87890" w:rsidP="00F87890">
      <w:pPr>
        <w:shd w:val="clear" w:color="auto" w:fill="FFFFFF"/>
        <w:spacing w:line="240" w:lineRule="auto"/>
        <w:rPr>
          <w:rFonts w:cstheme="minorHAnsi"/>
        </w:rPr>
      </w:pPr>
      <w:r w:rsidRPr="00CB59F2">
        <w:rPr>
          <w:rFonts w:eastAsia="Times New Roman" w:cstheme="minorHAnsi"/>
          <w:color w:val="222222"/>
          <w:lang w:eastAsia="en-GB"/>
        </w:rPr>
        <w:t xml:space="preserve">Soukromý subjekt obvykle spojuje své podnikání a podnikatelské aktivity s maximalizací zisku. To však </w:t>
      </w:r>
      <w:r w:rsidR="00536172">
        <w:rPr>
          <w:rFonts w:eastAsia="Times New Roman" w:cstheme="minorHAnsi"/>
          <w:color w:val="222222"/>
          <w:lang w:eastAsia="en-GB"/>
        </w:rPr>
        <w:t>nemusí nutně platit</w:t>
      </w:r>
      <w:r w:rsidRPr="00CB59F2">
        <w:rPr>
          <w:rFonts w:eastAsia="Times New Roman" w:cstheme="minorHAnsi"/>
          <w:color w:val="222222"/>
          <w:lang w:eastAsia="en-GB"/>
        </w:rPr>
        <w:t xml:space="preserve"> v případě podnikání obcí, jelikož jeho hlavní činností by mělo být poskytování veřejných statků a služeb, ne </w:t>
      </w:r>
      <w:r w:rsidR="00536172">
        <w:rPr>
          <w:rFonts w:eastAsia="Times New Roman" w:cstheme="minorHAnsi"/>
          <w:color w:val="222222"/>
          <w:lang w:eastAsia="en-GB"/>
        </w:rPr>
        <w:t xml:space="preserve">primárně </w:t>
      </w:r>
      <w:r w:rsidRPr="00CB59F2">
        <w:rPr>
          <w:rFonts w:eastAsia="Times New Roman" w:cstheme="minorHAnsi"/>
          <w:color w:val="222222"/>
          <w:lang w:eastAsia="en-GB"/>
        </w:rPr>
        <w:t xml:space="preserve">ziskovost. Obce ale mohou využít podnikání za účelem zajištění těchto statků. </w:t>
      </w:r>
      <w:r w:rsidRPr="00CB59F2">
        <w:rPr>
          <w:rFonts w:cstheme="minorHAnsi"/>
        </w:rPr>
        <w:t xml:space="preserve">V některých případech může docházet </w:t>
      </w:r>
      <w:r w:rsidR="00536172">
        <w:rPr>
          <w:rFonts w:cstheme="minorHAnsi"/>
        </w:rPr>
        <w:t xml:space="preserve">i </w:t>
      </w:r>
      <w:r w:rsidRPr="00CB59F2">
        <w:rPr>
          <w:rFonts w:cstheme="minorHAnsi"/>
        </w:rPr>
        <w:t>k tomu, že obec nahrazuje poskytování služeb, které by za normálních okolností poskytoval soukromý subjekt, ale ten to v daných podmínkách nedělá (např. z důvodů, že služba je pro něj ztrátová, podnikatelská příležitost je neatraktivní, bariér</w:t>
      </w:r>
      <w:r w:rsidR="00536172">
        <w:rPr>
          <w:rFonts w:cstheme="minorHAnsi"/>
        </w:rPr>
        <w:t>y</w:t>
      </w:r>
      <w:r w:rsidRPr="00CB59F2">
        <w:rPr>
          <w:rFonts w:cstheme="minorHAnsi"/>
        </w:rPr>
        <w:t xml:space="preserve"> vstupu na trh</w:t>
      </w:r>
      <w:r w:rsidR="00536172">
        <w:rPr>
          <w:rFonts w:cstheme="minorHAnsi"/>
        </w:rPr>
        <w:t>, místní specifika</w:t>
      </w:r>
      <w:r w:rsidRPr="00CB59F2">
        <w:rPr>
          <w:rFonts w:cstheme="minorHAnsi"/>
        </w:rPr>
        <w:t xml:space="preserve"> apod.).</w:t>
      </w:r>
    </w:p>
    <w:p w14:paraId="23AD1E38" w14:textId="50FD7BCA" w:rsidR="00F87890" w:rsidRPr="00CB59F2" w:rsidRDefault="00536172" w:rsidP="00F87890">
      <w:pPr>
        <w:rPr>
          <w:rFonts w:cstheme="minorHAnsi"/>
        </w:rPr>
      </w:pPr>
      <w:r>
        <w:rPr>
          <w:rFonts w:cstheme="minorHAnsi"/>
        </w:rPr>
        <w:t>Každopádně p</w:t>
      </w:r>
      <w:r w:rsidR="00F87890" w:rsidRPr="00CB59F2">
        <w:rPr>
          <w:rFonts w:cstheme="minorHAnsi"/>
        </w:rPr>
        <w:t>odnikatelská aktivita by měla být</w:t>
      </w:r>
      <w:r>
        <w:rPr>
          <w:rFonts w:cstheme="minorHAnsi"/>
        </w:rPr>
        <w:t xml:space="preserve"> tak jako tak</w:t>
      </w:r>
      <w:r w:rsidR="00F87890" w:rsidRPr="00CB59F2">
        <w:rPr>
          <w:rFonts w:cstheme="minorHAnsi"/>
        </w:rPr>
        <w:t xml:space="preserve"> spojená s</w:t>
      </w:r>
      <w:r>
        <w:rPr>
          <w:rFonts w:cstheme="minorHAnsi"/>
        </w:rPr>
        <w:t xml:space="preserve"> jasnou</w:t>
      </w:r>
      <w:r w:rsidR="00F87890" w:rsidRPr="00CB59F2">
        <w:rPr>
          <w:rFonts w:cstheme="minorHAnsi"/>
        </w:rPr>
        <w:t xml:space="preserve"> vizí, tedy představou, čeho</w:t>
      </w:r>
      <w:r>
        <w:rPr>
          <w:rFonts w:cstheme="minorHAnsi"/>
        </w:rPr>
        <w:t xml:space="preserve"> </w:t>
      </w:r>
      <w:r w:rsidR="00F87890" w:rsidRPr="00CB59F2">
        <w:rPr>
          <w:rFonts w:cstheme="minorHAnsi"/>
        </w:rPr>
        <w:t>chce subjekt podnikáním dosáhnout. Vize má popisovat směřování veškeré činnosti subjektu a tedy cílů, kterých chce subjekt dosáhnout. Při stanovování cílů se často aplikuje metoda SMART, která formuluje požadavky na co, jak by měl být</w:t>
      </w:r>
      <w:r>
        <w:rPr>
          <w:rFonts w:cstheme="minorHAnsi"/>
        </w:rPr>
        <w:t xml:space="preserve"> každý jednotlivý</w:t>
      </w:r>
      <w:r w:rsidR="00F87890" w:rsidRPr="00CB59F2">
        <w:rPr>
          <w:rFonts w:cstheme="minorHAnsi"/>
        </w:rPr>
        <w:t xml:space="preserve"> cíl správně formulován (Šafrová </w:t>
      </w:r>
      <w:proofErr w:type="spellStart"/>
      <w:r w:rsidR="00F87890" w:rsidRPr="00CB59F2">
        <w:rPr>
          <w:rFonts w:cstheme="minorHAnsi"/>
        </w:rPr>
        <w:t>Drášilová</w:t>
      </w:r>
      <w:proofErr w:type="spellEnd"/>
      <w:r w:rsidR="00F87890" w:rsidRPr="00CB59F2">
        <w:rPr>
          <w:rFonts w:cstheme="minorHAnsi"/>
        </w:rPr>
        <w:t>, 2019). Cíl by měl být</w:t>
      </w:r>
      <w:r>
        <w:rPr>
          <w:rFonts w:cstheme="minorHAnsi"/>
        </w:rPr>
        <w:t xml:space="preserve"> dle této metody</w:t>
      </w:r>
      <w:r w:rsidR="00F87890" w:rsidRPr="00CB59F2">
        <w:rPr>
          <w:rFonts w:cstheme="minorHAnsi"/>
        </w:rPr>
        <w:t>:</w:t>
      </w:r>
    </w:p>
    <w:p w14:paraId="436CFF65" w14:textId="77777777" w:rsidR="00F87890" w:rsidRPr="00CB59F2" w:rsidRDefault="00F87890" w:rsidP="00F87890">
      <w:pPr>
        <w:pStyle w:val="Odstavecseseznamem"/>
        <w:numPr>
          <w:ilvl w:val="0"/>
          <w:numId w:val="60"/>
        </w:numPr>
        <w:spacing w:before="0" w:after="160" w:line="259" w:lineRule="auto"/>
        <w:rPr>
          <w:rFonts w:cstheme="minorHAnsi"/>
        </w:rPr>
      </w:pPr>
      <w:r w:rsidRPr="00CB59F2">
        <w:rPr>
          <w:rFonts w:cstheme="minorHAnsi"/>
        </w:rPr>
        <w:t>Specifický (</w:t>
      </w:r>
      <w:proofErr w:type="spellStart"/>
      <w:r w:rsidRPr="00CB59F2">
        <w:rPr>
          <w:rFonts w:cstheme="minorHAnsi"/>
        </w:rPr>
        <w:t>specific</w:t>
      </w:r>
      <w:proofErr w:type="spellEnd"/>
      <w:r w:rsidRPr="00CB59F2">
        <w:rPr>
          <w:rFonts w:cstheme="minorHAnsi"/>
        </w:rPr>
        <w:t>) – cíl by měl být srozumitelný a konkrétní.</w:t>
      </w:r>
    </w:p>
    <w:p w14:paraId="478E903F" w14:textId="77777777" w:rsidR="00F87890" w:rsidRPr="00CB59F2" w:rsidRDefault="00F87890" w:rsidP="00F87890">
      <w:pPr>
        <w:pStyle w:val="Odstavecseseznamem"/>
        <w:numPr>
          <w:ilvl w:val="0"/>
          <w:numId w:val="60"/>
        </w:numPr>
        <w:spacing w:before="0" w:after="160" w:line="259" w:lineRule="auto"/>
        <w:rPr>
          <w:rFonts w:cstheme="minorHAnsi"/>
        </w:rPr>
      </w:pPr>
      <w:r w:rsidRPr="00CB59F2">
        <w:rPr>
          <w:rFonts w:cstheme="minorHAnsi"/>
        </w:rPr>
        <w:t>Měřitelný (</w:t>
      </w:r>
      <w:proofErr w:type="spellStart"/>
      <w:r w:rsidRPr="00CB59F2">
        <w:rPr>
          <w:rFonts w:cstheme="minorHAnsi"/>
        </w:rPr>
        <w:t>measurable</w:t>
      </w:r>
      <w:proofErr w:type="spellEnd"/>
      <w:r w:rsidRPr="00CB59F2">
        <w:rPr>
          <w:rFonts w:cstheme="minorHAnsi"/>
        </w:rPr>
        <w:t xml:space="preserve">) – cíl by se měl dát merit, aby se dalo zjistit, zda se ho </w:t>
      </w:r>
      <w:proofErr w:type="gramStart"/>
      <w:r w:rsidRPr="00CB59F2">
        <w:rPr>
          <w:rFonts w:cstheme="minorHAnsi"/>
        </w:rPr>
        <w:t>daří</w:t>
      </w:r>
      <w:proofErr w:type="gramEnd"/>
      <w:r w:rsidRPr="00CB59F2">
        <w:rPr>
          <w:rFonts w:cstheme="minorHAnsi"/>
        </w:rPr>
        <w:t xml:space="preserve"> naplnit, resp. do jaké míry. </w:t>
      </w:r>
    </w:p>
    <w:p w14:paraId="43409076" w14:textId="77777777" w:rsidR="00F87890" w:rsidRPr="00CB59F2" w:rsidRDefault="00F87890" w:rsidP="00F87890">
      <w:pPr>
        <w:pStyle w:val="Odstavecseseznamem"/>
        <w:numPr>
          <w:ilvl w:val="0"/>
          <w:numId w:val="60"/>
        </w:numPr>
        <w:shd w:val="clear" w:color="auto" w:fill="FFFFFF"/>
        <w:spacing w:before="0" w:after="0" w:line="240" w:lineRule="auto"/>
        <w:rPr>
          <w:rFonts w:eastAsia="Times New Roman" w:cstheme="minorHAnsi"/>
          <w:color w:val="222222"/>
          <w:lang w:eastAsia="en-GB"/>
        </w:rPr>
      </w:pPr>
      <w:r w:rsidRPr="00CB59F2">
        <w:rPr>
          <w:rFonts w:cstheme="minorHAnsi"/>
        </w:rPr>
        <w:t>Odsouhlasený, akceptovaný (</w:t>
      </w:r>
      <w:proofErr w:type="spellStart"/>
      <w:r w:rsidRPr="00CB59F2">
        <w:rPr>
          <w:rFonts w:cstheme="minorHAnsi"/>
        </w:rPr>
        <w:t>ageed</w:t>
      </w:r>
      <w:proofErr w:type="spellEnd"/>
      <w:r w:rsidRPr="00CB59F2">
        <w:rPr>
          <w:rFonts w:cstheme="minorHAnsi"/>
        </w:rPr>
        <w:t xml:space="preserve">, </w:t>
      </w:r>
      <w:proofErr w:type="spellStart"/>
      <w:r w:rsidRPr="00CB59F2">
        <w:rPr>
          <w:rFonts w:cstheme="minorHAnsi"/>
        </w:rPr>
        <w:t>accepted</w:t>
      </w:r>
      <w:proofErr w:type="spellEnd"/>
      <w:r w:rsidRPr="00CB59F2">
        <w:rPr>
          <w:rFonts w:cstheme="minorHAnsi"/>
        </w:rPr>
        <w:t xml:space="preserve">) – cíl by měl být akceptovaný odsouhlasený všemi stranami, které jsou za jeho splnění odpovědny.  </w:t>
      </w:r>
    </w:p>
    <w:p w14:paraId="1EF2D4F6" w14:textId="77777777" w:rsidR="00F87890" w:rsidRPr="00CB59F2" w:rsidRDefault="00F87890" w:rsidP="00F87890">
      <w:pPr>
        <w:pStyle w:val="Odstavecseseznamem"/>
        <w:numPr>
          <w:ilvl w:val="0"/>
          <w:numId w:val="60"/>
        </w:numPr>
        <w:shd w:val="clear" w:color="auto" w:fill="FFFFFF"/>
        <w:spacing w:before="0" w:after="0" w:line="240" w:lineRule="auto"/>
        <w:rPr>
          <w:rFonts w:eastAsia="Times New Roman" w:cstheme="minorHAnsi"/>
          <w:color w:val="222222"/>
          <w:lang w:eastAsia="en-GB"/>
        </w:rPr>
      </w:pPr>
      <w:r w:rsidRPr="00CB59F2">
        <w:rPr>
          <w:rFonts w:eastAsia="Times New Roman" w:cstheme="minorHAnsi"/>
          <w:color w:val="222222"/>
          <w:lang w:eastAsia="en-GB"/>
        </w:rPr>
        <w:t>Realistický (</w:t>
      </w:r>
      <w:proofErr w:type="spellStart"/>
      <w:r w:rsidRPr="00CB59F2">
        <w:rPr>
          <w:rFonts w:eastAsia="Times New Roman" w:cstheme="minorHAnsi"/>
          <w:color w:val="222222"/>
          <w:lang w:eastAsia="en-GB"/>
        </w:rPr>
        <w:t>realistic</w:t>
      </w:r>
      <w:proofErr w:type="spellEnd"/>
      <w:r w:rsidRPr="00CB59F2">
        <w:rPr>
          <w:rFonts w:eastAsia="Times New Roman" w:cstheme="minorHAnsi"/>
          <w:color w:val="222222"/>
          <w:lang w:eastAsia="en-GB"/>
        </w:rPr>
        <w:t>) a relevantní (</w:t>
      </w:r>
      <w:proofErr w:type="spellStart"/>
      <w:r w:rsidRPr="00CB59F2">
        <w:rPr>
          <w:rFonts w:eastAsia="Times New Roman" w:cstheme="minorHAnsi"/>
          <w:color w:val="222222"/>
          <w:lang w:eastAsia="en-GB"/>
        </w:rPr>
        <w:t>relevant</w:t>
      </w:r>
      <w:proofErr w:type="spellEnd"/>
      <w:r w:rsidRPr="00CB59F2">
        <w:rPr>
          <w:rFonts w:eastAsia="Times New Roman" w:cstheme="minorHAnsi"/>
          <w:color w:val="222222"/>
          <w:lang w:eastAsia="en-GB"/>
        </w:rPr>
        <w:t xml:space="preserve">) – cíl by měl být dosažitelný a měl by korespondovat s ostatními cíli a plány společnosti. </w:t>
      </w:r>
    </w:p>
    <w:p w14:paraId="64E0AFE4" w14:textId="77777777" w:rsidR="00F87890" w:rsidRPr="00CB59F2" w:rsidRDefault="00F87890" w:rsidP="00F87890">
      <w:pPr>
        <w:pStyle w:val="Odstavecseseznamem"/>
        <w:numPr>
          <w:ilvl w:val="0"/>
          <w:numId w:val="60"/>
        </w:numPr>
        <w:shd w:val="clear" w:color="auto" w:fill="FFFFFF"/>
        <w:spacing w:before="0" w:after="0" w:line="240" w:lineRule="auto"/>
        <w:rPr>
          <w:rFonts w:eastAsia="Times New Roman" w:cstheme="minorHAnsi"/>
          <w:color w:val="222222"/>
          <w:lang w:eastAsia="en-GB"/>
        </w:rPr>
      </w:pPr>
      <w:r w:rsidRPr="00CB59F2">
        <w:rPr>
          <w:rFonts w:eastAsia="Times New Roman" w:cstheme="minorHAnsi"/>
          <w:color w:val="222222"/>
          <w:lang w:eastAsia="en-GB"/>
        </w:rPr>
        <w:t>Termínovaný (</w:t>
      </w:r>
      <w:proofErr w:type="spellStart"/>
      <w:r w:rsidRPr="00CB59F2">
        <w:rPr>
          <w:rFonts w:eastAsia="Times New Roman" w:cstheme="minorHAnsi"/>
          <w:color w:val="222222"/>
          <w:lang w:eastAsia="en-GB"/>
        </w:rPr>
        <w:t>times</w:t>
      </w:r>
      <w:proofErr w:type="spellEnd"/>
      <w:r w:rsidRPr="00CB59F2">
        <w:rPr>
          <w:rFonts w:eastAsia="Times New Roman" w:cstheme="minorHAnsi"/>
          <w:color w:val="222222"/>
          <w:lang w:eastAsia="en-GB"/>
        </w:rPr>
        <w:t xml:space="preserve">) – cíl by měl být časově ohraničen k jeho úspěšnému splnění. </w:t>
      </w:r>
    </w:p>
    <w:p w14:paraId="1AC8A575" w14:textId="77777777" w:rsidR="00F87890" w:rsidRPr="00CB59F2" w:rsidRDefault="00F87890" w:rsidP="00F87890">
      <w:pPr>
        <w:shd w:val="clear" w:color="auto" w:fill="FFFFFF"/>
        <w:spacing w:after="0" w:line="240" w:lineRule="auto"/>
        <w:rPr>
          <w:rFonts w:eastAsia="Times New Roman" w:cstheme="minorHAnsi"/>
          <w:color w:val="222222"/>
          <w:lang w:eastAsia="en-GB"/>
        </w:rPr>
      </w:pPr>
    </w:p>
    <w:p w14:paraId="1E803500" w14:textId="57506060"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noProof/>
          <w:color w:val="222222"/>
          <w:lang w:eastAsia="en-GB"/>
        </w:rPr>
        <w:lastRenderedPageBreak/>
        <w:t>V případě, že cíl je komplexní a složitý, je možné ho rozdělit do menších cílů, které by ale měl</w:t>
      </w:r>
      <w:r w:rsidR="00DB5E01">
        <w:rPr>
          <w:rFonts w:eastAsia="Times New Roman" w:cstheme="minorHAnsi"/>
          <w:noProof/>
          <w:color w:val="222222"/>
          <w:lang w:eastAsia="en-GB"/>
        </w:rPr>
        <w:t>y</w:t>
      </w:r>
      <w:r w:rsidRPr="00CB59F2">
        <w:rPr>
          <w:rFonts w:eastAsia="Times New Roman" w:cstheme="minorHAnsi"/>
          <w:noProof/>
          <w:color w:val="222222"/>
          <w:lang w:eastAsia="en-GB"/>
        </w:rPr>
        <w:t xml:space="preserve"> </w:t>
      </w:r>
      <w:r w:rsidR="00DB5E01">
        <w:rPr>
          <w:rFonts w:eastAsia="Times New Roman" w:cstheme="minorHAnsi"/>
          <w:noProof/>
          <w:color w:val="222222"/>
          <w:lang w:eastAsia="en-GB"/>
        </w:rPr>
        <w:t xml:space="preserve">opět </w:t>
      </w:r>
      <w:r w:rsidRPr="00CB59F2">
        <w:rPr>
          <w:rFonts w:eastAsia="Times New Roman" w:cstheme="minorHAnsi"/>
          <w:noProof/>
          <w:color w:val="222222"/>
          <w:lang w:eastAsia="en-GB"/>
        </w:rPr>
        <w:t>splňovat definici SMART.</w:t>
      </w:r>
    </w:p>
    <w:p w14:paraId="377DFD05" w14:textId="77777777" w:rsidR="00F87890" w:rsidRPr="00CB59F2" w:rsidRDefault="00F87890" w:rsidP="00F87890">
      <w:pPr>
        <w:pStyle w:val="Nadpis1"/>
      </w:pPr>
      <w:r w:rsidRPr="00CB59F2">
        <w:t>Předpoklady pro úspěšné podnikání obcí (nastavení očekávání a vyhodnocení rizik – ex-ante, průběžně, ex-post) a nastavení strategie</w:t>
      </w:r>
    </w:p>
    <w:p w14:paraId="77606F3F"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Před zahájením podnikání je potřeba promyslet a zohlednit vícero aspektů spojených s podnikáním, které mohou přispět k tomu, zda bude podnik úspěšný. Srpová a kol. (2010, s. 54) do tohoto seznamu zařadili následující kroky a doporučení:</w:t>
      </w:r>
    </w:p>
    <w:p w14:paraId="4998BA33" w14:textId="06D8E622" w:rsidR="00F87890" w:rsidRPr="00CB59F2" w:rsidRDefault="00F87890" w:rsidP="00F87890">
      <w:pPr>
        <w:pStyle w:val="Odstavecseseznamem"/>
        <w:numPr>
          <w:ilvl w:val="0"/>
          <w:numId w:val="61"/>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b/>
          <w:bCs/>
          <w:color w:val="222222"/>
          <w:lang w:eastAsia="en-GB"/>
        </w:rPr>
        <w:t>Motivace a odhodlání podnikat</w:t>
      </w:r>
      <w:r w:rsidRPr="00CB59F2">
        <w:rPr>
          <w:rFonts w:eastAsia="Times New Roman" w:cstheme="minorHAnsi"/>
          <w:color w:val="222222"/>
          <w:lang w:eastAsia="en-GB"/>
        </w:rPr>
        <w:t>. Je potřeba, aby motivace byla navázána na reáln</w:t>
      </w:r>
      <w:r w:rsidR="00C85DE8">
        <w:rPr>
          <w:rFonts w:eastAsia="Times New Roman" w:cstheme="minorHAnsi"/>
          <w:color w:val="222222"/>
          <w:lang w:eastAsia="en-GB"/>
        </w:rPr>
        <w:t>é</w:t>
      </w:r>
      <w:r w:rsidRPr="00CB59F2">
        <w:rPr>
          <w:rFonts w:eastAsia="Times New Roman" w:cstheme="minorHAnsi"/>
          <w:color w:val="222222"/>
          <w:lang w:eastAsia="en-GB"/>
        </w:rPr>
        <w:t>, smysluplné a konkrétní cíl</w:t>
      </w:r>
      <w:r w:rsidR="00C85DE8">
        <w:rPr>
          <w:rFonts w:eastAsia="Times New Roman" w:cstheme="minorHAnsi"/>
          <w:color w:val="222222"/>
          <w:lang w:eastAsia="en-GB"/>
        </w:rPr>
        <w:t>e</w:t>
      </w:r>
      <w:r w:rsidRPr="00CB59F2">
        <w:rPr>
          <w:rFonts w:eastAsia="Times New Roman" w:cstheme="minorHAnsi"/>
          <w:color w:val="222222"/>
          <w:lang w:eastAsia="en-GB"/>
        </w:rPr>
        <w:t xml:space="preserve">, kterými lze podnikáním dosáhnout. </w:t>
      </w:r>
    </w:p>
    <w:p w14:paraId="032C092D" w14:textId="77777777" w:rsidR="00F87890" w:rsidRPr="00CB59F2" w:rsidRDefault="00F87890" w:rsidP="00F87890">
      <w:pPr>
        <w:pStyle w:val="Odstavecseseznamem"/>
        <w:numPr>
          <w:ilvl w:val="0"/>
          <w:numId w:val="61"/>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b/>
          <w:bCs/>
          <w:color w:val="222222"/>
          <w:lang w:eastAsia="en-GB"/>
        </w:rPr>
        <w:t xml:space="preserve">Zvážení osobních předpokladů pro podnikání. </w:t>
      </w:r>
      <w:r w:rsidRPr="00CB59F2">
        <w:rPr>
          <w:rFonts w:eastAsia="Times New Roman" w:cstheme="minorHAnsi"/>
          <w:color w:val="222222"/>
          <w:lang w:eastAsia="en-GB"/>
        </w:rPr>
        <w:t xml:space="preserve">Podnikání je spojeno s odpovědností převzít zodpovědnost za vykonané kroky a schopností vyrovnat se i s případnými neúspěchy. Dále je potřeba zvážit, zda podnikatel a zúčastněné osoby v podniky budou mít potřebné znalosti spojené s podnikáním ve vybrané oblasti. </w:t>
      </w:r>
    </w:p>
    <w:p w14:paraId="4B68C43C" w14:textId="77777777" w:rsidR="00F87890" w:rsidRPr="00CB59F2" w:rsidRDefault="00F87890" w:rsidP="00F87890">
      <w:pPr>
        <w:pStyle w:val="Odstavecseseznamem"/>
        <w:numPr>
          <w:ilvl w:val="0"/>
          <w:numId w:val="61"/>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b/>
          <w:bCs/>
          <w:color w:val="222222"/>
          <w:lang w:eastAsia="en-GB"/>
        </w:rPr>
        <w:t>Objevení podnikatelského nápadu.</w:t>
      </w:r>
      <w:r w:rsidRPr="00CB59F2">
        <w:rPr>
          <w:rFonts w:eastAsia="Times New Roman" w:cstheme="minorHAnsi"/>
          <w:color w:val="222222"/>
          <w:lang w:eastAsia="en-GB"/>
        </w:rPr>
        <w:t xml:space="preserve"> Identifikovat předmět podnikání, jeho formu, podobu produktu nebo služby, potenciální zákazníky, jejich množství, podnikatelskou konkurenci apod.</w:t>
      </w:r>
    </w:p>
    <w:p w14:paraId="0D3D172E" w14:textId="33808D6D" w:rsidR="00F87890" w:rsidRPr="00CB59F2" w:rsidRDefault="00F87890" w:rsidP="00F87890">
      <w:pPr>
        <w:pStyle w:val="Odstavecseseznamem"/>
        <w:numPr>
          <w:ilvl w:val="0"/>
          <w:numId w:val="61"/>
        </w:numPr>
        <w:shd w:val="clear" w:color="auto" w:fill="FFFFFF"/>
        <w:spacing w:before="0" w:after="160" w:line="240" w:lineRule="auto"/>
        <w:rPr>
          <w:rFonts w:eastAsia="Times New Roman" w:cstheme="minorHAnsi"/>
          <w:b/>
          <w:bCs/>
          <w:color w:val="222222"/>
          <w:lang w:eastAsia="en-GB"/>
        </w:rPr>
      </w:pPr>
      <w:r w:rsidRPr="00CB59F2">
        <w:rPr>
          <w:rFonts w:eastAsia="Times New Roman" w:cstheme="minorHAnsi"/>
          <w:b/>
          <w:bCs/>
          <w:color w:val="222222"/>
          <w:lang w:eastAsia="en-GB"/>
        </w:rPr>
        <w:t xml:space="preserve">Připravený zakladatelský rozpočet, </w:t>
      </w:r>
      <w:r w:rsidRPr="00CB59F2">
        <w:rPr>
          <w:rFonts w:eastAsia="Times New Roman" w:cstheme="minorHAnsi"/>
          <w:color w:val="222222"/>
          <w:lang w:eastAsia="en-GB"/>
        </w:rPr>
        <w:t>který popisuje prostředky a jejich množství potřebné pro zahájení podnikání. Mají za cíl pokrýt výdaje spojené se založením firmy; s pořízením dlouhodobého hmotného a nehmotného majetku potřebného pro zahájení podnikání; pokrytím oběžných aktivit v </w:t>
      </w:r>
      <w:proofErr w:type="gramStart"/>
      <w:r w:rsidRPr="00CB59F2">
        <w:rPr>
          <w:rFonts w:eastAsia="Times New Roman" w:cstheme="minorHAnsi"/>
          <w:color w:val="222222"/>
          <w:lang w:eastAsia="en-GB"/>
        </w:rPr>
        <w:t>rann</w:t>
      </w:r>
      <w:r w:rsidR="00C85DE8">
        <w:rPr>
          <w:rFonts w:eastAsia="Times New Roman" w:cstheme="minorHAnsi"/>
          <w:color w:val="222222"/>
          <w:lang w:eastAsia="en-GB"/>
        </w:rPr>
        <w:t>é</w:t>
      </w:r>
      <w:proofErr w:type="gramEnd"/>
      <w:r w:rsidRPr="00CB59F2">
        <w:rPr>
          <w:rFonts w:eastAsia="Times New Roman" w:cstheme="minorHAnsi"/>
          <w:color w:val="222222"/>
          <w:lang w:eastAsia="en-GB"/>
        </w:rPr>
        <w:t xml:space="preserve"> fázi podnikání; zabezpečením dostatečných finančních prostředků, které podnik bude potřebovat do doby, než začne generovat příjmy z vlastní činnosti.</w:t>
      </w:r>
    </w:p>
    <w:p w14:paraId="7BAF00F8" w14:textId="77777777" w:rsidR="00F87890" w:rsidRPr="00CB59F2" w:rsidRDefault="00F87890" w:rsidP="00F87890">
      <w:pPr>
        <w:pStyle w:val="Odstavecseseznamem"/>
        <w:numPr>
          <w:ilvl w:val="0"/>
          <w:numId w:val="61"/>
        </w:numPr>
        <w:shd w:val="clear" w:color="auto" w:fill="FFFFFF"/>
        <w:spacing w:before="0" w:after="160" w:line="240" w:lineRule="auto"/>
        <w:rPr>
          <w:rFonts w:eastAsia="Times New Roman" w:cstheme="minorHAnsi"/>
          <w:b/>
          <w:bCs/>
          <w:color w:val="222222"/>
          <w:lang w:eastAsia="en-GB"/>
        </w:rPr>
      </w:pPr>
      <w:r w:rsidRPr="00CB59F2">
        <w:rPr>
          <w:rFonts w:eastAsia="Times New Roman" w:cstheme="minorHAnsi"/>
          <w:b/>
          <w:bCs/>
          <w:color w:val="222222"/>
          <w:lang w:eastAsia="en-GB"/>
        </w:rPr>
        <w:t xml:space="preserve">Podnikatelský plán. </w:t>
      </w:r>
      <w:r w:rsidRPr="00CB59F2">
        <w:rPr>
          <w:rFonts w:eastAsia="Times New Roman" w:cstheme="minorHAnsi"/>
          <w:color w:val="222222"/>
          <w:lang w:eastAsia="en-GB"/>
        </w:rPr>
        <w:t>Dokument popisuje všechny faktory (vnější i vnitřní), které jsou spojeny s podnikatelskou činností (se zahájením společnosti a jejím následným fungováním).</w:t>
      </w:r>
    </w:p>
    <w:p w14:paraId="03C53251" w14:textId="77777777" w:rsidR="00F87890" w:rsidRPr="00CB59F2" w:rsidRDefault="00F87890" w:rsidP="00F87890">
      <w:pPr>
        <w:pStyle w:val="Odstavecseseznamem"/>
        <w:numPr>
          <w:ilvl w:val="0"/>
          <w:numId w:val="61"/>
        </w:numPr>
        <w:shd w:val="clear" w:color="auto" w:fill="FFFFFF"/>
        <w:spacing w:before="0" w:after="160" w:line="240" w:lineRule="auto"/>
        <w:rPr>
          <w:rFonts w:eastAsia="Times New Roman" w:cstheme="minorHAnsi"/>
          <w:b/>
          <w:bCs/>
          <w:color w:val="222222"/>
          <w:lang w:eastAsia="en-GB"/>
        </w:rPr>
      </w:pPr>
      <w:r w:rsidRPr="00CB59F2">
        <w:rPr>
          <w:rFonts w:eastAsia="Times New Roman" w:cstheme="minorHAnsi"/>
          <w:b/>
          <w:bCs/>
          <w:color w:val="222222"/>
          <w:lang w:eastAsia="en-GB"/>
        </w:rPr>
        <w:t>Vhodná právní forma podnikání.</w:t>
      </w:r>
    </w:p>
    <w:p w14:paraId="3F280998" w14:textId="77777777" w:rsidR="00F87890" w:rsidRPr="00CB59F2" w:rsidRDefault="00F87890" w:rsidP="00F87890">
      <w:pPr>
        <w:shd w:val="clear" w:color="auto" w:fill="FFFFFF"/>
        <w:spacing w:line="240" w:lineRule="auto"/>
        <w:rPr>
          <w:rFonts w:eastAsia="Times New Roman" w:cstheme="minorHAnsi"/>
          <w:color w:val="222222"/>
          <w:sz w:val="24"/>
          <w:szCs w:val="24"/>
          <w:lang w:eastAsia="en-GB"/>
        </w:rPr>
      </w:pPr>
    </w:p>
    <w:p w14:paraId="7E04E096" w14:textId="77777777" w:rsidR="00F87890" w:rsidRPr="00997A16" w:rsidRDefault="00F87890" w:rsidP="00F87890">
      <w:pPr>
        <w:shd w:val="clear" w:color="auto" w:fill="FFFFFF"/>
        <w:spacing w:line="240" w:lineRule="auto"/>
        <w:rPr>
          <w:rFonts w:eastAsia="Times New Roman" w:cstheme="minorHAnsi"/>
          <w:b/>
          <w:bCs/>
          <w:color w:val="222222"/>
          <w:sz w:val="24"/>
          <w:szCs w:val="24"/>
          <w:lang w:eastAsia="en-GB"/>
        </w:rPr>
      </w:pPr>
      <w:r w:rsidRPr="00997A16">
        <w:rPr>
          <w:rFonts w:eastAsia="Times New Roman" w:cstheme="minorHAnsi"/>
          <w:b/>
          <w:bCs/>
          <w:color w:val="222222"/>
          <w:sz w:val="24"/>
          <w:szCs w:val="24"/>
          <w:lang w:eastAsia="en-GB"/>
        </w:rPr>
        <w:t>Podnikatelský plán</w:t>
      </w:r>
    </w:p>
    <w:p w14:paraId="1C28C890" w14:textId="1501821D"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Podnikatelský plán poskytuje informace jak pro podnikatelský subjekt, tak pro externí subjekty, kte</w:t>
      </w:r>
      <w:r w:rsidR="00845AB4">
        <w:rPr>
          <w:rFonts w:eastAsia="Times New Roman" w:cstheme="minorHAnsi"/>
          <w:color w:val="222222"/>
          <w:lang w:eastAsia="en-GB"/>
        </w:rPr>
        <w:t>ré</w:t>
      </w:r>
      <w:r w:rsidRPr="00CB59F2">
        <w:rPr>
          <w:rFonts w:eastAsia="Times New Roman" w:cstheme="minorHAnsi"/>
          <w:color w:val="222222"/>
          <w:lang w:eastAsia="en-GB"/>
        </w:rPr>
        <w:t xml:space="preserve"> se na jeho základě rozhodují o poskytnutí finančních prostředků nebo o spoluúčasti na dané</w:t>
      </w:r>
      <w:r w:rsidR="00845AB4">
        <w:rPr>
          <w:rFonts w:eastAsia="Times New Roman" w:cstheme="minorHAnsi"/>
          <w:color w:val="222222"/>
          <w:lang w:eastAsia="en-GB"/>
        </w:rPr>
        <w:t>m</w:t>
      </w:r>
      <w:r w:rsidRPr="00CB59F2">
        <w:rPr>
          <w:rFonts w:eastAsia="Times New Roman" w:cstheme="minorHAnsi"/>
          <w:color w:val="222222"/>
          <w:lang w:eastAsia="en-GB"/>
        </w:rPr>
        <w:t xml:space="preserve"> podnikání (investoři, potenciální partneři). Podnikatelský plán konkretizuje záměry podnikatele do budoucna. Nutí proto podnikatele si promyslet důležité otázky spojené s podnikáním a posoudit všechny souvislosti spojené se založením podniku. </w:t>
      </w:r>
      <w:proofErr w:type="gramStart"/>
      <w:r w:rsidRPr="00CB59F2">
        <w:rPr>
          <w:rFonts w:eastAsia="Times New Roman" w:cstheme="minorHAnsi"/>
          <w:color w:val="222222"/>
          <w:lang w:eastAsia="en-GB"/>
        </w:rPr>
        <w:t>Slouží</w:t>
      </w:r>
      <w:proofErr w:type="gramEnd"/>
      <w:r w:rsidRPr="00CB59F2">
        <w:rPr>
          <w:rFonts w:eastAsia="Times New Roman" w:cstheme="minorHAnsi"/>
          <w:color w:val="222222"/>
          <w:lang w:eastAsia="en-GB"/>
        </w:rPr>
        <w:t xml:space="preserve"> také jako nástroj pro plánování, po</w:t>
      </w:r>
      <w:r w:rsidR="00845AB4">
        <w:rPr>
          <w:rFonts w:eastAsia="Times New Roman" w:cstheme="minorHAnsi"/>
          <w:color w:val="222222"/>
          <w:lang w:eastAsia="en-GB"/>
        </w:rPr>
        <w:t>d</w:t>
      </w:r>
      <w:r w:rsidRPr="00CB59F2">
        <w:rPr>
          <w:rFonts w:eastAsia="Times New Roman" w:cstheme="minorHAnsi"/>
          <w:color w:val="222222"/>
          <w:lang w:eastAsia="en-GB"/>
        </w:rPr>
        <w:t xml:space="preserve">klad pro rozhodování a kontrolu směrování podniku. Je důležitý při počátcích podnikání ale i v době, kdy společnost stojí před velkými změnami, např. při velkých investicích, při rozhodování, zda uzavřít nebo otevřít část provozu, sloučení s jiným podnikatelským subjektem, nebo rozdělením společnosti apod. (Veber a kol. 2012). </w:t>
      </w:r>
    </w:p>
    <w:p w14:paraId="63A30FB5"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Jeho kvalitním zpracováním podnikatel:</w:t>
      </w:r>
    </w:p>
    <w:p w14:paraId="019E72F7" w14:textId="77777777" w:rsidR="00F87890" w:rsidRPr="00CB59F2" w:rsidRDefault="00F87890" w:rsidP="00F87890">
      <w:pPr>
        <w:pStyle w:val="Odstavecseseznamem"/>
        <w:numPr>
          <w:ilvl w:val="0"/>
          <w:numId w:val="6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získává poznatky z analýz, které může pro podnikání využit</w:t>
      </w:r>
    </w:p>
    <w:p w14:paraId="36AD29E6" w14:textId="77777777" w:rsidR="00F87890" w:rsidRPr="00CB59F2" w:rsidRDefault="00F87890" w:rsidP="00F87890">
      <w:pPr>
        <w:pStyle w:val="Odstavecseseznamem"/>
        <w:numPr>
          <w:ilvl w:val="0"/>
          <w:numId w:val="6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konkretizuje záměry ve vývoji společnosti a zhodnocuje případná rizika spojené s jejich dosažením</w:t>
      </w:r>
    </w:p>
    <w:p w14:paraId="2C2D30ED" w14:textId="77777777" w:rsidR="00F87890" w:rsidRPr="00CB59F2" w:rsidRDefault="00F87890" w:rsidP="00F87890">
      <w:pPr>
        <w:pStyle w:val="Odstavecseseznamem"/>
        <w:numPr>
          <w:ilvl w:val="0"/>
          <w:numId w:val="6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predikuje vývoj finančních toků a tvorbu finančních prostředků, identifikuje objem finančních prostředků potřebných pro zajištění potřeb v souvislosti s podnikáním</w:t>
      </w:r>
    </w:p>
    <w:p w14:paraId="5CBAC744" w14:textId="5FCE9BCC" w:rsidR="00F87890" w:rsidRPr="00CB59F2" w:rsidRDefault="00F87890" w:rsidP="00F87890">
      <w:pPr>
        <w:pStyle w:val="Odstavecseseznamem"/>
        <w:numPr>
          <w:ilvl w:val="0"/>
          <w:numId w:val="6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může včas odhalit možná rizika spojená s podnikáním a najít způsoby, jak na n</w:t>
      </w:r>
      <w:r w:rsidR="00845AB4">
        <w:rPr>
          <w:rFonts w:eastAsia="Times New Roman" w:cstheme="minorHAnsi"/>
          <w:color w:val="222222"/>
          <w:lang w:eastAsia="en-GB"/>
        </w:rPr>
        <w:t>ě</w:t>
      </w:r>
      <w:r w:rsidRPr="00CB59F2">
        <w:rPr>
          <w:rFonts w:eastAsia="Times New Roman" w:cstheme="minorHAnsi"/>
          <w:color w:val="222222"/>
          <w:lang w:eastAsia="en-GB"/>
        </w:rPr>
        <w:t xml:space="preserve"> reagovat</w:t>
      </w:r>
    </w:p>
    <w:p w14:paraId="047B6D60" w14:textId="77777777" w:rsidR="00F87890" w:rsidRPr="00CB59F2" w:rsidRDefault="00F87890" w:rsidP="00F87890">
      <w:pPr>
        <w:pStyle w:val="Odstavecseseznamem"/>
        <w:numPr>
          <w:ilvl w:val="0"/>
          <w:numId w:val="6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 xml:space="preserve">může informovat své zaměstnance o záměrech podnikání a tím vytvářet podnikatelskou kulturu. (Veber a kol., 2012, s. 96) </w:t>
      </w:r>
    </w:p>
    <w:p w14:paraId="0E1F9E0C"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lastRenderedPageBreak/>
        <w:t>Podnikatelský plán nemá pevně stanovenou struktury. Existuje ale doporučení, jak by podnikatelský plán měl vypadat a co by měl obsahovat. Více informací je možné najít např. u Srpová a kol. (2010, s. 60), nebo v příručce vydané Jihomoravským inovačním centrem.</w:t>
      </w:r>
      <w:r w:rsidRPr="00CB59F2">
        <w:rPr>
          <w:rFonts w:cstheme="minorHAnsi"/>
          <w:vertAlign w:val="superscript"/>
        </w:rPr>
        <w:footnoteReference w:id="2"/>
      </w:r>
    </w:p>
    <w:p w14:paraId="6DFEDF3D" w14:textId="77777777" w:rsidR="00F87890" w:rsidRPr="00997A16" w:rsidRDefault="00F87890" w:rsidP="00F87890">
      <w:pPr>
        <w:shd w:val="clear" w:color="auto" w:fill="FFFFFF"/>
        <w:spacing w:line="240" w:lineRule="auto"/>
        <w:rPr>
          <w:rFonts w:eastAsia="Times New Roman" w:cstheme="minorHAnsi"/>
          <w:b/>
          <w:bCs/>
          <w:color w:val="222222"/>
          <w:sz w:val="28"/>
          <w:szCs w:val="28"/>
          <w:lang w:eastAsia="en-GB"/>
        </w:rPr>
      </w:pPr>
      <w:r w:rsidRPr="00997A16">
        <w:rPr>
          <w:rFonts w:eastAsia="Times New Roman" w:cstheme="minorHAnsi"/>
          <w:b/>
          <w:bCs/>
          <w:color w:val="222222"/>
          <w:sz w:val="28"/>
          <w:szCs w:val="28"/>
          <w:lang w:eastAsia="en-GB"/>
        </w:rPr>
        <w:t>Přítomnost rizik v podnikání a jejich hodnocení</w:t>
      </w:r>
    </w:p>
    <w:p w14:paraId="65C71FCB"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Neoddělitelnou součástí podnikání je přítomnost rizik, které mohou být chápány jako pravděpodobnost vzniku ztráty, nebo výskytu události, která zabrání či ohrozí dosažení cílů, nebo jejich stanovené úrovně (Fotr a Souček, 201</w:t>
      </w:r>
      <w:r>
        <w:rPr>
          <w:rFonts w:eastAsia="Times New Roman" w:cstheme="minorHAnsi"/>
          <w:color w:val="222222"/>
          <w:lang w:eastAsia="en-GB"/>
        </w:rPr>
        <w:t>1</w:t>
      </w:r>
      <w:r w:rsidRPr="00CB59F2">
        <w:rPr>
          <w:rFonts w:eastAsia="Times New Roman" w:cstheme="minorHAnsi"/>
          <w:color w:val="222222"/>
          <w:lang w:eastAsia="en-GB"/>
        </w:rPr>
        <w:t>).  Na riziko může být nahlíženo jenom jako na negativní jev (čisté riziko). V případě podnikatelského rizika je rizik vnímáno jako odchylka od očekávaných/plánovaných výsledků či procesů, která může být jak negativní, tak i pozitivní.</w:t>
      </w:r>
    </w:p>
    <w:p w14:paraId="231B99AC"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Existuje několik klasifikací rizik. Fotr a Souček (201</w:t>
      </w:r>
      <w:r>
        <w:rPr>
          <w:rFonts w:eastAsia="Times New Roman" w:cstheme="minorHAnsi"/>
          <w:color w:val="222222"/>
          <w:lang w:eastAsia="en-GB"/>
        </w:rPr>
        <w:t>1</w:t>
      </w:r>
      <w:r w:rsidRPr="00CB59F2">
        <w:rPr>
          <w:rFonts w:eastAsia="Times New Roman" w:cstheme="minorHAnsi"/>
          <w:color w:val="222222"/>
          <w:lang w:eastAsia="en-GB"/>
        </w:rPr>
        <w:t>) dělí rizika na systematická a nesystematická. První zmíněná mají dopad (do jisté míry) na všechny oblasti podnikání (změna legislativy, změna cen energií apod.), druhá ovlivňují jednotlivé podniky (např. nová konkurence na trhu, problém s klíčovým dodavatelem na vybraném trhu). Autoři dále dělí rizika na vnitřní, které ovlivňují chod podniku (chyby ve výrobě) a vnější, které mají dopad na podnikatelské okolí (rizika s pojená s dodavateli…). Rizika mohou být také spojena s určitou fází projektu/podnikání. Zde autoři klasifikují rizika ve fázi přípravy/realizace projektu a rizika ve fázi provozu.</w:t>
      </w:r>
    </w:p>
    <w:p w14:paraId="74E316AD"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Smejkal a Rais (2013, str. 150) identifikují typy podnikatelský rizik, které rozdělují do čtyř kategorií:</w:t>
      </w:r>
    </w:p>
    <w:p w14:paraId="46E9D7B8" w14:textId="77777777" w:rsidR="00F87890" w:rsidRPr="00CB59F2" w:rsidRDefault="00F87890" w:rsidP="00F87890">
      <w:pPr>
        <w:pStyle w:val="Odstavecseseznamem"/>
        <w:numPr>
          <w:ilvl w:val="0"/>
          <w:numId w:val="63"/>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b/>
          <w:bCs/>
          <w:color w:val="222222"/>
          <w:lang w:eastAsia="en-GB"/>
        </w:rPr>
        <w:t>Strategická rizika</w:t>
      </w:r>
      <w:r w:rsidRPr="00CB59F2">
        <w:rPr>
          <w:rFonts w:eastAsia="Times New Roman" w:cstheme="minorHAnsi"/>
          <w:color w:val="222222"/>
          <w:lang w:eastAsia="en-GB"/>
        </w:rPr>
        <w:t xml:space="preserve"> jsou spojena se zásahy státu či chování zákazníka vzhledem k jejich měnícím se preferencím a jejich rostoucím očekáváním.</w:t>
      </w:r>
    </w:p>
    <w:p w14:paraId="140584D7" w14:textId="77777777" w:rsidR="00F87890" w:rsidRPr="00CB59F2" w:rsidRDefault="00F87890" w:rsidP="00F87890">
      <w:pPr>
        <w:pStyle w:val="Odstavecseseznamem"/>
        <w:numPr>
          <w:ilvl w:val="0"/>
          <w:numId w:val="63"/>
        </w:numPr>
        <w:shd w:val="clear" w:color="auto" w:fill="FFFFFF"/>
        <w:spacing w:before="0" w:after="160" w:line="240" w:lineRule="auto"/>
        <w:rPr>
          <w:rFonts w:eastAsia="Times New Roman" w:cstheme="minorHAnsi"/>
          <w:b/>
          <w:bCs/>
          <w:color w:val="222222"/>
          <w:lang w:eastAsia="en-GB"/>
        </w:rPr>
      </w:pPr>
      <w:r w:rsidRPr="00CB59F2">
        <w:rPr>
          <w:rFonts w:eastAsia="Times New Roman" w:cstheme="minorHAnsi"/>
          <w:b/>
          <w:bCs/>
          <w:color w:val="222222"/>
          <w:lang w:eastAsia="en-GB"/>
        </w:rPr>
        <w:t xml:space="preserve">Operační/provozní rizika </w:t>
      </w:r>
      <w:r w:rsidRPr="00CB59F2">
        <w:rPr>
          <w:rFonts w:eastAsia="Times New Roman" w:cstheme="minorHAnsi"/>
          <w:color w:val="222222"/>
          <w:lang w:eastAsia="en-GB"/>
        </w:rPr>
        <w:t>souvisejí s produkcí a činnostmi podniku. Týkají se oblastí distribuce, logistiky, dodavatelů, kvality výrobků a služeb, zaměstnaneckých podvodů či přírodních událostí)</w:t>
      </w:r>
    </w:p>
    <w:p w14:paraId="32C5DB29" w14:textId="77777777" w:rsidR="00F87890" w:rsidRPr="00CB59F2" w:rsidRDefault="00F87890" w:rsidP="00F87890">
      <w:pPr>
        <w:pStyle w:val="Odstavecseseznamem"/>
        <w:numPr>
          <w:ilvl w:val="0"/>
          <w:numId w:val="63"/>
        </w:numPr>
        <w:shd w:val="clear" w:color="auto" w:fill="FFFFFF"/>
        <w:spacing w:before="0" w:after="160" w:line="240" w:lineRule="auto"/>
        <w:rPr>
          <w:rFonts w:eastAsia="Times New Roman" w:cstheme="minorHAnsi"/>
          <w:b/>
          <w:bCs/>
          <w:color w:val="222222"/>
          <w:lang w:eastAsia="en-GB"/>
        </w:rPr>
      </w:pPr>
      <w:r w:rsidRPr="00CB59F2">
        <w:rPr>
          <w:rFonts w:eastAsia="Times New Roman" w:cstheme="minorHAnsi"/>
          <w:b/>
          <w:bCs/>
          <w:color w:val="222222"/>
          <w:lang w:eastAsia="en-GB"/>
        </w:rPr>
        <w:t>Rizika nesouladu s regulacemi a legislativou</w:t>
      </w:r>
      <w:r w:rsidRPr="00CB59F2">
        <w:rPr>
          <w:rFonts w:eastAsia="Times New Roman" w:cstheme="minorHAnsi"/>
          <w:color w:val="222222"/>
          <w:lang w:eastAsia="en-GB"/>
        </w:rPr>
        <w:t>, kam se řadí například daňové zákony, účetní standardy, vnitřní kontrola apod.</w:t>
      </w:r>
    </w:p>
    <w:p w14:paraId="6B75906E" w14:textId="77777777" w:rsidR="00F87890" w:rsidRPr="00CB59F2" w:rsidRDefault="00F87890" w:rsidP="00F87890">
      <w:pPr>
        <w:pStyle w:val="Odstavecseseznamem"/>
        <w:numPr>
          <w:ilvl w:val="0"/>
          <w:numId w:val="63"/>
        </w:numPr>
        <w:shd w:val="clear" w:color="auto" w:fill="FFFFFF"/>
        <w:spacing w:before="0" w:after="160" w:line="240" w:lineRule="auto"/>
        <w:rPr>
          <w:rFonts w:eastAsia="Times New Roman" w:cstheme="minorHAnsi"/>
          <w:b/>
          <w:bCs/>
          <w:color w:val="222222"/>
          <w:lang w:eastAsia="en-GB"/>
        </w:rPr>
      </w:pPr>
      <w:r w:rsidRPr="00CB59F2">
        <w:rPr>
          <w:rFonts w:eastAsia="Times New Roman" w:cstheme="minorHAnsi"/>
          <w:b/>
          <w:bCs/>
          <w:color w:val="222222"/>
          <w:lang w:eastAsia="en-GB"/>
        </w:rPr>
        <w:t xml:space="preserve">Finanční rizika </w:t>
      </w:r>
      <w:r w:rsidRPr="00CB59F2">
        <w:rPr>
          <w:rFonts w:eastAsia="Times New Roman" w:cstheme="minorHAnsi"/>
          <w:color w:val="222222"/>
          <w:lang w:eastAsia="en-GB"/>
        </w:rPr>
        <w:t xml:space="preserve">souvisejí s neočekávanými finančními odchylkami vyplývající z určitého finančního nástroje. K těmto rizikům </w:t>
      </w:r>
      <w:proofErr w:type="gramStart"/>
      <w:r w:rsidRPr="00CB59F2">
        <w:rPr>
          <w:rFonts w:eastAsia="Times New Roman" w:cstheme="minorHAnsi"/>
          <w:color w:val="222222"/>
          <w:lang w:eastAsia="en-GB"/>
        </w:rPr>
        <w:t>patří</w:t>
      </w:r>
      <w:proofErr w:type="gramEnd"/>
      <w:r w:rsidRPr="00CB59F2">
        <w:rPr>
          <w:rFonts w:eastAsia="Times New Roman" w:cstheme="minorHAnsi"/>
          <w:color w:val="222222"/>
          <w:lang w:eastAsia="en-GB"/>
        </w:rPr>
        <w:t xml:space="preserve"> například změny měnového kurzu, úrokové míry, změny ve výši nákladů, ztráta ziskovosti.</w:t>
      </w:r>
    </w:p>
    <w:p w14:paraId="1832B251" w14:textId="77777777" w:rsidR="00F87890" w:rsidRPr="00CB59F2" w:rsidRDefault="00F87890" w:rsidP="00F87890">
      <w:pPr>
        <w:shd w:val="clear" w:color="auto" w:fill="FFFFFF"/>
        <w:spacing w:line="240" w:lineRule="auto"/>
        <w:rPr>
          <w:rFonts w:cstheme="minorHAnsi"/>
        </w:rPr>
      </w:pPr>
      <w:r w:rsidRPr="00CB59F2">
        <w:rPr>
          <w:rFonts w:cstheme="minorHAnsi"/>
        </w:rPr>
        <w:t xml:space="preserve">Korecký a </w:t>
      </w:r>
      <w:proofErr w:type="spellStart"/>
      <w:r w:rsidRPr="00CB59F2">
        <w:rPr>
          <w:rFonts w:cstheme="minorHAnsi"/>
        </w:rPr>
        <w:t>Trkovský</w:t>
      </w:r>
      <w:proofErr w:type="spellEnd"/>
      <w:r w:rsidRPr="00CB59F2">
        <w:rPr>
          <w:rFonts w:cstheme="minorHAnsi"/>
        </w:rPr>
        <w:t xml:space="preserve"> (2011, s. 35) identifikuje rizika, které se mohou objevovat při podnikání:</w:t>
      </w:r>
    </w:p>
    <w:p w14:paraId="6BEF85B2"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Správa a řízení společnosti,</w:t>
      </w:r>
    </w:p>
    <w:p w14:paraId="5EE8E750"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Obchodní riziko,</w:t>
      </w:r>
    </w:p>
    <w:p w14:paraId="27FEC666"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Riziko dobrého jména (reputace),</w:t>
      </w:r>
    </w:p>
    <w:p w14:paraId="740E04D4"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Kontinuita podnikání,</w:t>
      </w:r>
    </w:p>
    <w:p w14:paraId="58DC27AF"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Obnova po katastrofě,</w:t>
      </w:r>
    </w:p>
    <w:p w14:paraId="10EB495B"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Strategické riziko,</w:t>
      </w:r>
    </w:p>
    <w:p w14:paraId="2D69E74D"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Riziko finanční/úvěrové/správy financí,</w:t>
      </w:r>
    </w:p>
    <w:p w14:paraId="52DB3423"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Riziko spojení s určitou zemí,</w:t>
      </w:r>
    </w:p>
    <w:p w14:paraId="3E6C0146"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Politické riziko,</w:t>
      </w:r>
    </w:p>
    <w:p w14:paraId="5079BD1C"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Informační bezpečnost,</w:t>
      </w:r>
    </w:p>
    <w:p w14:paraId="6958BD7A"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Riziko podvodu,</w:t>
      </w:r>
    </w:p>
    <w:p w14:paraId="0C69D727"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Tržní riziko,</w:t>
      </w:r>
    </w:p>
    <w:p w14:paraId="536FA0E0"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Projektové riziko,</w:t>
      </w:r>
    </w:p>
    <w:p w14:paraId="7C7B8391"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Zdraví a bezpečnost,</w:t>
      </w:r>
    </w:p>
    <w:p w14:paraId="29735BD8" w14:textId="77777777" w:rsidR="00F87890" w:rsidRPr="00CB59F2" w:rsidRDefault="00F87890" w:rsidP="00F87890">
      <w:pPr>
        <w:pStyle w:val="Odstavecseseznamem"/>
        <w:numPr>
          <w:ilvl w:val="0"/>
          <w:numId w:val="65"/>
        </w:numPr>
        <w:shd w:val="clear" w:color="auto" w:fill="FFFFFF"/>
        <w:spacing w:before="0" w:after="160" w:line="240" w:lineRule="auto"/>
        <w:rPr>
          <w:rFonts w:cstheme="minorHAnsi"/>
        </w:rPr>
      </w:pPr>
      <w:r w:rsidRPr="00CB59F2">
        <w:rPr>
          <w:rFonts w:cstheme="minorHAnsi"/>
        </w:rPr>
        <w:t>Environmentální riziko.</w:t>
      </w:r>
    </w:p>
    <w:p w14:paraId="49974536" w14:textId="71C4054B" w:rsidR="00F87890" w:rsidRPr="00CB59F2" w:rsidRDefault="00F87890" w:rsidP="00F87890">
      <w:pPr>
        <w:shd w:val="clear" w:color="auto" w:fill="FFFFFF"/>
        <w:spacing w:line="240" w:lineRule="auto"/>
        <w:rPr>
          <w:rFonts w:cstheme="minorHAnsi"/>
        </w:rPr>
      </w:pPr>
      <w:r w:rsidRPr="00CB59F2">
        <w:rPr>
          <w:rFonts w:cstheme="minorHAnsi"/>
        </w:rPr>
        <w:lastRenderedPageBreak/>
        <w:t xml:space="preserve">Analýza rizik je chápána jako proces, který </w:t>
      </w:r>
      <w:proofErr w:type="gramStart"/>
      <w:r w:rsidRPr="00CB59F2">
        <w:rPr>
          <w:rFonts w:cstheme="minorHAnsi"/>
        </w:rPr>
        <w:t>slouží</w:t>
      </w:r>
      <w:proofErr w:type="gramEnd"/>
      <w:r w:rsidRPr="00CB59F2">
        <w:rPr>
          <w:rFonts w:cstheme="minorHAnsi"/>
        </w:rPr>
        <w:t xml:space="preserve"> k definování hrozeb a jejich významu </w:t>
      </w:r>
      <w:r w:rsidR="000F27CB">
        <w:rPr>
          <w:rFonts w:cstheme="minorHAnsi"/>
        </w:rPr>
        <w:t>pro</w:t>
      </w:r>
      <w:r w:rsidRPr="00CB59F2">
        <w:rPr>
          <w:rFonts w:cstheme="minorHAnsi"/>
        </w:rPr>
        <w:t xml:space="preserve"> podnik (první fáze) a k jejich následnému měření z hlediska dopadů na výsledky podnikatelských aktivit a projektů (druhá fáze). </w:t>
      </w:r>
    </w:p>
    <w:p w14:paraId="4B46F6FE" w14:textId="2386C8C3" w:rsidR="00F87890" w:rsidRPr="00CB59F2" w:rsidRDefault="00F87890" w:rsidP="00F87890">
      <w:pPr>
        <w:shd w:val="clear" w:color="auto" w:fill="FFFFFF"/>
        <w:spacing w:line="240" w:lineRule="auto"/>
        <w:rPr>
          <w:rFonts w:cstheme="minorHAnsi"/>
        </w:rPr>
      </w:pPr>
      <w:r w:rsidRPr="00CB59F2">
        <w:rPr>
          <w:rFonts w:cstheme="minorHAnsi"/>
          <w:b/>
          <w:bCs/>
        </w:rPr>
        <w:t>První fáze</w:t>
      </w:r>
      <w:r w:rsidRPr="00CB59F2">
        <w:rPr>
          <w:rFonts w:cstheme="minorHAnsi"/>
        </w:rPr>
        <w:t xml:space="preserve"> spočívá v identifikaci potenciálních problémů a hledání faktorů, které by mohl</w:t>
      </w:r>
      <w:r w:rsidR="001E4C68">
        <w:rPr>
          <w:rFonts w:cstheme="minorHAnsi"/>
        </w:rPr>
        <w:t>y</w:t>
      </w:r>
      <w:r w:rsidRPr="00CB59F2">
        <w:rPr>
          <w:rFonts w:cstheme="minorHAnsi"/>
        </w:rPr>
        <w:t xml:space="preserve"> ohrozit úspěšnost dosahování cílů podniku. K</w:t>
      </w:r>
      <w:r w:rsidR="001E4C68">
        <w:rPr>
          <w:rFonts w:cstheme="minorHAnsi"/>
        </w:rPr>
        <w:t>e</w:t>
      </w:r>
      <w:r w:rsidRPr="00CB59F2">
        <w:rPr>
          <w:rFonts w:cstheme="minorHAnsi"/>
        </w:rPr>
        <w:t> stanovení těchto rizik je možné využít různé nástroje (Fotr a Hnilica, 2014):</w:t>
      </w:r>
    </w:p>
    <w:p w14:paraId="7C7E47F6" w14:textId="77777777" w:rsidR="00F87890" w:rsidRPr="00CB59F2" w:rsidRDefault="00F87890" w:rsidP="00F87890">
      <w:pPr>
        <w:pStyle w:val="Odstavecseseznamem"/>
        <w:numPr>
          <w:ilvl w:val="0"/>
          <w:numId w:val="66"/>
        </w:numPr>
        <w:shd w:val="clear" w:color="auto" w:fill="FFFFFF"/>
        <w:spacing w:before="0" w:after="160" w:line="240" w:lineRule="auto"/>
        <w:rPr>
          <w:rFonts w:cstheme="minorHAnsi"/>
        </w:rPr>
      </w:pPr>
      <w:r w:rsidRPr="00CB59F2">
        <w:rPr>
          <w:rFonts w:cstheme="minorHAnsi"/>
        </w:rPr>
        <w:t>Kontrolní seznamy či katalogy, které obsahují přehled možných rizikových faktorů;</w:t>
      </w:r>
    </w:p>
    <w:p w14:paraId="139B9278" w14:textId="77777777" w:rsidR="00F87890" w:rsidRPr="00CB59F2" w:rsidRDefault="00F87890" w:rsidP="00F87890">
      <w:pPr>
        <w:pStyle w:val="Odstavecseseznamem"/>
        <w:numPr>
          <w:ilvl w:val="0"/>
          <w:numId w:val="66"/>
        </w:numPr>
        <w:shd w:val="clear" w:color="auto" w:fill="FFFFFF"/>
        <w:spacing w:before="0" w:after="160" w:line="240" w:lineRule="auto"/>
        <w:rPr>
          <w:rFonts w:cstheme="minorHAnsi"/>
        </w:rPr>
      </w:pPr>
      <w:r w:rsidRPr="00CB59F2">
        <w:rPr>
          <w:rFonts w:cstheme="minorHAnsi"/>
        </w:rPr>
        <w:t xml:space="preserve">Nástroje strategické analýzy (SWOT analýza, PEST analýza, </w:t>
      </w:r>
      <w:proofErr w:type="spellStart"/>
      <w:r w:rsidRPr="00CB59F2">
        <w:rPr>
          <w:rFonts w:cstheme="minorHAnsi"/>
        </w:rPr>
        <w:t>Porterův</w:t>
      </w:r>
      <w:proofErr w:type="spellEnd"/>
      <w:r w:rsidRPr="00CB59F2">
        <w:rPr>
          <w:rFonts w:cstheme="minorHAnsi"/>
        </w:rPr>
        <w:t xml:space="preserve"> model pěti sil apod.) pro identifikaci zejména externích rizik;</w:t>
      </w:r>
    </w:p>
    <w:p w14:paraId="524EC0DC" w14:textId="77777777" w:rsidR="00F87890" w:rsidRPr="00CB59F2" w:rsidRDefault="00F87890" w:rsidP="00F87890">
      <w:pPr>
        <w:pStyle w:val="Odstavecseseznamem"/>
        <w:numPr>
          <w:ilvl w:val="0"/>
          <w:numId w:val="66"/>
        </w:numPr>
        <w:shd w:val="clear" w:color="auto" w:fill="FFFFFF"/>
        <w:spacing w:before="0" w:after="160" w:line="240" w:lineRule="auto"/>
        <w:rPr>
          <w:rFonts w:cstheme="minorHAnsi"/>
        </w:rPr>
      </w:pPr>
      <w:r w:rsidRPr="00CB59F2">
        <w:rPr>
          <w:rFonts w:cstheme="minorHAnsi"/>
        </w:rPr>
        <w:t>Myšlenkové mapy, které prostřednictvím grafiky zobrazují jednotlivé faktory rizika a jejich vzájemných vazeb;</w:t>
      </w:r>
    </w:p>
    <w:p w14:paraId="3249ABC3" w14:textId="537A3AB5" w:rsidR="00F87890" w:rsidRPr="00CB59F2" w:rsidRDefault="00F87890" w:rsidP="00F87890">
      <w:pPr>
        <w:pStyle w:val="Odstavecseseznamem"/>
        <w:numPr>
          <w:ilvl w:val="0"/>
          <w:numId w:val="66"/>
        </w:numPr>
        <w:shd w:val="clear" w:color="auto" w:fill="FFFFFF"/>
        <w:spacing w:before="0" w:after="160" w:line="240" w:lineRule="auto"/>
        <w:rPr>
          <w:rFonts w:cstheme="minorHAnsi"/>
        </w:rPr>
      </w:pPr>
      <w:r w:rsidRPr="00CB59F2">
        <w:rPr>
          <w:rFonts w:cstheme="minorHAnsi"/>
        </w:rPr>
        <w:t>Pohovory s experty, skupinové diskuse s pracovníky firmy, externími expert</w:t>
      </w:r>
      <w:r w:rsidR="001E4C68">
        <w:rPr>
          <w:rFonts w:cstheme="minorHAnsi"/>
        </w:rPr>
        <w:t>y</w:t>
      </w:r>
      <w:r w:rsidRPr="00CB59F2">
        <w:rPr>
          <w:rFonts w:cstheme="minorHAnsi"/>
        </w:rPr>
        <w:t xml:space="preserve"> apod. </w:t>
      </w:r>
    </w:p>
    <w:p w14:paraId="4F4F2AA3" w14:textId="132B01C8" w:rsidR="00F87890" w:rsidRPr="00CB59F2" w:rsidRDefault="00F87890" w:rsidP="00F87890">
      <w:pPr>
        <w:shd w:val="clear" w:color="auto" w:fill="FFFFFF"/>
        <w:spacing w:line="240" w:lineRule="auto"/>
        <w:rPr>
          <w:rFonts w:cstheme="minorHAnsi"/>
        </w:rPr>
      </w:pPr>
      <w:r w:rsidRPr="00CB59F2">
        <w:rPr>
          <w:rFonts w:cstheme="minorHAnsi"/>
        </w:rPr>
        <w:t>Po identifikaci rizik dochází k</w:t>
      </w:r>
      <w:r w:rsidR="001E4C68">
        <w:rPr>
          <w:rFonts w:cstheme="minorHAnsi"/>
        </w:rPr>
        <w:t>e</w:t>
      </w:r>
      <w:r w:rsidRPr="00CB59F2">
        <w:rPr>
          <w:rFonts w:cstheme="minorHAnsi"/>
        </w:rPr>
        <w:t xml:space="preserve"> stanovení jejich významnosti ve vztahu k podnikatelským aktivitám/cílům. V případě, že je možné riziko kvantifikovatelně měřit, se využívá analýza citlivosti. Touto metodou se zjišťuje citlivost zvoleného finančního kritéria na možné změny hodnoty identifikovaného rizika. V případě, že riziko není možné kvantifikovat, nebo jen obtížně, využívá se metoda expertního hodnocení, konkrétně matice hodnocení rizik. V tomto případě se významnost rizika hodnotí podle pravděpodobnosti jeho výskytu a podle intenzity negativního dopadu. </w:t>
      </w:r>
    </w:p>
    <w:p w14:paraId="2B237E0A" w14:textId="77777777" w:rsidR="00F87890" w:rsidRPr="00CB59F2" w:rsidRDefault="00F87890" w:rsidP="00F87890">
      <w:pPr>
        <w:shd w:val="clear" w:color="auto" w:fill="FFFFFF"/>
        <w:spacing w:line="240" w:lineRule="auto"/>
        <w:rPr>
          <w:rFonts w:cstheme="minorHAnsi"/>
        </w:rPr>
      </w:pPr>
      <w:r w:rsidRPr="0070361E">
        <w:rPr>
          <w:rFonts w:cstheme="minorHAnsi"/>
          <w:b/>
          <w:bCs/>
        </w:rPr>
        <w:t xml:space="preserve">Druhá fáze </w:t>
      </w:r>
    </w:p>
    <w:p w14:paraId="0BA722C6" w14:textId="77777777" w:rsidR="00F87890" w:rsidRDefault="00F87890" w:rsidP="00F87890">
      <w:pPr>
        <w:shd w:val="clear" w:color="auto" w:fill="FFFFFF"/>
        <w:spacing w:line="240" w:lineRule="auto"/>
        <w:rPr>
          <w:rFonts w:cstheme="minorHAnsi"/>
        </w:rPr>
      </w:pPr>
      <w:r w:rsidRPr="00CB59F2">
        <w:rPr>
          <w:rFonts w:cstheme="minorHAnsi"/>
        </w:rPr>
        <w:t>Číselně se stanovuje velikost rizika vzhledem k určitému kritériu (obvykle finančnímu ukazateli)</w:t>
      </w:r>
      <w:r>
        <w:rPr>
          <w:rFonts w:cstheme="minorHAnsi"/>
        </w:rPr>
        <w:t xml:space="preserve">. Fotr a Hnilica (2014) uvádějí následující číselné charakteristiky: </w:t>
      </w:r>
    </w:p>
    <w:p w14:paraId="25EDB0F1" w14:textId="77777777" w:rsidR="00F87890" w:rsidRPr="00A00203" w:rsidRDefault="00F87890" w:rsidP="00F87890">
      <w:pPr>
        <w:pStyle w:val="Odstavecseseznamem"/>
        <w:numPr>
          <w:ilvl w:val="0"/>
          <w:numId w:val="85"/>
        </w:numPr>
        <w:shd w:val="clear" w:color="auto" w:fill="FFFFFF"/>
        <w:spacing w:before="0" w:after="160" w:line="240" w:lineRule="auto"/>
        <w:rPr>
          <w:rFonts w:cstheme="minorHAnsi"/>
        </w:rPr>
      </w:pPr>
      <w:r w:rsidRPr="00A00203">
        <w:rPr>
          <w:rFonts w:cstheme="minorHAnsi"/>
        </w:rPr>
        <w:t>Pravděpodobnost nedosažení (nebo překročení) určité hodnoty kritéria</w:t>
      </w:r>
      <w:r>
        <w:rPr>
          <w:rFonts w:cstheme="minorHAnsi"/>
        </w:rPr>
        <w:t>,</w:t>
      </w:r>
    </w:p>
    <w:p w14:paraId="2AA9CB12" w14:textId="77777777" w:rsidR="00F87890" w:rsidRDefault="00F87890" w:rsidP="00F87890">
      <w:pPr>
        <w:pStyle w:val="Odstavecseseznamem"/>
        <w:numPr>
          <w:ilvl w:val="0"/>
          <w:numId w:val="85"/>
        </w:numPr>
        <w:shd w:val="clear" w:color="auto" w:fill="FFFFFF"/>
        <w:spacing w:before="0" w:after="160" w:line="240" w:lineRule="auto"/>
        <w:rPr>
          <w:rFonts w:cstheme="minorHAnsi"/>
        </w:rPr>
      </w:pPr>
      <w:r>
        <w:rPr>
          <w:rFonts w:cstheme="minorHAnsi"/>
        </w:rPr>
        <w:t>Statistické charakteristiky variability kritéria (např. rozptyl, směrodatná odchylka),</w:t>
      </w:r>
    </w:p>
    <w:p w14:paraId="4EE029E2" w14:textId="77777777" w:rsidR="00F87890" w:rsidRPr="00A00203" w:rsidRDefault="00F87890" w:rsidP="00F87890">
      <w:pPr>
        <w:pStyle w:val="Odstavecseseznamem"/>
        <w:numPr>
          <w:ilvl w:val="0"/>
          <w:numId w:val="85"/>
        </w:numPr>
        <w:shd w:val="clear" w:color="auto" w:fill="FFFFFF"/>
        <w:spacing w:before="0" w:after="160" w:line="240" w:lineRule="auto"/>
        <w:rPr>
          <w:rFonts w:cstheme="minorHAnsi"/>
        </w:rPr>
      </w:pPr>
      <w:r w:rsidRPr="00A00203">
        <w:rPr>
          <w:rFonts w:cstheme="minorHAnsi"/>
        </w:rPr>
        <w:t>Hodnoty kritéria, které budou překročeny se zvolenou pravděpodobností</w:t>
      </w:r>
      <w:r>
        <w:rPr>
          <w:rFonts w:cstheme="minorHAnsi"/>
        </w:rPr>
        <w:t>.</w:t>
      </w:r>
    </w:p>
    <w:p w14:paraId="08B3B3B9" w14:textId="77777777" w:rsidR="00F87890" w:rsidRPr="00CB59F2" w:rsidRDefault="00F87890" w:rsidP="00F87890">
      <w:pPr>
        <w:shd w:val="clear" w:color="auto" w:fill="FFFFFF"/>
        <w:spacing w:line="240" w:lineRule="auto"/>
        <w:rPr>
          <w:rFonts w:cstheme="minorHAnsi"/>
        </w:rPr>
      </w:pPr>
      <w:r>
        <w:rPr>
          <w:rFonts w:cstheme="minorHAnsi"/>
        </w:rPr>
        <w:t xml:space="preserve">Na základě naměřených hodnot se posuzuje, zda je riziko přijatelné nebo nepřijatelné. Závisí to od rizikové kapacity podniku, tedy maximální ztráty, kterou podnik dokáže zvládnout a která výrazně neovlivní fungování podniku a taky od tolerovaného rizika, které je podnik ochoten podstoupit v rámci své rizikové kapacity. </w:t>
      </w:r>
    </w:p>
    <w:p w14:paraId="710273E8" w14:textId="77777777" w:rsidR="00F87890" w:rsidRPr="00CB59F2" w:rsidRDefault="00F87890" w:rsidP="00F87890">
      <w:pPr>
        <w:shd w:val="clear" w:color="auto" w:fill="FFFFFF"/>
        <w:spacing w:line="240" w:lineRule="auto"/>
        <w:rPr>
          <w:rFonts w:cstheme="minorHAnsi"/>
        </w:rPr>
      </w:pPr>
      <w:r w:rsidRPr="00CB59F2">
        <w:rPr>
          <w:rFonts w:cstheme="minorHAnsi"/>
        </w:rPr>
        <w:t>Podrobnější informace k analýze rizik naleznete v knihách od Fotr a Hnilica (2014). Jiný postup při analýze rizik naleznete například u Rais a Doskočil (2007).</w:t>
      </w:r>
    </w:p>
    <w:p w14:paraId="062571DD" w14:textId="77777777" w:rsidR="00F87890" w:rsidRPr="00997A16" w:rsidRDefault="00F87890" w:rsidP="00F87890">
      <w:pPr>
        <w:shd w:val="clear" w:color="auto" w:fill="FFFFFF"/>
        <w:spacing w:line="240" w:lineRule="auto"/>
        <w:ind w:left="360"/>
        <w:rPr>
          <w:rFonts w:cstheme="minorHAnsi"/>
          <w:sz w:val="24"/>
          <w:szCs w:val="24"/>
        </w:rPr>
      </w:pPr>
    </w:p>
    <w:p w14:paraId="658DD205"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Způsoby hodnocení podnikání</w:t>
      </w:r>
    </w:p>
    <w:p w14:paraId="0CBF0680" w14:textId="77777777" w:rsidR="00F87890" w:rsidRPr="00CB59F2" w:rsidRDefault="00F87890" w:rsidP="00F87890">
      <w:pPr>
        <w:shd w:val="clear" w:color="auto" w:fill="FFFFFF"/>
        <w:spacing w:line="240" w:lineRule="auto"/>
        <w:rPr>
          <w:rFonts w:cstheme="minorHAnsi"/>
        </w:rPr>
      </w:pPr>
      <w:r w:rsidRPr="00CB59F2">
        <w:rPr>
          <w:rFonts w:cstheme="minorHAnsi"/>
        </w:rPr>
        <w:t xml:space="preserve">Hodnocení podnikatelských aktivit přináší cenné informace, kde se podnik nachází a kam podnik směřuje. Podnikatel tak získává zpětnou vazbu o svých podnikatelských aktivitách. Hodnocení podniku ale </w:t>
      </w:r>
      <w:proofErr w:type="gramStart"/>
      <w:r w:rsidRPr="00CB59F2">
        <w:rPr>
          <w:rFonts w:cstheme="minorHAnsi"/>
        </w:rPr>
        <w:t>neslouží</w:t>
      </w:r>
      <w:proofErr w:type="gramEnd"/>
      <w:r w:rsidRPr="00CB59F2">
        <w:rPr>
          <w:rFonts w:cstheme="minorHAnsi"/>
        </w:rPr>
        <w:t xml:space="preserve"> jen pro získání informací pro podnik samotný, využívá se taky pro identifikace tržní hodnoty podniku například v případech, kdy se rozhoduje o prodeji podniku, nebo jeho části. Dále jsou tyto údaje důležité i pro subjekty, které s podnikem spolupracují, například pro dodavatelé, odběratelé, banky, pojišťovny, partneři apod. (</w:t>
      </w:r>
      <w:proofErr w:type="spellStart"/>
      <w:r w:rsidRPr="00CB59F2">
        <w:rPr>
          <w:rFonts w:cstheme="minorHAnsi"/>
        </w:rPr>
        <w:t>Vochozka</w:t>
      </w:r>
      <w:proofErr w:type="spellEnd"/>
      <w:r w:rsidRPr="00CB59F2">
        <w:rPr>
          <w:rFonts w:cstheme="minorHAnsi"/>
        </w:rPr>
        <w:t>, 2020).</w:t>
      </w:r>
    </w:p>
    <w:p w14:paraId="17691992" w14:textId="77777777" w:rsidR="00F87890" w:rsidRPr="00CB59F2" w:rsidRDefault="00F87890" w:rsidP="00F87890">
      <w:pPr>
        <w:shd w:val="clear" w:color="auto" w:fill="FFFFFF"/>
        <w:spacing w:line="240" w:lineRule="auto"/>
        <w:rPr>
          <w:rFonts w:cstheme="minorHAnsi"/>
        </w:rPr>
      </w:pPr>
      <w:r w:rsidRPr="00CB59F2">
        <w:rPr>
          <w:rFonts w:cstheme="minorHAnsi"/>
        </w:rPr>
        <w:t>Ukazatelé výkonnosti podniku lze dělit na finanční a nefinanční. Finanční ukazatele lze dělit několika způsoby.  První klasifikuje finanční ukazatele na (</w:t>
      </w:r>
      <w:proofErr w:type="spellStart"/>
      <w:r w:rsidRPr="00CB59F2">
        <w:rPr>
          <w:rFonts w:cstheme="minorHAnsi"/>
        </w:rPr>
        <w:t>Kiseľovská</w:t>
      </w:r>
      <w:proofErr w:type="spellEnd"/>
      <w:r w:rsidRPr="00CB59F2">
        <w:rPr>
          <w:rFonts w:cstheme="minorHAnsi"/>
        </w:rPr>
        <w:t xml:space="preserve"> a </w:t>
      </w:r>
      <w:proofErr w:type="spellStart"/>
      <w:r w:rsidRPr="00CB59F2">
        <w:rPr>
          <w:rFonts w:cstheme="minorHAnsi"/>
        </w:rPr>
        <w:t>Šoltés</w:t>
      </w:r>
      <w:proofErr w:type="spellEnd"/>
      <w:r w:rsidRPr="00CB59F2">
        <w:rPr>
          <w:rFonts w:cstheme="minorHAnsi"/>
        </w:rPr>
        <w:t>, 2017):</w:t>
      </w:r>
    </w:p>
    <w:p w14:paraId="3606AAF0" w14:textId="77777777" w:rsidR="00F87890" w:rsidRPr="00CB59F2" w:rsidRDefault="00F87890" w:rsidP="00F87890">
      <w:pPr>
        <w:pStyle w:val="Odstavecseseznamem"/>
        <w:numPr>
          <w:ilvl w:val="0"/>
          <w:numId w:val="67"/>
        </w:numPr>
        <w:shd w:val="clear" w:color="auto" w:fill="FFFFFF"/>
        <w:spacing w:before="0" w:after="160" w:line="240" w:lineRule="auto"/>
        <w:rPr>
          <w:rFonts w:cstheme="minorHAnsi"/>
        </w:rPr>
      </w:pPr>
      <w:r w:rsidRPr="00CB59F2">
        <w:rPr>
          <w:rFonts w:cstheme="minorHAnsi"/>
        </w:rPr>
        <w:t>Tradiční ukazatele, které jsou orientované na ziskovost. Mezi ně se řadí například absolutní hodnota zisku (výsledek hospodaření); ukazatel hotovostních toků; poměrové ukazatele likvidity, zadluženosti, rentability apod.</w:t>
      </w:r>
    </w:p>
    <w:p w14:paraId="38D89C2B" w14:textId="77777777" w:rsidR="00F87890" w:rsidRPr="00CB59F2" w:rsidRDefault="00F87890" w:rsidP="00F87890">
      <w:pPr>
        <w:pStyle w:val="Odstavecseseznamem"/>
        <w:numPr>
          <w:ilvl w:val="0"/>
          <w:numId w:val="67"/>
        </w:numPr>
        <w:shd w:val="clear" w:color="auto" w:fill="FFFFFF"/>
        <w:spacing w:before="0" w:after="160" w:line="240" w:lineRule="auto"/>
        <w:rPr>
          <w:rFonts w:cstheme="minorHAnsi"/>
        </w:rPr>
      </w:pPr>
      <w:r w:rsidRPr="00CB59F2">
        <w:rPr>
          <w:rFonts w:cstheme="minorHAnsi"/>
        </w:rPr>
        <w:t xml:space="preserve">Moderní ukazatele, které jsou zaměřeny na růst hodnosty podniku. Berou v potaz koncepci řízení a ekonomický zisk podniku. </w:t>
      </w:r>
      <w:proofErr w:type="gramStart"/>
      <w:r w:rsidRPr="00CB59F2">
        <w:rPr>
          <w:rFonts w:cstheme="minorHAnsi"/>
        </w:rPr>
        <w:t>Patří</w:t>
      </w:r>
      <w:proofErr w:type="gramEnd"/>
      <w:r w:rsidRPr="00CB59F2">
        <w:rPr>
          <w:rFonts w:cstheme="minorHAnsi"/>
        </w:rPr>
        <w:t xml:space="preserve"> sem ukazatel diskontované cash </w:t>
      </w:r>
      <w:proofErr w:type="spellStart"/>
      <w:r w:rsidRPr="00CB59F2">
        <w:rPr>
          <w:rFonts w:cstheme="minorHAnsi"/>
        </w:rPr>
        <w:t>flow</w:t>
      </w:r>
      <w:proofErr w:type="spellEnd"/>
      <w:r w:rsidRPr="00CB59F2">
        <w:rPr>
          <w:rFonts w:cstheme="minorHAnsi"/>
        </w:rPr>
        <w:t xml:space="preserve"> (DCF), tržní </w:t>
      </w:r>
      <w:r w:rsidRPr="00CB59F2">
        <w:rPr>
          <w:rFonts w:cstheme="minorHAnsi"/>
        </w:rPr>
        <w:lastRenderedPageBreak/>
        <w:t xml:space="preserve">přidané hodnoty (MVA), ekonomické přidané hodnoty (EVA), Exces return, </w:t>
      </w:r>
      <w:proofErr w:type="spellStart"/>
      <w:r w:rsidRPr="00CB59F2">
        <w:rPr>
          <w:rFonts w:cstheme="minorHAnsi"/>
        </w:rPr>
        <w:t>Total</w:t>
      </w:r>
      <w:proofErr w:type="spellEnd"/>
      <w:r w:rsidRPr="00CB59F2">
        <w:rPr>
          <w:rFonts w:cstheme="minorHAnsi"/>
        </w:rPr>
        <w:t xml:space="preserve"> </w:t>
      </w:r>
      <w:proofErr w:type="spellStart"/>
      <w:r w:rsidRPr="00CB59F2">
        <w:rPr>
          <w:rFonts w:cstheme="minorHAnsi"/>
        </w:rPr>
        <w:t>Shareholder</w:t>
      </w:r>
      <w:proofErr w:type="spellEnd"/>
      <w:r w:rsidRPr="00CB59F2">
        <w:rPr>
          <w:rFonts w:cstheme="minorHAnsi"/>
        </w:rPr>
        <w:t xml:space="preserve"> Return (TSR) a další (Pavelková a Knápková, 2012).</w:t>
      </w:r>
    </w:p>
    <w:p w14:paraId="68EBF56F" w14:textId="77777777" w:rsidR="00F87890" w:rsidRPr="00CB59F2" w:rsidRDefault="00F87890" w:rsidP="00F87890">
      <w:pPr>
        <w:shd w:val="clear" w:color="auto" w:fill="FFFFFF"/>
        <w:spacing w:line="240" w:lineRule="auto"/>
        <w:rPr>
          <w:rFonts w:cstheme="minorHAnsi"/>
        </w:rPr>
      </w:pPr>
      <w:r w:rsidRPr="00CB59F2">
        <w:rPr>
          <w:rFonts w:cstheme="minorHAnsi"/>
        </w:rPr>
        <w:t>Dále lze finanční ukazatele dělit podle sestavení na:</w:t>
      </w:r>
    </w:p>
    <w:p w14:paraId="3F339F08" w14:textId="77777777" w:rsidR="00F87890" w:rsidRPr="00CB59F2" w:rsidRDefault="00F87890" w:rsidP="00F87890">
      <w:pPr>
        <w:pStyle w:val="Odstavecseseznamem"/>
        <w:numPr>
          <w:ilvl w:val="0"/>
          <w:numId w:val="68"/>
        </w:numPr>
        <w:shd w:val="clear" w:color="auto" w:fill="FFFFFF"/>
        <w:spacing w:before="0" w:after="160" w:line="240" w:lineRule="auto"/>
        <w:rPr>
          <w:rFonts w:cstheme="minorHAnsi"/>
        </w:rPr>
      </w:pPr>
      <w:r w:rsidRPr="00CB59F2">
        <w:rPr>
          <w:rFonts w:cstheme="minorHAnsi"/>
        </w:rPr>
        <w:t xml:space="preserve">Absolutní – data jsou v absolutním vyjádření. </w:t>
      </w:r>
      <w:proofErr w:type="gramStart"/>
      <w:r w:rsidRPr="00CB59F2">
        <w:rPr>
          <w:rFonts w:cstheme="minorHAnsi"/>
        </w:rPr>
        <w:t>Patří</w:t>
      </w:r>
      <w:proofErr w:type="gramEnd"/>
      <w:r w:rsidRPr="00CB59F2">
        <w:rPr>
          <w:rFonts w:cstheme="minorHAnsi"/>
        </w:rPr>
        <w:t xml:space="preserve"> sem stavové i tokové veličiny, které jsou součástí účetních výkazů. Stavové ukazatele uvádí údaje o stavu k určitému časovému momentu. Tokové ukazatele berou v potaz závislost ukazatele na délce období, ke kterému se vztahují.  Vypovídají o vývoji ekonomické skutečnosti za určité období nebo o změně extenzivních ukazatelů, k níž došlo za určitou dobu. </w:t>
      </w:r>
    </w:p>
    <w:p w14:paraId="3A68CB7A" w14:textId="77777777" w:rsidR="00F87890" w:rsidRPr="00CB59F2" w:rsidRDefault="00F87890" w:rsidP="00F87890">
      <w:pPr>
        <w:pStyle w:val="Odstavecseseznamem"/>
        <w:numPr>
          <w:ilvl w:val="0"/>
          <w:numId w:val="68"/>
        </w:numPr>
        <w:shd w:val="clear" w:color="auto" w:fill="FFFFFF"/>
        <w:spacing w:before="0" w:after="160" w:line="240" w:lineRule="auto"/>
        <w:rPr>
          <w:rFonts w:cstheme="minorHAnsi"/>
        </w:rPr>
      </w:pPr>
      <w:r w:rsidRPr="00CB59F2">
        <w:rPr>
          <w:rFonts w:cstheme="minorHAnsi"/>
        </w:rPr>
        <w:t xml:space="preserve">Rozdílové – data se získávají jako rozdíl určité položky aktiv s určitou položkou pasiv. </w:t>
      </w:r>
      <w:proofErr w:type="gramStart"/>
      <w:r w:rsidRPr="00CB59F2">
        <w:rPr>
          <w:rFonts w:cstheme="minorHAnsi"/>
        </w:rPr>
        <w:t>Patří</w:t>
      </w:r>
      <w:proofErr w:type="gramEnd"/>
      <w:r w:rsidRPr="00CB59F2">
        <w:rPr>
          <w:rFonts w:cstheme="minorHAnsi"/>
        </w:rPr>
        <w:t xml:space="preserve"> sem například výpočet pracovního kapitálu (oběžná aktiva celkem, nebo rozdíl oběžných aktiv a krátkodobých závazků) nebo investovaný kapitál. </w:t>
      </w:r>
    </w:p>
    <w:p w14:paraId="6152CB6E" w14:textId="77777777" w:rsidR="00F87890" w:rsidRPr="00CB59F2" w:rsidRDefault="00F87890" w:rsidP="00F87890">
      <w:pPr>
        <w:pStyle w:val="Odstavecseseznamem"/>
        <w:numPr>
          <w:ilvl w:val="0"/>
          <w:numId w:val="68"/>
        </w:numPr>
        <w:shd w:val="clear" w:color="auto" w:fill="FFFFFF"/>
        <w:spacing w:before="0" w:after="160" w:line="240" w:lineRule="auto"/>
        <w:rPr>
          <w:rFonts w:cstheme="minorHAnsi"/>
        </w:rPr>
      </w:pPr>
      <w:r w:rsidRPr="00CB59F2">
        <w:rPr>
          <w:rFonts w:cstheme="minorHAnsi"/>
        </w:rPr>
        <w:t xml:space="preserve">Poměrové – data se získávají jako podíl dvou ukazatelů. Poměrové ukazatele </w:t>
      </w:r>
      <w:proofErr w:type="gramStart"/>
      <w:r w:rsidRPr="00CB59F2">
        <w:rPr>
          <w:rFonts w:cstheme="minorHAnsi"/>
        </w:rPr>
        <w:t>tvoří</w:t>
      </w:r>
      <w:proofErr w:type="gramEnd"/>
      <w:r w:rsidRPr="00CB59F2">
        <w:rPr>
          <w:rFonts w:cstheme="minorHAnsi"/>
        </w:rPr>
        <w:t xml:space="preserve"> nejpočetnější skupinu ukazatelů. Využívají se pro časové srovnání, průřezové a srovnávací analýzy (</w:t>
      </w:r>
      <w:proofErr w:type="spellStart"/>
      <w:r w:rsidRPr="00CB59F2">
        <w:rPr>
          <w:rFonts w:cstheme="minorHAnsi"/>
        </w:rPr>
        <w:t>Růčková</w:t>
      </w:r>
      <w:proofErr w:type="spellEnd"/>
      <w:r w:rsidRPr="00CB59F2">
        <w:rPr>
          <w:rFonts w:cstheme="minorHAnsi"/>
        </w:rPr>
        <w:t xml:space="preserve"> 2019).</w:t>
      </w:r>
    </w:p>
    <w:p w14:paraId="40531912" w14:textId="77777777" w:rsidR="00F87890" w:rsidRPr="00CB59F2" w:rsidRDefault="00F87890" w:rsidP="00F87890">
      <w:pPr>
        <w:shd w:val="clear" w:color="auto" w:fill="FFFFFF"/>
        <w:spacing w:line="240" w:lineRule="auto"/>
        <w:rPr>
          <w:rFonts w:cstheme="minorHAnsi"/>
        </w:rPr>
      </w:pPr>
      <w:r w:rsidRPr="00CB59F2">
        <w:rPr>
          <w:rFonts w:cstheme="minorHAnsi"/>
        </w:rPr>
        <w:t xml:space="preserve">Některá kritéria úspěchu se ale nedají měřit pouze finančně. Nefinanční kritéria jsou spojeny s optimalizací všech činnosti podniku, které mají vliv na jeho úspěšnost. K metodám měření nefinančních ukazatelů se řadí například normy ISO, metoda Balance </w:t>
      </w:r>
      <w:proofErr w:type="spellStart"/>
      <w:r w:rsidRPr="00CB59F2">
        <w:rPr>
          <w:rFonts w:cstheme="minorHAnsi"/>
        </w:rPr>
        <w:t>Scorcard</w:t>
      </w:r>
      <w:proofErr w:type="spellEnd"/>
      <w:r w:rsidRPr="00CB59F2">
        <w:rPr>
          <w:rFonts w:cstheme="minorHAnsi"/>
        </w:rPr>
        <w:t xml:space="preserve">, nebo </w:t>
      </w:r>
      <w:proofErr w:type="spellStart"/>
      <w:r w:rsidRPr="00CB59F2">
        <w:rPr>
          <w:rFonts w:cstheme="minorHAnsi"/>
        </w:rPr>
        <w:t>Total</w:t>
      </w:r>
      <w:proofErr w:type="spellEnd"/>
      <w:r w:rsidRPr="00CB59F2">
        <w:rPr>
          <w:rFonts w:cstheme="minorHAnsi"/>
        </w:rPr>
        <w:t xml:space="preserve"> </w:t>
      </w:r>
      <w:proofErr w:type="spellStart"/>
      <w:r w:rsidRPr="00CB59F2">
        <w:rPr>
          <w:rFonts w:cstheme="minorHAnsi"/>
        </w:rPr>
        <w:t>Quality</w:t>
      </w:r>
      <w:proofErr w:type="spellEnd"/>
      <w:r w:rsidRPr="00CB59F2">
        <w:rPr>
          <w:rFonts w:cstheme="minorHAnsi"/>
        </w:rPr>
        <w:t xml:space="preserve"> Management, benchmarking, Data </w:t>
      </w:r>
      <w:proofErr w:type="spellStart"/>
      <w:r w:rsidRPr="00CB59F2">
        <w:rPr>
          <w:rFonts w:cstheme="minorHAnsi"/>
        </w:rPr>
        <w:t>Envelopment</w:t>
      </w:r>
      <w:proofErr w:type="spellEnd"/>
      <w:r w:rsidRPr="00CB59F2">
        <w:rPr>
          <w:rFonts w:cstheme="minorHAnsi"/>
        </w:rPr>
        <w:t xml:space="preserve"> </w:t>
      </w:r>
      <w:proofErr w:type="spellStart"/>
      <w:r w:rsidRPr="00CB59F2">
        <w:rPr>
          <w:rFonts w:cstheme="minorHAnsi"/>
        </w:rPr>
        <w:t>Analysis</w:t>
      </w:r>
      <w:proofErr w:type="spellEnd"/>
      <w:r w:rsidRPr="00CB59F2">
        <w:rPr>
          <w:rFonts w:cstheme="minorHAnsi"/>
        </w:rPr>
        <w:t xml:space="preserve"> apod (</w:t>
      </w:r>
      <w:proofErr w:type="spellStart"/>
      <w:r w:rsidRPr="00CB59F2">
        <w:rPr>
          <w:rFonts w:cstheme="minorHAnsi"/>
        </w:rPr>
        <w:t>Kiseľáková</w:t>
      </w:r>
      <w:proofErr w:type="spellEnd"/>
      <w:r w:rsidRPr="00CB59F2">
        <w:rPr>
          <w:rFonts w:cstheme="minorHAnsi"/>
        </w:rPr>
        <w:t xml:space="preserve"> a </w:t>
      </w:r>
      <w:proofErr w:type="spellStart"/>
      <w:r w:rsidRPr="00CB59F2">
        <w:rPr>
          <w:rFonts w:cstheme="minorHAnsi"/>
        </w:rPr>
        <w:t>Šoltés</w:t>
      </w:r>
      <w:proofErr w:type="spellEnd"/>
      <w:r w:rsidRPr="00CB59F2">
        <w:rPr>
          <w:rFonts w:cstheme="minorHAnsi"/>
        </w:rPr>
        <w:t xml:space="preserve">, 2019). Velmi populárním je zejména metoda benchmarking, která </w:t>
      </w:r>
      <w:proofErr w:type="gramStart"/>
      <w:r w:rsidRPr="00CB59F2">
        <w:rPr>
          <w:rFonts w:cstheme="minorHAnsi"/>
        </w:rPr>
        <w:t>měří</w:t>
      </w:r>
      <w:proofErr w:type="gramEnd"/>
      <w:r w:rsidRPr="00CB59F2">
        <w:rPr>
          <w:rFonts w:cstheme="minorHAnsi"/>
        </w:rPr>
        <w:t xml:space="preserve"> a porovnává produkty, služby, postupy podniku k největšímu konkurentu nebo k nejsilnějším podnikům na trhu (</w:t>
      </w:r>
      <w:proofErr w:type="spellStart"/>
      <w:r w:rsidRPr="00CB59F2">
        <w:rPr>
          <w:rFonts w:cstheme="minorHAnsi"/>
        </w:rPr>
        <w:t>Vochozka</w:t>
      </w:r>
      <w:proofErr w:type="spellEnd"/>
      <w:r w:rsidRPr="00CB59F2">
        <w:rPr>
          <w:rFonts w:cstheme="minorHAnsi"/>
        </w:rPr>
        <w:t xml:space="preserve"> a kol., 2017).</w:t>
      </w:r>
    </w:p>
    <w:p w14:paraId="4EF5A6C6" w14:textId="77777777" w:rsidR="00F87890" w:rsidRPr="00CB59F2" w:rsidRDefault="00F87890" w:rsidP="00F87890">
      <w:pPr>
        <w:pStyle w:val="Nadpis1"/>
      </w:pPr>
      <w:r w:rsidRPr="00CB59F2">
        <w:t>Finanční analýza</w:t>
      </w:r>
    </w:p>
    <w:p w14:paraId="410BCE99" w14:textId="0BB5437E" w:rsidR="00F87890" w:rsidRPr="00CB59F2" w:rsidRDefault="00F87890" w:rsidP="00F87890">
      <w:pPr>
        <w:shd w:val="clear" w:color="auto" w:fill="FFFFFF"/>
        <w:spacing w:line="240" w:lineRule="auto"/>
        <w:rPr>
          <w:rFonts w:cstheme="minorHAnsi"/>
        </w:rPr>
      </w:pPr>
      <w:r w:rsidRPr="00CB59F2">
        <w:rPr>
          <w:rFonts w:cstheme="minorHAnsi"/>
        </w:rPr>
        <w:t>Finanční analýza se využívá pro získan</w:t>
      </w:r>
      <w:r w:rsidR="0003088B">
        <w:rPr>
          <w:rFonts w:cstheme="minorHAnsi"/>
        </w:rPr>
        <w:t>í</w:t>
      </w:r>
      <w:r w:rsidRPr="00CB59F2">
        <w:rPr>
          <w:rFonts w:cstheme="minorHAnsi"/>
        </w:rPr>
        <w:t xml:space="preserve"> představy o finančním zdraví podniku. Zkoumá minulost a současnost podniku, poskytuje informace o výkonnosti podniku a dává předpověď o budoucí situaci v podniku. Využívá se taky k vyhodnocování úspěšnosti firemní strategie v návaznosti na ekonomické prostředí.  Není potřebná jen pro finanční řízení podniku, má svůj význam pro celý podnik, protože její výstupy mohou ovlivnit celou </w:t>
      </w:r>
      <w:r>
        <w:rPr>
          <w:rFonts w:cstheme="minorHAnsi"/>
        </w:rPr>
        <w:t>ř</w:t>
      </w:r>
      <w:r w:rsidRPr="00CB59F2">
        <w:rPr>
          <w:rFonts w:cstheme="minorHAnsi"/>
        </w:rPr>
        <w:t xml:space="preserve">adu rozhodovacích procesů </w:t>
      </w:r>
      <w:r w:rsidR="0003088B">
        <w:rPr>
          <w:rFonts w:cstheme="minorHAnsi"/>
        </w:rPr>
        <w:t>u</w:t>
      </w:r>
      <w:r w:rsidRPr="00CB59F2">
        <w:rPr>
          <w:rFonts w:cstheme="minorHAnsi"/>
        </w:rPr>
        <w:t xml:space="preserve">vnitř podniku. </w:t>
      </w:r>
    </w:p>
    <w:p w14:paraId="7D01A729" w14:textId="77777777" w:rsidR="00F87890" w:rsidRPr="00CB59F2" w:rsidRDefault="00F87890" w:rsidP="00F87890">
      <w:pPr>
        <w:shd w:val="clear" w:color="auto" w:fill="FFFFFF"/>
        <w:spacing w:line="240" w:lineRule="auto"/>
        <w:rPr>
          <w:rFonts w:cstheme="minorHAnsi"/>
        </w:rPr>
      </w:pPr>
      <w:r w:rsidRPr="00CB59F2">
        <w:rPr>
          <w:rFonts w:cstheme="minorHAnsi"/>
        </w:rPr>
        <w:t xml:space="preserve">Pro sestrojení analýzy se používají data, která jsou součástí zejména v účetních výkazech (rozvaha, výkaz zisků a ztrát, výkaz </w:t>
      </w:r>
      <w:r>
        <w:rPr>
          <w:rFonts w:cstheme="minorHAnsi"/>
        </w:rPr>
        <w:t xml:space="preserve">o peněžních tocích neboli </w:t>
      </w:r>
      <w:r w:rsidRPr="00CB59F2">
        <w:rPr>
          <w:rFonts w:cstheme="minorHAnsi"/>
        </w:rPr>
        <w:t xml:space="preserve">cash </w:t>
      </w:r>
      <w:proofErr w:type="spellStart"/>
      <w:r w:rsidRPr="00CB59F2">
        <w:rPr>
          <w:rFonts w:cstheme="minorHAnsi"/>
        </w:rPr>
        <w:t>flow</w:t>
      </w:r>
      <w:proofErr w:type="spellEnd"/>
      <w:r w:rsidRPr="00CB59F2">
        <w:rPr>
          <w:rFonts w:cstheme="minorHAnsi"/>
        </w:rPr>
        <w:t>, přehled o změnách vlastního kapitálu, příloha účetní závěrky).</w:t>
      </w:r>
    </w:p>
    <w:p w14:paraId="4376B918" w14:textId="77777777" w:rsidR="00F87890" w:rsidRPr="00CB59F2" w:rsidRDefault="00F87890" w:rsidP="00F87890">
      <w:pPr>
        <w:shd w:val="clear" w:color="auto" w:fill="FFFFFF"/>
        <w:spacing w:line="240" w:lineRule="auto"/>
        <w:rPr>
          <w:rFonts w:cstheme="minorHAnsi"/>
        </w:rPr>
      </w:pPr>
      <w:r w:rsidRPr="00CB59F2">
        <w:rPr>
          <w:rFonts w:cstheme="minorHAnsi"/>
        </w:rPr>
        <w:t>Základními metodami finanční analýzy jsou elementární a vyšší metody (</w:t>
      </w:r>
      <w:proofErr w:type="spellStart"/>
      <w:r w:rsidRPr="00CB59F2">
        <w:rPr>
          <w:rFonts w:cstheme="minorHAnsi"/>
        </w:rPr>
        <w:t>Vochozka</w:t>
      </w:r>
      <w:proofErr w:type="spellEnd"/>
      <w:r w:rsidRPr="00CB59F2">
        <w:rPr>
          <w:rFonts w:cstheme="minorHAnsi"/>
        </w:rPr>
        <w:t xml:space="preserve"> a kol. 2017). Do elementárních metod se řadí analýza absolutních ukazatelů, analýza rozdílových ukazatelů, analýza poměrových ukazatelů a analýza soustav ukazatelů. Do vyšších metod </w:t>
      </w:r>
      <w:proofErr w:type="gramStart"/>
      <w:r w:rsidRPr="00CB59F2">
        <w:rPr>
          <w:rFonts w:cstheme="minorHAnsi"/>
        </w:rPr>
        <w:t>patří</w:t>
      </w:r>
      <w:proofErr w:type="gramEnd"/>
      <w:r w:rsidRPr="00CB59F2">
        <w:rPr>
          <w:rFonts w:cstheme="minorHAnsi"/>
        </w:rPr>
        <w:t xml:space="preserve"> bankrotní a bonitní modely, jejich konstrukce je sofistikovanější. </w:t>
      </w:r>
    </w:p>
    <w:p w14:paraId="3CA7A875" w14:textId="77777777" w:rsidR="00F87890" w:rsidRPr="00CB59F2" w:rsidRDefault="00F87890" w:rsidP="00F87890">
      <w:pPr>
        <w:shd w:val="clear" w:color="auto" w:fill="FFFFFF"/>
        <w:spacing w:line="240" w:lineRule="auto"/>
        <w:rPr>
          <w:rFonts w:cstheme="minorHAnsi"/>
        </w:rPr>
      </w:pPr>
      <w:r w:rsidRPr="00CB59F2">
        <w:rPr>
          <w:rFonts w:cstheme="minorHAnsi"/>
          <w:b/>
          <w:bCs/>
        </w:rPr>
        <w:t>Analýza absolutními ukazateli</w:t>
      </w:r>
      <w:r w:rsidRPr="00CB59F2">
        <w:rPr>
          <w:rFonts w:cstheme="minorHAnsi"/>
        </w:rPr>
        <w:t xml:space="preserve"> zahrnuje horizontální a vertikální analýzu. První zmiňovaná sleduje procentuální proměny zkoumané veličiny v čase. Tato analýza bývá také označována jako analýza trendů, jelikož se běžně používá právě k zachycení vývojových trendů ve struktuře majetku i kapitálu podniku. Vertikální analýza zkoumá strukturu rozvahy, výkazu zisku a ztrát ve vztahu k určité veličině. Nepracuje se napříč jednotlivými roky, ale vždy v jednotlivých letech odshora dolů – vertikálně.</w:t>
      </w:r>
    </w:p>
    <w:p w14:paraId="06F66913" w14:textId="77777777" w:rsidR="00F87890" w:rsidRPr="00CB59F2" w:rsidRDefault="00F87890" w:rsidP="00F87890">
      <w:pPr>
        <w:shd w:val="clear" w:color="auto" w:fill="FFFFFF"/>
        <w:spacing w:line="240" w:lineRule="auto"/>
        <w:rPr>
          <w:rFonts w:cstheme="minorHAnsi"/>
        </w:rPr>
      </w:pPr>
      <w:r w:rsidRPr="00CB59F2">
        <w:rPr>
          <w:rFonts w:cstheme="minorHAnsi"/>
        </w:rPr>
        <w:t xml:space="preserve">V případě </w:t>
      </w:r>
      <w:r w:rsidRPr="00CB59F2">
        <w:rPr>
          <w:rFonts w:cstheme="minorHAnsi"/>
          <w:b/>
          <w:bCs/>
        </w:rPr>
        <w:t>analýzy rozdílových ukazatelů</w:t>
      </w:r>
      <w:r w:rsidRPr="00CB59F2">
        <w:rPr>
          <w:rFonts w:cstheme="minorHAnsi"/>
        </w:rPr>
        <w:t xml:space="preserve"> je jedním z nejdůležitějších ukazatel čistého pracovního kapitálu (NWC – Net </w:t>
      </w:r>
      <w:proofErr w:type="spellStart"/>
      <w:r w:rsidRPr="00CB59F2">
        <w:rPr>
          <w:rFonts w:cstheme="minorHAnsi"/>
        </w:rPr>
        <w:t>working</w:t>
      </w:r>
      <w:proofErr w:type="spellEnd"/>
      <w:r w:rsidRPr="00CB59F2">
        <w:rPr>
          <w:rFonts w:cstheme="minorHAnsi"/>
        </w:rPr>
        <w:t xml:space="preserve"> </w:t>
      </w:r>
      <w:proofErr w:type="spellStart"/>
      <w:r w:rsidRPr="00CB59F2">
        <w:rPr>
          <w:rFonts w:cstheme="minorHAnsi"/>
        </w:rPr>
        <w:t>capital</w:t>
      </w:r>
      <w:proofErr w:type="spellEnd"/>
      <w:r w:rsidRPr="00CB59F2">
        <w:rPr>
          <w:rFonts w:cstheme="minorHAnsi"/>
        </w:rPr>
        <w:t>) (</w:t>
      </w:r>
      <w:proofErr w:type="spellStart"/>
      <w:r w:rsidRPr="00CB59F2">
        <w:rPr>
          <w:rFonts w:cstheme="minorHAnsi"/>
        </w:rPr>
        <w:t>Vochozka</w:t>
      </w:r>
      <w:proofErr w:type="spellEnd"/>
      <w:r w:rsidRPr="00CB59F2">
        <w:rPr>
          <w:rFonts w:cstheme="minorHAnsi"/>
        </w:rPr>
        <w:t>, 2020). Vyjadřuje část kapitálu, která není vázáná na krátkodobé závazky.  K jeho hodnotě se dá dojít dvěma způsoby. Může být vyjádřen jako rozdíl oběžných aktiv a krátkodobých závazku nebo jako rozdíl vlastního kapitálu navýšeného o dlouhodobá závazky a stálých aktiv. Tento rozdíl má významný vliv na schopnost podniku splácet své závazky včas.</w:t>
      </w:r>
    </w:p>
    <w:p w14:paraId="3629A5D7" w14:textId="77777777" w:rsidR="00F87890" w:rsidRPr="00CB59F2" w:rsidRDefault="00F87890" w:rsidP="00F87890">
      <w:pPr>
        <w:shd w:val="clear" w:color="auto" w:fill="FFFFFF"/>
        <w:spacing w:line="240" w:lineRule="auto"/>
        <w:rPr>
          <w:rFonts w:cstheme="minorHAnsi"/>
        </w:rPr>
      </w:pPr>
      <w:r w:rsidRPr="00CB59F2">
        <w:rPr>
          <w:rFonts w:cstheme="minorHAnsi"/>
          <w:b/>
          <w:bCs/>
        </w:rPr>
        <w:t>Analýza poměrovými ukazateli</w:t>
      </w:r>
      <w:r w:rsidRPr="00CB59F2">
        <w:rPr>
          <w:rFonts w:cstheme="minorHAnsi"/>
        </w:rPr>
        <w:t xml:space="preserve"> je nejrozšířenější metoda finanční analýzy. Z poměrových ukazatelů jsou vytvářeny paralelní soustavy rovnocenných ukazatelů, které jsou zařazeny do bloků, které </w:t>
      </w:r>
      <w:proofErr w:type="gramStart"/>
      <w:r w:rsidRPr="00CB59F2">
        <w:rPr>
          <w:rFonts w:cstheme="minorHAnsi"/>
        </w:rPr>
        <w:t>měří</w:t>
      </w:r>
      <w:proofErr w:type="gramEnd"/>
      <w:r w:rsidRPr="00CB59F2">
        <w:rPr>
          <w:rFonts w:cstheme="minorHAnsi"/>
        </w:rPr>
        <w:t xml:space="preserve"> určitý finanční aspekt podniku. Nejčastěji využívají následující skupiny ukazatelů:</w:t>
      </w:r>
    </w:p>
    <w:p w14:paraId="76CBFBD3" w14:textId="77777777" w:rsidR="00F87890" w:rsidRPr="00CB59F2" w:rsidRDefault="00F87890" w:rsidP="00F87890">
      <w:pPr>
        <w:pStyle w:val="Odstavecseseznamem"/>
        <w:numPr>
          <w:ilvl w:val="0"/>
          <w:numId w:val="74"/>
        </w:numPr>
        <w:shd w:val="clear" w:color="auto" w:fill="FFFFFF"/>
        <w:spacing w:before="0" w:after="160" w:line="240" w:lineRule="auto"/>
        <w:rPr>
          <w:rFonts w:cstheme="minorHAnsi"/>
        </w:rPr>
      </w:pPr>
      <w:r w:rsidRPr="00CB59F2">
        <w:rPr>
          <w:rFonts w:cstheme="minorHAnsi"/>
          <w:b/>
          <w:bCs/>
        </w:rPr>
        <w:lastRenderedPageBreak/>
        <w:t>Ukazatele rentability</w:t>
      </w:r>
      <w:r w:rsidRPr="00CB59F2">
        <w:rPr>
          <w:rFonts w:cstheme="minorHAnsi"/>
        </w:rPr>
        <w:t xml:space="preserve"> – vyjadřují schopnost podniku zhodnocovat investované prostředky. Radí se sem:</w:t>
      </w:r>
    </w:p>
    <w:p w14:paraId="0A88BBE0"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Rentabilita investovaného kapitálu</w:t>
      </w:r>
      <w:r w:rsidRPr="00CB59F2">
        <w:rPr>
          <w:rFonts w:cstheme="minorHAnsi"/>
        </w:rPr>
        <w:t xml:space="preserve"> (</w:t>
      </w:r>
      <w:proofErr w:type="gramStart"/>
      <w:r w:rsidRPr="00CB59F2">
        <w:rPr>
          <w:rFonts w:cstheme="minorHAnsi"/>
        </w:rPr>
        <w:t>ROCE - Return</w:t>
      </w:r>
      <w:proofErr w:type="gramEnd"/>
      <w:r w:rsidRPr="00CB59F2">
        <w:rPr>
          <w:rFonts w:cstheme="minorHAnsi"/>
        </w:rPr>
        <w:t xml:space="preserve"> on </w:t>
      </w:r>
      <w:proofErr w:type="spellStart"/>
      <w:r w:rsidRPr="00CB59F2">
        <w:rPr>
          <w:rFonts w:cstheme="minorHAnsi"/>
        </w:rPr>
        <w:t>Capital</w:t>
      </w:r>
      <w:proofErr w:type="spellEnd"/>
      <w:r w:rsidRPr="00CB59F2">
        <w:rPr>
          <w:rFonts w:cstheme="minorHAnsi"/>
        </w:rPr>
        <w:t xml:space="preserve"> </w:t>
      </w:r>
      <w:proofErr w:type="spellStart"/>
      <w:r w:rsidRPr="00CB59F2">
        <w:rPr>
          <w:rFonts w:cstheme="minorHAnsi"/>
        </w:rPr>
        <w:t>Employed</w:t>
      </w:r>
      <w:proofErr w:type="spellEnd"/>
      <w:r w:rsidRPr="00CB59F2">
        <w:rPr>
          <w:rFonts w:cstheme="minorHAnsi"/>
        </w:rPr>
        <w:t>) – udává, kolik hospodářského výsledku dosáhl z jedné investované koruny před zdaněním. Ukazatelem rentability dlouhodobého kapitálu lze měřit schopnost podniku zhodnocovat vložené zdroje.</w:t>
      </w:r>
    </w:p>
    <w:p w14:paraId="3A9C3B58"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Rentabilita aktiv</w:t>
      </w:r>
      <w:r w:rsidRPr="00CB59F2">
        <w:rPr>
          <w:rFonts w:cstheme="minorHAnsi"/>
        </w:rPr>
        <w:t xml:space="preserve"> (ROA – Return </w:t>
      </w:r>
      <w:proofErr w:type="spellStart"/>
      <w:r w:rsidRPr="00CB59F2">
        <w:rPr>
          <w:rFonts w:cstheme="minorHAnsi"/>
        </w:rPr>
        <w:t>of</w:t>
      </w:r>
      <w:proofErr w:type="spellEnd"/>
      <w:r w:rsidRPr="00CB59F2">
        <w:rPr>
          <w:rFonts w:cstheme="minorHAnsi"/>
        </w:rPr>
        <w:t xml:space="preserve"> </w:t>
      </w:r>
      <w:proofErr w:type="spellStart"/>
      <w:r w:rsidRPr="00CB59F2">
        <w:rPr>
          <w:rFonts w:cstheme="minorHAnsi"/>
        </w:rPr>
        <w:t>Assets</w:t>
      </w:r>
      <w:proofErr w:type="spellEnd"/>
      <w:r w:rsidRPr="00CB59F2">
        <w:rPr>
          <w:rFonts w:cstheme="minorHAnsi"/>
        </w:rPr>
        <w:t xml:space="preserve">) - udává výkon aktiv podniku. Je vyjádřena jako poměr zisku před zdaněním a úroky k celkovými aktivem vloženými do podnikání. </w:t>
      </w:r>
    </w:p>
    <w:p w14:paraId="169D76F0"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Rentabilita vlastního kapitálu</w:t>
      </w:r>
      <w:r w:rsidRPr="00CB59F2">
        <w:rPr>
          <w:rFonts w:cstheme="minorHAnsi"/>
        </w:rPr>
        <w:t xml:space="preserve"> (ROE – Return on </w:t>
      </w:r>
      <w:proofErr w:type="spellStart"/>
      <w:r w:rsidRPr="00CB59F2">
        <w:rPr>
          <w:rFonts w:cstheme="minorHAnsi"/>
        </w:rPr>
        <w:t>Equity</w:t>
      </w:r>
      <w:proofErr w:type="spellEnd"/>
      <w:r w:rsidRPr="00CB59F2">
        <w:rPr>
          <w:rFonts w:cstheme="minorHAnsi"/>
        </w:rPr>
        <w:t>) – představuje, kolik zisku po zdanění připadá na jednu korunu kapitálu investovanou akcionářem.</w:t>
      </w:r>
    </w:p>
    <w:p w14:paraId="31E8921B"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Rentability tržeb</w:t>
      </w:r>
      <w:r w:rsidRPr="00CB59F2">
        <w:rPr>
          <w:rFonts w:cstheme="minorHAnsi"/>
        </w:rPr>
        <w:t xml:space="preserve"> (ROS – Return on Sales) - poměřuje zisk vůči tržbám. Udává ziskovost, resp. množství zisku na 1 Kč tržeb. </w:t>
      </w:r>
    </w:p>
    <w:p w14:paraId="4239E323" w14:textId="77777777" w:rsidR="00F87890" w:rsidRPr="00CB59F2" w:rsidRDefault="00F87890" w:rsidP="00F87890">
      <w:pPr>
        <w:pStyle w:val="Odstavecseseznamem"/>
        <w:numPr>
          <w:ilvl w:val="0"/>
          <w:numId w:val="74"/>
        </w:numPr>
        <w:shd w:val="clear" w:color="auto" w:fill="FFFFFF"/>
        <w:spacing w:before="0" w:after="160" w:line="240" w:lineRule="auto"/>
        <w:rPr>
          <w:rFonts w:cstheme="minorHAnsi"/>
        </w:rPr>
      </w:pPr>
      <w:r w:rsidRPr="00CB59F2">
        <w:rPr>
          <w:rFonts w:cstheme="minorHAnsi"/>
          <w:b/>
          <w:bCs/>
        </w:rPr>
        <w:t>Ukazatele aktivity</w:t>
      </w:r>
      <w:r w:rsidRPr="00CB59F2">
        <w:rPr>
          <w:rFonts w:cstheme="minorHAnsi"/>
        </w:rPr>
        <w:t xml:space="preserve"> – </w:t>
      </w:r>
      <w:proofErr w:type="gramStart"/>
      <w:r w:rsidRPr="00CB59F2">
        <w:rPr>
          <w:rFonts w:cstheme="minorHAnsi"/>
        </w:rPr>
        <w:t>měří</w:t>
      </w:r>
      <w:proofErr w:type="gramEnd"/>
      <w:r w:rsidRPr="00CB59F2">
        <w:rPr>
          <w:rFonts w:cstheme="minorHAnsi"/>
        </w:rPr>
        <w:t xml:space="preserve"> schopnost podniku využívat vložené prostředky. Tyto ukazatele se většinou vyskytují ve formě doby obratu nebo počtu obratů (</w:t>
      </w:r>
      <w:proofErr w:type="spellStart"/>
      <w:r w:rsidRPr="00CB59F2">
        <w:rPr>
          <w:rFonts w:cstheme="minorHAnsi"/>
        </w:rPr>
        <w:t>Vochozka</w:t>
      </w:r>
      <w:proofErr w:type="spellEnd"/>
      <w:r w:rsidRPr="00CB59F2">
        <w:rPr>
          <w:rFonts w:cstheme="minorHAnsi"/>
        </w:rPr>
        <w:t xml:space="preserve"> 2020). Ukazatele doby obratu </w:t>
      </w:r>
      <w:proofErr w:type="gramStart"/>
      <w:r w:rsidRPr="00CB59F2">
        <w:rPr>
          <w:rFonts w:cstheme="minorHAnsi"/>
        </w:rPr>
        <w:t>měří</w:t>
      </w:r>
      <w:proofErr w:type="gramEnd"/>
      <w:r w:rsidRPr="00CB59F2">
        <w:rPr>
          <w:rFonts w:cstheme="minorHAnsi"/>
        </w:rPr>
        <w:t>, za kolik dní se daná položka využije při podnikání a počet obratů kolikrát za rok se daná položka obrátí. Ukazatele aktivity mohou být vyjádřeny jednotlivými částmi majetku, které jsou pak poměřovány k tržbám, výnosům, nebo jiným položkám.</w:t>
      </w:r>
    </w:p>
    <w:p w14:paraId="41CB7A93"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Obrat celkových aktiv</w:t>
      </w:r>
      <w:r w:rsidRPr="00CB59F2">
        <w:rPr>
          <w:rFonts w:cstheme="minorHAnsi"/>
        </w:rPr>
        <w:t xml:space="preserve"> – informuje o četnosti obratu aktiv do tržeb za rok. Počítá se jako podíl tržeb k celkovým aktivům.</w:t>
      </w:r>
    </w:p>
    <w:p w14:paraId="362A3078"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Obrat dlouhodobého majetku</w:t>
      </w:r>
      <w:r w:rsidRPr="00CB59F2">
        <w:rPr>
          <w:rFonts w:cstheme="minorHAnsi"/>
        </w:rPr>
        <w:t xml:space="preserve"> – udává četnost obratu dlouhodobého majetku do tržeb za rok.</w:t>
      </w:r>
    </w:p>
    <w:p w14:paraId="0B9247FC"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Obrat zásob</w:t>
      </w:r>
      <w:r w:rsidRPr="00CB59F2">
        <w:rPr>
          <w:rFonts w:cstheme="minorHAnsi"/>
        </w:rPr>
        <w:t xml:space="preserve"> – představuje, kolikrát se zásoby přemění v ostatní formy oběžného majetku až po konečnou produkci a její prodej, z něhož následně vyplynou tržby. Vypočítá se jako poměr tržeb k zásobám.</w:t>
      </w:r>
    </w:p>
    <w:p w14:paraId="05E0409A"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Doba obratu zásob</w:t>
      </w:r>
      <w:r w:rsidRPr="00CB59F2">
        <w:rPr>
          <w:rFonts w:cstheme="minorHAnsi"/>
        </w:rPr>
        <w:t xml:space="preserve"> – vyjadřuje dobu, po kterou jsou zásoby vázány v podniku do doby jejich spotřeby nebo jejich prodeje.</w:t>
      </w:r>
    </w:p>
    <w:p w14:paraId="071B1450"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Doba splatnosti pohledávek</w:t>
      </w:r>
      <w:r w:rsidRPr="00CB59F2">
        <w:rPr>
          <w:rFonts w:cstheme="minorHAnsi"/>
        </w:rPr>
        <w:t xml:space="preserve"> – dává informaci o délce doby mezi vystavením faktury za prodej zboží, služby a okamžikem připsáním prostředků za ně na účet. </w:t>
      </w:r>
    </w:p>
    <w:p w14:paraId="34E6F5AA" w14:textId="77777777" w:rsidR="00F87890" w:rsidRPr="00CB59F2" w:rsidRDefault="00F87890" w:rsidP="00F87890">
      <w:pPr>
        <w:pStyle w:val="Odstavecseseznamem"/>
        <w:numPr>
          <w:ilvl w:val="0"/>
          <w:numId w:val="74"/>
        </w:numPr>
        <w:shd w:val="clear" w:color="auto" w:fill="FFFFFF"/>
        <w:spacing w:before="0" w:after="160" w:line="240" w:lineRule="auto"/>
        <w:rPr>
          <w:rFonts w:cstheme="minorHAnsi"/>
        </w:rPr>
      </w:pPr>
      <w:r w:rsidRPr="00CB59F2">
        <w:rPr>
          <w:rFonts w:cstheme="minorHAnsi"/>
          <w:b/>
          <w:bCs/>
        </w:rPr>
        <w:t>Ukazatele zadluženosti</w:t>
      </w:r>
      <w:r w:rsidRPr="00CB59F2">
        <w:rPr>
          <w:rFonts w:cstheme="minorHAnsi"/>
        </w:rPr>
        <w:t xml:space="preserve"> – </w:t>
      </w:r>
      <w:proofErr w:type="gramStart"/>
      <w:r w:rsidRPr="00CB59F2">
        <w:rPr>
          <w:rFonts w:cstheme="minorHAnsi"/>
        </w:rPr>
        <w:t>měří</w:t>
      </w:r>
      <w:proofErr w:type="gramEnd"/>
      <w:r w:rsidRPr="00CB59F2">
        <w:rPr>
          <w:rFonts w:cstheme="minorHAnsi"/>
        </w:rPr>
        <w:t xml:space="preserve"> finanční stabilitu (strukturu) podniku. Udává velikost vlastního a cizího kapitálu a také zadluženost vlastního kapitálu.</w:t>
      </w:r>
    </w:p>
    <w:p w14:paraId="1B6B41DE"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Míra zadluženosti</w:t>
      </w:r>
      <w:r w:rsidRPr="00CB59F2">
        <w:rPr>
          <w:rFonts w:cstheme="minorHAnsi"/>
        </w:rPr>
        <w:t xml:space="preserve"> – udává podíl cizích zdrojů k vlastnímu kapitálu.</w:t>
      </w:r>
    </w:p>
    <w:p w14:paraId="7CCAA395"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Celková zadluženost</w:t>
      </w:r>
      <w:r w:rsidRPr="00CB59F2">
        <w:rPr>
          <w:rFonts w:cstheme="minorHAnsi"/>
        </w:rPr>
        <w:t xml:space="preserve"> – poměřuje cizí zdroje k celkové hodnotě aktiv. </w:t>
      </w:r>
    </w:p>
    <w:p w14:paraId="04F28557"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Úrokové krytí</w:t>
      </w:r>
      <w:r w:rsidRPr="00CB59F2">
        <w:rPr>
          <w:rFonts w:cstheme="minorHAnsi"/>
        </w:rPr>
        <w:t xml:space="preserve"> – vyjadřuje, kolikrát může klesnout hodnota zisku, aby byl podnik schopen zajistit placení úroku. Pokud má ukazatel hodnotu 1, tak to znamená, že podnik je sice schopen platit úroky, ale zisk se rovná nule.</w:t>
      </w:r>
    </w:p>
    <w:p w14:paraId="66F217F8" w14:textId="77777777" w:rsidR="00F87890" w:rsidRPr="00CB59F2" w:rsidRDefault="00F87890" w:rsidP="00F87890">
      <w:pPr>
        <w:pStyle w:val="Odstavecseseznamem"/>
        <w:numPr>
          <w:ilvl w:val="0"/>
          <w:numId w:val="74"/>
        </w:numPr>
        <w:shd w:val="clear" w:color="auto" w:fill="FFFFFF"/>
        <w:spacing w:before="0" w:after="160" w:line="240" w:lineRule="auto"/>
        <w:rPr>
          <w:rFonts w:cstheme="minorHAnsi"/>
        </w:rPr>
      </w:pPr>
      <w:r w:rsidRPr="00CB59F2">
        <w:rPr>
          <w:rFonts w:cstheme="minorHAnsi"/>
          <w:b/>
          <w:bCs/>
        </w:rPr>
        <w:t>Ukazatele likvidity</w:t>
      </w:r>
      <w:r w:rsidRPr="00CB59F2">
        <w:rPr>
          <w:rFonts w:cstheme="minorHAnsi"/>
        </w:rPr>
        <w:t xml:space="preserve"> – likvidita vyjadřuje, jak rychle a bez velké ztráty hodnoty se určité složky mohou přeměnit na peněžní hotovost. Nedostatek likvidity může vést k tomu, že podnik není schopen plnit své závazky, a tudíž se stává nesolventním. V případě likvidity se využívá několik ukazatelů:</w:t>
      </w:r>
    </w:p>
    <w:p w14:paraId="708E7C3A"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Běžná likvidita</w:t>
      </w:r>
      <w:r w:rsidRPr="00CB59F2">
        <w:rPr>
          <w:rFonts w:cstheme="minorHAnsi"/>
        </w:rPr>
        <w:t xml:space="preserve"> – udává, kolikrát oběžná aktiva pokryjí krátkodobé závazky podniku. Ukazatel je vyjádřen jako podíl těchto dvou položek.</w:t>
      </w:r>
    </w:p>
    <w:p w14:paraId="2540B5EE"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Pohotová likvidita</w:t>
      </w:r>
      <w:r w:rsidRPr="00CB59F2">
        <w:rPr>
          <w:rFonts w:cstheme="minorHAnsi"/>
        </w:rPr>
        <w:t xml:space="preserve"> – vyjadřuje schopnost podniku, vyrovnat své závazky bez prodeje zásob. Je vyjádřena jako podíl oběžných aktiv očištěn o zásoby a krátkodobých závazků.</w:t>
      </w:r>
    </w:p>
    <w:p w14:paraId="3E9044DA"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Hotovostní likvidita</w:t>
      </w:r>
      <w:r w:rsidRPr="00CB59F2">
        <w:rPr>
          <w:rFonts w:cstheme="minorHAnsi"/>
        </w:rPr>
        <w:t xml:space="preserve"> – hodnotí schopnost uhradit krátkodobé závazky v daný okamžik. Je vyjádřena jako podíl peněžních prostředků a krátkodobých závazků. </w:t>
      </w:r>
    </w:p>
    <w:p w14:paraId="3FAE2D6C" w14:textId="77777777" w:rsidR="00F87890" w:rsidRPr="00CB59F2" w:rsidRDefault="00F87890" w:rsidP="00F87890">
      <w:pPr>
        <w:pStyle w:val="Odstavecseseznamem"/>
        <w:numPr>
          <w:ilvl w:val="0"/>
          <w:numId w:val="74"/>
        </w:numPr>
        <w:shd w:val="clear" w:color="auto" w:fill="FFFFFF"/>
        <w:spacing w:before="0" w:after="160" w:line="240" w:lineRule="auto"/>
        <w:rPr>
          <w:rFonts w:cstheme="minorHAnsi"/>
        </w:rPr>
      </w:pPr>
      <w:r w:rsidRPr="00CB59F2">
        <w:rPr>
          <w:rFonts w:cstheme="minorHAnsi"/>
          <w:b/>
          <w:bCs/>
        </w:rPr>
        <w:t xml:space="preserve">Ukazatele kapitálového trhu </w:t>
      </w:r>
      <w:r w:rsidRPr="00CB59F2">
        <w:rPr>
          <w:rFonts w:cstheme="minorHAnsi"/>
        </w:rPr>
        <w:t xml:space="preserve">– pracuje s údaji z kapitálového trhu. </w:t>
      </w:r>
    </w:p>
    <w:p w14:paraId="181153FD"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Účetní hodnota akcie</w:t>
      </w:r>
      <w:r w:rsidRPr="00CB59F2">
        <w:rPr>
          <w:rFonts w:cstheme="minorHAnsi"/>
        </w:rPr>
        <w:t xml:space="preserve"> – vyjadřuje hodnotu vlastního kapitálu na jednu akcii. </w:t>
      </w:r>
    </w:p>
    <w:p w14:paraId="6BCFDCE3"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Čistý zisk na akcii</w:t>
      </w:r>
      <w:r w:rsidRPr="00CB59F2">
        <w:rPr>
          <w:rFonts w:cstheme="minorHAnsi"/>
        </w:rPr>
        <w:t xml:space="preserve"> – představuje výši zisku na jednu akcii. </w:t>
      </w:r>
    </w:p>
    <w:p w14:paraId="2059D159"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Dividendový výnos</w:t>
      </w:r>
      <w:r w:rsidRPr="00CB59F2">
        <w:rPr>
          <w:rFonts w:cstheme="minorHAnsi"/>
        </w:rPr>
        <w:t xml:space="preserve"> – vyjadřuje procentní zhodnocení investice.</w:t>
      </w:r>
    </w:p>
    <w:p w14:paraId="30C117ED"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Výplatní poměr</w:t>
      </w:r>
      <w:r w:rsidRPr="00CB59F2">
        <w:rPr>
          <w:rFonts w:cstheme="minorHAnsi"/>
        </w:rPr>
        <w:t xml:space="preserve"> – vyjadřuje, jak velká část zdaněného zisku je vyplacená investorům a jak velká část se použije na reinvestici do podniku.</w:t>
      </w:r>
    </w:p>
    <w:p w14:paraId="7ABFBBB5" w14:textId="77777777" w:rsidR="00F87890" w:rsidRPr="00CB59F2" w:rsidRDefault="00F87890" w:rsidP="00F87890">
      <w:pPr>
        <w:pStyle w:val="Odstavecseseznamem"/>
        <w:numPr>
          <w:ilvl w:val="1"/>
          <w:numId w:val="74"/>
        </w:numPr>
        <w:shd w:val="clear" w:color="auto" w:fill="FFFFFF"/>
        <w:spacing w:before="0" w:after="160" w:line="240" w:lineRule="auto"/>
        <w:rPr>
          <w:rFonts w:cstheme="minorHAnsi"/>
        </w:rPr>
      </w:pPr>
      <w:r w:rsidRPr="00CB59F2">
        <w:rPr>
          <w:rFonts w:cstheme="minorHAnsi"/>
          <w:b/>
          <w:bCs/>
        </w:rPr>
        <w:t>Aktivační poměr</w:t>
      </w:r>
      <w:r w:rsidRPr="00CB59F2">
        <w:rPr>
          <w:rFonts w:cstheme="minorHAnsi"/>
        </w:rPr>
        <w:t xml:space="preserve"> – udává, jaká část zisku je reinvestována zpět do podniku.</w:t>
      </w:r>
    </w:p>
    <w:p w14:paraId="2890FC13" w14:textId="77777777" w:rsidR="00F87890" w:rsidRPr="00CB59F2" w:rsidRDefault="00F87890" w:rsidP="00F87890">
      <w:pPr>
        <w:shd w:val="clear" w:color="auto" w:fill="FFFFFF"/>
        <w:spacing w:line="240" w:lineRule="auto"/>
        <w:rPr>
          <w:rFonts w:cstheme="minorHAnsi"/>
        </w:rPr>
      </w:pPr>
      <w:r w:rsidRPr="00CB59F2">
        <w:rPr>
          <w:rFonts w:cstheme="minorHAnsi"/>
          <w:b/>
          <w:bCs/>
        </w:rPr>
        <w:t>Analýza soustav ukazatelů</w:t>
      </w:r>
      <w:r w:rsidRPr="00CB59F2">
        <w:rPr>
          <w:rFonts w:cstheme="minorHAnsi"/>
        </w:rPr>
        <w:t xml:space="preserve"> se využívá na vysvětlení souvislosti mezi jednotlivými ukazateli, které jsou používány ve finanční analýze. Podstatou této analýzy je vytvoření pyramidové soustavy, založené na postupném rozkladu vrcholného ukazatele na dílčí ukazatele, které vrcholní ukazatel ovlivňují. Tento model pak zobrazuje vzájemné vazby mezi dílčími ukazateli (</w:t>
      </w:r>
      <w:proofErr w:type="spellStart"/>
      <w:r w:rsidRPr="00CB59F2">
        <w:rPr>
          <w:rFonts w:cstheme="minorHAnsi"/>
        </w:rPr>
        <w:t>Růčková</w:t>
      </w:r>
      <w:proofErr w:type="spellEnd"/>
      <w:r w:rsidRPr="00CB59F2">
        <w:rPr>
          <w:rFonts w:cstheme="minorHAnsi"/>
        </w:rPr>
        <w:t>, 20</w:t>
      </w:r>
      <w:r>
        <w:rPr>
          <w:rFonts w:cstheme="minorHAnsi"/>
        </w:rPr>
        <w:t>19</w:t>
      </w:r>
      <w:r w:rsidRPr="00CB59F2">
        <w:rPr>
          <w:rFonts w:cstheme="minorHAnsi"/>
        </w:rPr>
        <w:t xml:space="preserve">) </w:t>
      </w:r>
      <w:r w:rsidRPr="00CB59F2">
        <w:rPr>
          <w:rFonts w:cstheme="minorHAnsi"/>
        </w:rPr>
        <w:lastRenderedPageBreak/>
        <w:t>a vysvětluje, jaký vliv má změna jednoho nebo více ukazatelů na hospodaření podniku. Dílčí ukazatele mohou být ovlivněny dvěma druhy vazeb, a to aditivní vazbou (součet nebo rozdíl vlivů dvou ukazatelů) nebo multiplikační vazbou (součin nebo podíl vlivů dvou ukazatelů). To znamená, že v případě aditivní vazby se výchozí ukazatel rozkládá do součtu nebo rozdílu vícero ukazatelů, zatímco v případě multiplikační vazby, představuje výchozí ukazatel součin nebo podíl dvou či více ukazatelů. Na pozici vrcholného ukazatele se obvykle dává rentabilita vlastního kapitálu nebo ekonomická přidaná hodnota (</w:t>
      </w:r>
      <w:proofErr w:type="spellStart"/>
      <w:r w:rsidRPr="00CB59F2">
        <w:rPr>
          <w:rFonts w:cstheme="minorHAnsi"/>
        </w:rPr>
        <w:t>Vochozka</w:t>
      </w:r>
      <w:proofErr w:type="spellEnd"/>
      <w:r w:rsidRPr="00CB59F2">
        <w:rPr>
          <w:rFonts w:cstheme="minorHAnsi"/>
        </w:rPr>
        <w:t xml:space="preserve">, 2020). </w:t>
      </w:r>
    </w:p>
    <w:p w14:paraId="5D233F57" w14:textId="77777777" w:rsidR="00F87890" w:rsidRPr="00CB59F2" w:rsidRDefault="00F87890" w:rsidP="00F87890">
      <w:pPr>
        <w:shd w:val="clear" w:color="auto" w:fill="FFFFFF"/>
        <w:spacing w:line="240" w:lineRule="auto"/>
        <w:rPr>
          <w:rFonts w:cstheme="minorHAnsi"/>
        </w:rPr>
      </w:pPr>
      <w:r w:rsidRPr="00CB59F2">
        <w:rPr>
          <w:rFonts w:cstheme="minorHAnsi"/>
        </w:rPr>
        <w:t xml:space="preserve">Nejznámější pyramidovou soustavou je </w:t>
      </w:r>
      <w:proofErr w:type="spellStart"/>
      <w:r w:rsidRPr="00CB59F2">
        <w:rPr>
          <w:rFonts w:cstheme="minorHAnsi"/>
        </w:rPr>
        <w:t>Du</w:t>
      </w:r>
      <w:proofErr w:type="spellEnd"/>
      <w:r w:rsidRPr="00CB59F2">
        <w:rPr>
          <w:rFonts w:cstheme="minorHAnsi"/>
        </w:rPr>
        <w:t xml:space="preserve"> </w:t>
      </w:r>
      <w:proofErr w:type="spellStart"/>
      <w:r w:rsidRPr="00CB59F2">
        <w:rPr>
          <w:rFonts w:cstheme="minorHAnsi"/>
        </w:rPr>
        <w:t>Pontův</w:t>
      </w:r>
      <w:proofErr w:type="spellEnd"/>
      <w:r w:rsidRPr="00CB59F2">
        <w:rPr>
          <w:rFonts w:cstheme="minorHAnsi"/>
        </w:rPr>
        <w:t xml:space="preserve"> rozklad ukazatele rentability, kde se mezi sebou násobí rentabilita tržeb (poměr zisku a tržeb) a obrat celkových aktiv (poměr tržeb k aktivům). V praxi se však nepoužívá tolik jako paralelní soustavy (</w:t>
      </w:r>
      <w:proofErr w:type="spellStart"/>
      <w:r w:rsidRPr="00CB59F2">
        <w:rPr>
          <w:rFonts w:cstheme="minorHAnsi"/>
        </w:rPr>
        <w:t>Vochozka</w:t>
      </w:r>
      <w:proofErr w:type="spellEnd"/>
      <w:r w:rsidRPr="00CB59F2">
        <w:rPr>
          <w:rFonts w:cstheme="minorHAnsi"/>
        </w:rPr>
        <w:t xml:space="preserve">, 2020). </w:t>
      </w:r>
    </w:p>
    <w:p w14:paraId="2C41CFAA" w14:textId="77777777" w:rsidR="00F87890" w:rsidRPr="00CB59F2" w:rsidRDefault="00F87890" w:rsidP="00F87890">
      <w:pPr>
        <w:shd w:val="clear" w:color="auto" w:fill="FFFFFF"/>
        <w:spacing w:line="240" w:lineRule="auto"/>
        <w:rPr>
          <w:rFonts w:cstheme="minorHAnsi"/>
        </w:rPr>
      </w:pPr>
      <w:r w:rsidRPr="00CB59F2">
        <w:rPr>
          <w:rFonts w:cstheme="minorHAnsi"/>
        </w:rPr>
        <w:t xml:space="preserve">Výše uvedené metody pracují s ukazateli, které </w:t>
      </w:r>
      <w:proofErr w:type="gramStart"/>
      <w:r w:rsidRPr="00CB59F2">
        <w:rPr>
          <w:rFonts w:cstheme="minorHAnsi"/>
        </w:rPr>
        <w:t>měří</w:t>
      </w:r>
      <w:proofErr w:type="gramEnd"/>
      <w:r w:rsidRPr="00CB59F2">
        <w:rPr>
          <w:rFonts w:cstheme="minorHAnsi"/>
        </w:rPr>
        <w:t xml:space="preserve"> jednotlivé oblasti hospodaření podniku a jsou orientovány zejména na ziskovost. Vedle nich se objevují i ukazatele, které využívají </w:t>
      </w:r>
      <w:r w:rsidRPr="00CB59F2">
        <w:rPr>
          <w:rFonts w:cstheme="minorHAnsi"/>
          <w:b/>
          <w:bCs/>
        </w:rPr>
        <w:t>hodnotová kritéria pro měření</w:t>
      </w:r>
      <w:r w:rsidRPr="00CB59F2">
        <w:rPr>
          <w:rFonts w:cstheme="minorHAnsi"/>
        </w:rPr>
        <w:t xml:space="preserve"> výkonnosti podniku. Někdy se těmto ukazatelům říká i moderní ukazatelé. </w:t>
      </w:r>
      <w:proofErr w:type="gramStart"/>
      <w:r w:rsidRPr="00CB59F2">
        <w:rPr>
          <w:rFonts w:cstheme="minorHAnsi"/>
        </w:rPr>
        <w:t>Měří</w:t>
      </w:r>
      <w:proofErr w:type="gramEnd"/>
      <w:r w:rsidRPr="00CB59F2">
        <w:rPr>
          <w:rFonts w:cstheme="minorHAnsi"/>
        </w:rPr>
        <w:t xml:space="preserve"> růst hodnoty vložených prostředků vzhledem k riziku, inflaci a dalších vlivů (Pavelková a Knápková, 2012). Lze sem zařadit ukazatel ekonomické přidané hodnoty (EVA – </w:t>
      </w:r>
      <w:proofErr w:type="spellStart"/>
      <w:r w:rsidRPr="00CB59F2">
        <w:rPr>
          <w:rFonts w:cstheme="minorHAnsi"/>
        </w:rPr>
        <w:t>Economic</w:t>
      </w:r>
      <w:proofErr w:type="spellEnd"/>
      <w:r w:rsidRPr="00CB59F2">
        <w:rPr>
          <w:rFonts w:cstheme="minorHAnsi"/>
        </w:rPr>
        <w:t xml:space="preserve"> </w:t>
      </w:r>
      <w:proofErr w:type="spellStart"/>
      <w:r w:rsidRPr="00CB59F2">
        <w:rPr>
          <w:rFonts w:cstheme="minorHAnsi"/>
        </w:rPr>
        <w:t>Value</w:t>
      </w:r>
      <w:proofErr w:type="spellEnd"/>
      <w:r w:rsidRPr="00CB59F2">
        <w:rPr>
          <w:rFonts w:cstheme="minorHAnsi"/>
        </w:rPr>
        <w:t xml:space="preserve"> </w:t>
      </w:r>
      <w:proofErr w:type="spellStart"/>
      <w:r w:rsidRPr="00CB59F2">
        <w:rPr>
          <w:rFonts w:cstheme="minorHAnsi"/>
        </w:rPr>
        <w:t>Added</w:t>
      </w:r>
      <w:proofErr w:type="spellEnd"/>
      <w:r w:rsidRPr="00CB59F2">
        <w:rPr>
          <w:rFonts w:cstheme="minorHAnsi"/>
        </w:rPr>
        <w:t xml:space="preserve">), ukazatel tržní přidané hodnoty (MVA), metoda diskontované cashflow (DCF), Cash </w:t>
      </w:r>
      <w:proofErr w:type="spellStart"/>
      <w:r w:rsidRPr="00CB59F2">
        <w:rPr>
          <w:rFonts w:cstheme="minorHAnsi"/>
        </w:rPr>
        <w:t>Flow</w:t>
      </w:r>
      <w:proofErr w:type="spellEnd"/>
      <w:r w:rsidRPr="00CB59F2">
        <w:rPr>
          <w:rFonts w:cstheme="minorHAnsi"/>
        </w:rPr>
        <w:t xml:space="preserve"> Return on </w:t>
      </w:r>
      <w:proofErr w:type="spellStart"/>
      <w:r w:rsidRPr="00CB59F2">
        <w:rPr>
          <w:rFonts w:cstheme="minorHAnsi"/>
        </w:rPr>
        <w:t>Investment</w:t>
      </w:r>
      <w:proofErr w:type="spellEnd"/>
      <w:r w:rsidRPr="00CB59F2">
        <w:rPr>
          <w:rFonts w:cstheme="minorHAnsi"/>
        </w:rPr>
        <w:t xml:space="preserve"> (CFROI), Cash Return on Gross </w:t>
      </w:r>
      <w:proofErr w:type="spellStart"/>
      <w:r w:rsidRPr="00CB59F2">
        <w:rPr>
          <w:rFonts w:cstheme="minorHAnsi"/>
        </w:rPr>
        <w:t>Assets</w:t>
      </w:r>
      <w:proofErr w:type="spellEnd"/>
      <w:r w:rsidRPr="00CB59F2">
        <w:rPr>
          <w:rFonts w:cstheme="minorHAnsi"/>
        </w:rPr>
        <w:t xml:space="preserve"> (CROGA), </w:t>
      </w:r>
      <w:proofErr w:type="spellStart"/>
      <w:r w:rsidRPr="00CB59F2">
        <w:rPr>
          <w:rFonts w:cstheme="minorHAnsi"/>
        </w:rPr>
        <w:t>Total</w:t>
      </w:r>
      <w:proofErr w:type="spellEnd"/>
      <w:r w:rsidRPr="00CB59F2">
        <w:rPr>
          <w:rFonts w:cstheme="minorHAnsi"/>
        </w:rPr>
        <w:t xml:space="preserve"> </w:t>
      </w:r>
      <w:proofErr w:type="spellStart"/>
      <w:r w:rsidRPr="00CB59F2">
        <w:rPr>
          <w:rFonts w:cstheme="minorHAnsi"/>
        </w:rPr>
        <w:t>shareholder</w:t>
      </w:r>
      <w:proofErr w:type="spellEnd"/>
      <w:r w:rsidRPr="00CB59F2">
        <w:rPr>
          <w:rFonts w:cstheme="minorHAnsi"/>
        </w:rPr>
        <w:t xml:space="preserve"> return (TSR) a další.  </w:t>
      </w:r>
    </w:p>
    <w:p w14:paraId="73C8652D" w14:textId="77777777" w:rsidR="00F87890" w:rsidRPr="00CB59F2" w:rsidRDefault="00F87890" w:rsidP="00F87890">
      <w:pPr>
        <w:shd w:val="clear" w:color="auto" w:fill="FFFFFF"/>
        <w:spacing w:line="240" w:lineRule="auto"/>
        <w:rPr>
          <w:rFonts w:cstheme="minorHAnsi"/>
        </w:rPr>
      </w:pPr>
    </w:p>
    <w:p w14:paraId="69DE66EE" w14:textId="77777777" w:rsidR="00F87890" w:rsidRPr="00CB59F2" w:rsidRDefault="00F87890" w:rsidP="00F87890">
      <w:pPr>
        <w:pStyle w:val="Nadpis1"/>
      </w:pPr>
      <w:r w:rsidRPr="00CB59F2">
        <w:t>Marketingový výzkum a plánování (analýza, plánování a řízení)</w:t>
      </w:r>
    </w:p>
    <w:p w14:paraId="141FB4C5" w14:textId="0341416D"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 xml:space="preserve">Pojem marketing má mnoho definicí. Jeho podstatu je však souhrn procesů, které mají rozpoznat, předvídat a uspokojovat požadavky zákazníka prostřednictvím směnných transakcí na trhu. Pro získávání informací, které jsou potřeba, aby podnik byl schopný správně určit potřeby svých potenciálních zákazníků </w:t>
      </w:r>
      <w:proofErr w:type="gramStart"/>
      <w:r w:rsidRPr="00CB59F2">
        <w:rPr>
          <w:rFonts w:eastAsia="Times New Roman" w:cstheme="minorHAnsi"/>
          <w:color w:val="222222"/>
          <w:lang w:eastAsia="en-GB"/>
        </w:rPr>
        <w:t>slouží</w:t>
      </w:r>
      <w:proofErr w:type="gramEnd"/>
      <w:r w:rsidRPr="00CB59F2">
        <w:rPr>
          <w:rFonts w:eastAsia="Times New Roman" w:cstheme="minorHAnsi"/>
          <w:color w:val="222222"/>
          <w:lang w:eastAsia="en-GB"/>
        </w:rPr>
        <w:t xml:space="preserve"> marketingový výzkum. Jde o proces, který zahr</w:t>
      </w:r>
      <w:r w:rsidR="0003088B">
        <w:rPr>
          <w:rFonts w:eastAsia="Times New Roman" w:cstheme="minorHAnsi"/>
          <w:color w:val="222222"/>
          <w:lang w:eastAsia="en-GB"/>
        </w:rPr>
        <w:t>n</w:t>
      </w:r>
      <w:r w:rsidRPr="00CB59F2">
        <w:rPr>
          <w:rFonts w:eastAsia="Times New Roman" w:cstheme="minorHAnsi"/>
          <w:color w:val="222222"/>
          <w:lang w:eastAsia="en-GB"/>
        </w:rPr>
        <w:t>uje plánování, sběr a analýzu dat potřebných pro marketingové rozhodování. Poskytuje řadu cenných informací, například data o cílové skupině, o jejích nákupních zvycích, o tom, jak je produkt/služba vnímána potenciálními zákazníky, nebo o tom jaký je vhodný způsob marketingové komunikace s cílovou skupinou. Přináší informace, které umožňují snižovat míru rizika a informační nejistoty, které jsou přítomny při plánování. Zároveň může být použit i pro kontrolu a monitorování probíhajících marketingových aktivit a případě potřeby na jejich základě může dojít k jejich přizpůsobení</w:t>
      </w:r>
      <w:r>
        <w:rPr>
          <w:rFonts w:eastAsia="Times New Roman" w:cstheme="minorHAnsi"/>
          <w:color w:val="222222"/>
          <w:lang w:eastAsia="en-GB"/>
        </w:rPr>
        <w:t>.</w:t>
      </w:r>
      <w:r w:rsidRPr="00CB59F2">
        <w:rPr>
          <w:rFonts w:eastAsia="Times New Roman" w:cstheme="minorHAnsi"/>
          <w:color w:val="222222"/>
          <w:lang w:eastAsia="en-GB"/>
        </w:rPr>
        <w:t xml:space="preserve"> Při jeho realizování je však potřeba počítat s časovou a finanční náročností (Kozel a kol., 2011).</w:t>
      </w:r>
    </w:p>
    <w:p w14:paraId="1F66AA28"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Marketingový výzkum lze rozdělit na primární a sekundární. První zmiňovaný zahraňuje celý výzkumný proces, od zjišťování hodnot vlastností u samostatných jednotek. Jedná se o sběr dat v terénu. Sekundární marketingový výzkum využívá data, která již byla sesbírána a zpracovaná. Může jít například o data sesbírána v rámci jiného primárního výzkumu ale pro jiný účel, nebo to mohou být data z interních či externích informačních systému nebo databázi (</w:t>
      </w:r>
      <w:proofErr w:type="spellStart"/>
      <w:r w:rsidRPr="00CB59F2">
        <w:rPr>
          <w:rFonts w:eastAsia="Times New Roman" w:cstheme="minorHAnsi"/>
          <w:color w:val="222222"/>
          <w:lang w:eastAsia="en-GB"/>
        </w:rPr>
        <w:t>Foret</w:t>
      </w:r>
      <w:proofErr w:type="spellEnd"/>
      <w:r w:rsidRPr="00CB59F2">
        <w:rPr>
          <w:rFonts w:eastAsia="Times New Roman" w:cstheme="minorHAnsi"/>
          <w:color w:val="222222"/>
          <w:lang w:eastAsia="en-GB"/>
        </w:rPr>
        <w:t xml:space="preserve"> a Melas, 2020). Data mohou mít formu neagregovaných (původní podoba za každou jednotkou/respondenta) nebo agregovaných dat (sumarizované za celý soubor nebo v podobě statistických hodnot – procenta, průměry apod.).</w:t>
      </w:r>
    </w:p>
    <w:p w14:paraId="409A8A09" w14:textId="1CA53C93"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Další dělení marketingového výzkumu je na výzkum kvalitativní a kvantitativní. Kvantitativní výzkumy jsou aplikovány na rozsáhlé vzorce respondentů, aby pokryl</w:t>
      </w:r>
      <w:r w:rsidR="0003088B">
        <w:rPr>
          <w:rFonts w:eastAsia="Times New Roman" w:cstheme="minorHAnsi"/>
          <w:color w:val="222222"/>
          <w:lang w:eastAsia="en-GB"/>
        </w:rPr>
        <w:t>y</w:t>
      </w:r>
      <w:r w:rsidRPr="00CB59F2">
        <w:rPr>
          <w:rFonts w:eastAsia="Times New Roman" w:cstheme="minorHAnsi"/>
          <w:color w:val="222222"/>
          <w:lang w:eastAsia="en-GB"/>
        </w:rPr>
        <w:t xml:space="preserve"> reprezentativní vzorek. Získané údaje se zpracovávají pomocí statistických a matematických metod. Získané poznatky se pak zobecňují na celý základní soubor. K metodám sběru dat </w:t>
      </w:r>
      <w:proofErr w:type="gramStart"/>
      <w:r w:rsidRPr="00CB59F2">
        <w:rPr>
          <w:rFonts w:eastAsia="Times New Roman" w:cstheme="minorHAnsi"/>
          <w:color w:val="222222"/>
          <w:lang w:eastAsia="en-GB"/>
        </w:rPr>
        <w:t>patří</w:t>
      </w:r>
      <w:proofErr w:type="gramEnd"/>
      <w:r w:rsidRPr="00CB59F2">
        <w:rPr>
          <w:rFonts w:eastAsia="Times New Roman" w:cstheme="minorHAnsi"/>
          <w:color w:val="222222"/>
          <w:lang w:eastAsia="en-GB"/>
        </w:rPr>
        <w:t xml:space="preserve"> osobní rozhovory, pozorování, experimenty nebo dotazování.  Kvalitativní výzkum umožňuje získat hlubší poznatky zkoumaných jevů a respondentů, které umožnují odhalit příčinu jejich chování. Vzorek pro kvalitativní výzkum je výrazně </w:t>
      </w:r>
      <w:proofErr w:type="gramStart"/>
      <w:r w:rsidRPr="00CB59F2">
        <w:rPr>
          <w:rFonts w:eastAsia="Times New Roman" w:cstheme="minorHAnsi"/>
          <w:color w:val="222222"/>
          <w:lang w:eastAsia="en-GB"/>
        </w:rPr>
        <w:t>menší</w:t>
      </w:r>
      <w:proofErr w:type="gramEnd"/>
      <w:r w:rsidRPr="00CB59F2">
        <w:rPr>
          <w:rFonts w:eastAsia="Times New Roman" w:cstheme="minorHAnsi"/>
          <w:color w:val="222222"/>
          <w:lang w:eastAsia="en-GB"/>
        </w:rPr>
        <w:t>, takže výsledky není možné zobecnit. Pro získání dat se využívají hloubkové rozhovory nebo skupinové rozhovory (</w:t>
      </w:r>
      <w:proofErr w:type="spellStart"/>
      <w:r w:rsidRPr="00CB59F2">
        <w:rPr>
          <w:rFonts w:eastAsia="Times New Roman" w:cstheme="minorHAnsi"/>
          <w:color w:val="222222"/>
          <w:lang w:eastAsia="en-GB"/>
        </w:rPr>
        <w:t>focus</w:t>
      </w:r>
      <w:proofErr w:type="spellEnd"/>
      <w:r w:rsidRPr="00CB59F2">
        <w:rPr>
          <w:rFonts w:eastAsia="Times New Roman" w:cstheme="minorHAnsi"/>
          <w:color w:val="222222"/>
          <w:lang w:eastAsia="en-GB"/>
        </w:rPr>
        <w:t xml:space="preserve"> </w:t>
      </w:r>
      <w:proofErr w:type="spellStart"/>
      <w:r w:rsidRPr="00CB59F2">
        <w:rPr>
          <w:rFonts w:eastAsia="Times New Roman" w:cstheme="minorHAnsi"/>
          <w:color w:val="222222"/>
          <w:lang w:eastAsia="en-GB"/>
        </w:rPr>
        <w:t>groups</w:t>
      </w:r>
      <w:proofErr w:type="spellEnd"/>
      <w:r w:rsidRPr="00CB59F2">
        <w:rPr>
          <w:rFonts w:eastAsia="Times New Roman" w:cstheme="minorHAnsi"/>
          <w:color w:val="222222"/>
          <w:lang w:eastAsia="en-GB"/>
        </w:rPr>
        <w:t>), nebo delfská metoda (</w:t>
      </w:r>
      <w:proofErr w:type="spellStart"/>
      <w:r w:rsidRPr="00CB59F2">
        <w:rPr>
          <w:rFonts w:eastAsia="Times New Roman" w:cstheme="minorHAnsi"/>
          <w:color w:val="222222"/>
          <w:lang w:eastAsia="en-GB"/>
        </w:rPr>
        <w:t>Foret</w:t>
      </w:r>
      <w:proofErr w:type="spellEnd"/>
      <w:r w:rsidRPr="00CB59F2">
        <w:rPr>
          <w:rFonts w:eastAsia="Times New Roman" w:cstheme="minorHAnsi"/>
          <w:color w:val="222222"/>
          <w:lang w:eastAsia="en-GB"/>
        </w:rPr>
        <w:t xml:space="preserve"> a Melas, 2020).</w:t>
      </w:r>
    </w:p>
    <w:p w14:paraId="03AE5C61" w14:textId="7977A6E5"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Dle účelu je možné marketingový výzkum dělit na (Mulačová a kol., 2013):</w:t>
      </w:r>
    </w:p>
    <w:p w14:paraId="531AB84C" w14:textId="77777777" w:rsidR="00F87890" w:rsidRPr="00CB59F2" w:rsidRDefault="00F87890" w:rsidP="00F87890">
      <w:pPr>
        <w:pStyle w:val="Odstavecseseznamem"/>
        <w:numPr>
          <w:ilvl w:val="0"/>
          <w:numId w:val="78"/>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lastRenderedPageBreak/>
        <w:t xml:space="preserve">Monitorovací – Sleduje vnitřní a vnější marketingové prostředí podniku a odhaluje možné příležitosti a hroby. Bývá využíván na začátku výzkumného procesu. </w:t>
      </w:r>
    </w:p>
    <w:p w14:paraId="431D2B41" w14:textId="77777777" w:rsidR="00F87890" w:rsidRPr="00CB59F2" w:rsidRDefault="00F87890" w:rsidP="00F87890">
      <w:pPr>
        <w:pStyle w:val="Odstavecseseznamem"/>
        <w:numPr>
          <w:ilvl w:val="0"/>
          <w:numId w:val="78"/>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 xml:space="preserve">Explorativní – Používá se na získání předběžných dat a informací, které </w:t>
      </w:r>
      <w:proofErr w:type="gramStart"/>
      <w:r w:rsidRPr="00CB59F2">
        <w:rPr>
          <w:rFonts w:eastAsia="Times New Roman" w:cstheme="minorHAnsi"/>
          <w:color w:val="222222"/>
          <w:lang w:eastAsia="en-GB"/>
        </w:rPr>
        <w:t>slouží</w:t>
      </w:r>
      <w:proofErr w:type="gramEnd"/>
      <w:r w:rsidRPr="00CB59F2">
        <w:rPr>
          <w:rFonts w:eastAsia="Times New Roman" w:cstheme="minorHAnsi"/>
          <w:color w:val="222222"/>
          <w:lang w:eastAsia="en-GB"/>
        </w:rPr>
        <w:t xml:space="preserve"> pro popis problému marketingového výzkumu.</w:t>
      </w:r>
    </w:p>
    <w:p w14:paraId="511128D1" w14:textId="77777777" w:rsidR="00F87890" w:rsidRPr="00CB59F2" w:rsidRDefault="00F87890" w:rsidP="00F87890">
      <w:pPr>
        <w:pStyle w:val="Odstavecseseznamem"/>
        <w:numPr>
          <w:ilvl w:val="0"/>
          <w:numId w:val="78"/>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Deskriptivní – Popisuje určité skutečnosti nebo jevu, které se mohou objevovat na trhu. Používá se například při segmentaci trhu.</w:t>
      </w:r>
    </w:p>
    <w:p w14:paraId="1A57A95A" w14:textId="77777777" w:rsidR="00F87890" w:rsidRPr="00CB59F2" w:rsidRDefault="00F87890" w:rsidP="00F87890">
      <w:pPr>
        <w:pStyle w:val="Odstavecseseznamem"/>
        <w:numPr>
          <w:ilvl w:val="0"/>
          <w:numId w:val="78"/>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Kauzální – Zaměřen na pochopení vztahu příčiny a následku určitého jevu na trhu a vysvětlení, proč k němu dochází.</w:t>
      </w:r>
    </w:p>
    <w:p w14:paraId="3008A9DA" w14:textId="77777777" w:rsidR="00F87890" w:rsidRPr="00CB59F2" w:rsidRDefault="00F87890" w:rsidP="00F87890">
      <w:pPr>
        <w:pStyle w:val="Odstavecseseznamem"/>
        <w:numPr>
          <w:ilvl w:val="0"/>
          <w:numId w:val="78"/>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 xml:space="preserve">Prognostický – Na základě získaných informací predikuje budoucí vývoj. </w:t>
      </w:r>
    </w:p>
    <w:p w14:paraId="5768E6F6" w14:textId="77777777" w:rsidR="00F87890" w:rsidRPr="00CB59F2" w:rsidRDefault="00F87890" w:rsidP="00F87890">
      <w:pPr>
        <w:pStyle w:val="Odstavecseseznamem"/>
        <w:numPr>
          <w:ilvl w:val="0"/>
          <w:numId w:val="78"/>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 xml:space="preserve">Koncepční – Identifikuje a popisuje charakteristiky, příčiny a následky určitého jevu a </w:t>
      </w:r>
      <w:proofErr w:type="gramStart"/>
      <w:r w:rsidRPr="00CB59F2">
        <w:rPr>
          <w:rFonts w:eastAsia="Times New Roman" w:cstheme="minorHAnsi"/>
          <w:color w:val="222222"/>
          <w:lang w:eastAsia="en-GB"/>
        </w:rPr>
        <w:t>snaží</w:t>
      </w:r>
      <w:proofErr w:type="gramEnd"/>
      <w:r w:rsidRPr="00CB59F2">
        <w:rPr>
          <w:rFonts w:eastAsia="Times New Roman" w:cstheme="minorHAnsi"/>
          <w:color w:val="222222"/>
          <w:lang w:eastAsia="en-GB"/>
        </w:rPr>
        <w:t xml:space="preserve"> se o predikci jeho budoucího vývoje. Je nejkomplexnější.</w:t>
      </w:r>
    </w:p>
    <w:p w14:paraId="6E71523E" w14:textId="77777777" w:rsidR="00F87890" w:rsidRPr="00E6107E" w:rsidRDefault="00F87890" w:rsidP="00F87890">
      <w:pPr>
        <w:shd w:val="clear" w:color="auto" w:fill="FFFFFF"/>
        <w:spacing w:line="240" w:lineRule="auto"/>
        <w:rPr>
          <w:rFonts w:eastAsia="Times New Roman" w:cstheme="minorHAnsi"/>
          <w:color w:val="222222"/>
          <w:lang w:eastAsia="en-GB"/>
        </w:rPr>
      </w:pPr>
      <w:r w:rsidRPr="00E6107E">
        <w:rPr>
          <w:rFonts w:eastAsia="Times New Roman" w:cstheme="minorHAnsi"/>
          <w:color w:val="222222"/>
          <w:lang w:eastAsia="en-GB"/>
        </w:rPr>
        <w:t xml:space="preserve">Proces marketingového výzkumu má několik kroků. V literatuře najdeme postupy s různým počtem fází (Kotler a kol., 2007; </w:t>
      </w:r>
      <w:proofErr w:type="spellStart"/>
      <w:r w:rsidRPr="00CB59F2">
        <w:rPr>
          <w:rFonts w:eastAsia="Times New Roman" w:cstheme="minorHAnsi"/>
          <w:color w:val="222222"/>
          <w:lang w:eastAsia="en-GB"/>
        </w:rPr>
        <w:t>Foret</w:t>
      </w:r>
      <w:proofErr w:type="spellEnd"/>
      <w:r w:rsidRPr="00CB59F2">
        <w:rPr>
          <w:rFonts w:eastAsia="Times New Roman" w:cstheme="minorHAnsi"/>
          <w:color w:val="222222"/>
          <w:lang w:eastAsia="en-GB"/>
        </w:rPr>
        <w:t xml:space="preserve"> a Melas, 2020; Kozel a kol., 2011)</w:t>
      </w:r>
      <w:r w:rsidRPr="00E6107E">
        <w:rPr>
          <w:rFonts w:eastAsia="Times New Roman" w:cstheme="minorHAnsi"/>
          <w:color w:val="222222"/>
          <w:lang w:eastAsia="en-GB"/>
        </w:rPr>
        <w:t xml:space="preserve">, většinou se však proces </w:t>
      </w:r>
      <w:proofErr w:type="gramStart"/>
      <w:r w:rsidRPr="00E6107E">
        <w:rPr>
          <w:rFonts w:eastAsia="Times New Roman" w:cstheme="minorHAnsi"/>
          <w:color w:val="222222"/>
          <w:lang w:eastAsia="en-GB"/>
        </w:rPr>
        <w:t>neliší</w:t>
      </w:r>
      <w:proofErr w:type="gramEnd"/>
      <w:r w:rsidRPr="00E6107E">
        <w:rPr>
          <w:rFonts w:eastAsia="Times New Roman" w:cstheme="minorHAnsi"/>
          <w:color w:val="222222"/>
          <w:lang w:eastAsia="en-GB"/>
        </w:rPr>
        <w:t xml:space="preserve">, jen některé z fází jsou rozdělené do více kroků, nebo naopak sloučené. </w:t>
      </w:r>
    </w:p>
    <w:p w14:paraId="0C6CFD6D" w14:textId="77777777" w:rsidR="00F87890" w:rsidRPr="00E6107E" w:rsidRDefault="00F87890" w:rsidP="00F87890">
      <w:pPr>
        <w:shd w:val="clear" w:color="auto" w:fill="FFFFFF"/>
        <w:spacing w:line="240" w:lineRule="auto"/>
        <w:rPr>
          <w:rFonts w:eastAsia="Times New Roman" w:cstheme="minorHAnsi"/>
          <w:color w:val="222222"/>
          <w:lang w:eastAsia="en-GB"/>
        </w:rPr>
      </w:pPr>
      <w:r w:rsidRPr="00E6107E">
        <w:rPr>
          <w:rFonts w:eastAsia="Times New Roman" w:cstheme="minorHAnsi"/>
          <w:color w:val="222222"/>
          <w:lang w:eastAsia="en-GB"/>
        </w:rPr>
        <w:t xml:space="preserve">Kozel a kol. (2011, s. 73) rozděluje fáze výzkumu do dvou etap – přípravné, na kterou navazuje realizační fáze. Obě fáze jsou složeny z několika etap: </w:t>
      </w:r>
    </w:p>
    <w:p w14:paraId="4C42FD76" w14:textId="77777777" w:rsidR="00F87890" w:rsidRPr="00E6107E" w:rsidRDefault="00F87890" w:rsidP="00F87890">
      <w:pPr>
        <w:shd w:val="clear" w:color="auto" w:fill="FFFFFF"/>
        <w:spacing w:line="240" w:lineRule="auto"/>
        <w:rPr>
          <w:rFonts w:eastAsia="Times New Roman" w:cstheme="minorHAnsi"/>
          <w:color w:val="222222"/>
          <w:lang w:eastAsia="en-GB"/>
        </w:rPr>
      </w:pPr>
      <w:r w:rsidRPr="00E6107E">
        <w:rPr>
          <w:rFonts w:eastAsia="Times New Roman" w:cstheme="minorHAnsi"/>
          <w:color w:val="222222"/>
          <w:lang w:eastAsia="en-GB"/>
        </w:rPr>
        <w:drawing>
          <wp:inline distT="0" distB="0" distL="0" distR="0" wp14:anchorId="4F2E417E" wp14:editId="3C9369FF">
            <wp:extent cx="5366658" cy="1529443"/>
            <wp:effectExtent l="0" t="38100" r="5715" b="13970"/>
            <wp:docPr id="202805800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10280EB" w14:textId="77777777" w:rsidR="00F87890" w:rsidRPr="00E6107E" w:rsidRDefault="00F87890" w:rsidP="00F87890">
      <w:pPr>
        <w:shd w:val="clear" w:color="auto" w:fill="FFFFFF"/>
        <w:spacing w:line="240" w:lineRule="auto"/>
        <w:rPr>
          <w:rFonts w:eastAsia="Times New Roman" w:cstheme="minorHAnsi"/>
          <w:color w:val="222222"/>
          <w:lang w:eastAsia="en-GB"/>
        </w:rPr>
      </w:pPr>
      <w:r w:rsidRPr="00E6107E">
        <w:rPr>
          <w:rFonts w:eastAsia="Times New Roman" w:cstheme="minorHAnsi"/>
          <w:color w:val="222222"/>
          <w:lang w:eastAsia="en-GB"/>
        </w:rPr>
        <w:t>Zdroj: Na základě Kozel a kol. (2011, s. 73)</w:t>
      </w:r>
    </w:p>
    <w:p w14:paraId="1818842D" w14:textId="77777777" w:rsidR="00F87890" w:rsidRPr="00E6107E" w:rsidRDefault="00F87890" w:rsidP="00F87890">
      <w:pPr>
        <w:shd w:val="clear" w:color="auto" w:fill="FFFFFF"/>
        <w:spacing w:line="240" w:lineRule="auto"/>
        <w:rPr>
          <w:rFonts w:eastAsia="Times New Roman" w:cstheme="minorHAnsi"/>
          <w:color w:val="222222"/>
          <w:lang w:eastAsia="en-GB"/>
        </w:rPr>
      </w:pPr>
    </w:p>
    <w:p w14:paraId="7F936CCA" w14:textId="77777777" w:rsidR="00F87890" w:rsidRPr="00CB59F2" w:rsidRDefault="00F87890" w:rsidP="00F87890">
      <w:pPr>
        <w:shd w:val="clear" w:color="auto" w:fill="FFFFFF"/>
        <w:spacing w:line="240" w:lineRule="auto"/>
        <w:rPr>
          <w:rFonts w:eastAsia="Times New Roman" w:cstheme="minorHAnsi"/>
          <w:b/>
          <w:bCs/>
          <w:color w:val="222222"/>
          <w:sz w:val="24"/>
          <w:szCs w:val="24"/>
          <w:u w:val="single"/>
          <w:lang w:eastAsia="en-GB"/>
        </w:rPr>
      </w:pPr>
      <w:r w:rsidRPr="00CB59F2">
        <w:rPr>
          <w:rFonts w:eastAsia="Times New Roman" w:cstheme="minorHAnsi"/>
          <w:b/>
          <w:bCs/>
          <w:color w:val="222222"/>
          <w:sz w:val="24"/>
          <w:szCs w:val="24"/>
          <w:u w:val="single"/>
          <w:lang w:eastAsia="en-GB"/>
        </w:rPr>
        <w:t>Přípravná fáze</w:t>
      </w:r>
    </w:p>
    <w:p w14:paraId="55C1754C"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Definování problému, cíle a hypotéz</w:t>
      </w:r>
    </w:p>
    <w:p w14:paraId="79BDBE72" w14:textId="163DB87B"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Úlohou v této počáteční fáz</w:t>
      </w:r>
      <w:r w:rsidR="00EF20E2">
        <w:rPr>
          <w:rFonts w:eastAsia="Times New Roman" w:cstheme="minorHAnsi"/>
          <w:color w:val="222222"/>
          <w:lang w:eastAsia="en-GB"/>
        </w:rPr>
        <w:t>i</w:t>
      </w:r>
      <w:r w:rsidRPr="00CB59F2">
        <w:rPr>
          <w:rFonts w:eastAsia="Times New Roman" w:cstheme="minorHAnsi"/>
          <w:color w:val="222222"/>
          <w:lang w:eastAsia="en-GB"/>
        </w:rPr>
        <w:t xml:space="preserve"> je popsat účel výzkumu, tedy důvod, proč se má výzkum provádět. Je možné, že skutečné problémy, které jsou spojeny s nastalou situac</w:t>
      </w:r>
      <w:r w:rsidR="00EF20E2">
        <w:rPr>
          <w:rFonts w:eastAsia="Times New Roman" w:cstheme="minorHAnsi"/>
          <w:color w:val="222222"/>
          <w:lang w:eastAsia="en-GB"/>
        </w:rPr>
        <w:t>í</w:t>
      </w:r>
      <w:r w:rsidRPr="00CB59F2">
        <w:rPr>
          <w:rFonts w:eastAsia="Times New Roman" w:cstheme="minorHAnsi"/>
          <w:color w:val="222222"/>
          <w:lang w:eastAsia="en-GB"/>
        </w:rPr>
        <w:t xml:space="preserve">, </w:t>
      </w:r>
      <w:r w:rsidR="00EF20E2">
        <w:rPr>
          <w:rFonts w:eastAsia="Times New Roman" w:cstheme="minorHAnsi"/>
          <w:color w:val="222222"/>
          <w:lang w:eastAsia="en-GB"/>
        </w:rPr>
        <w:t>n</w:t>
      </w:r>
      <w:r w:rsidRPr="00CB59F2">
        <w:rPr>
          <w:rFonts w:eastAsia="Times New Roman" w:cstheme="minorHAnsi"/>
          <w:color w:val="222222"/>
          <w:lang w:eastAsia="en-GB"/>
        </w:rPr>
        <w:t>emusejí být v začátcích výzkumu zřejmé. Je proto potřeba, aby v proces</w:t>
      </w:r>
      <w:r w:rsidR="00EF20E2">
        <w:rPr>
          <w:rFonts w:eastAsia="Times New Roman" w:cstheme="minorHAnsi"/>
          <w:color w:val="222222"/>
          <w:lang w:eastAsia="en-GB"/>
        </w:rPr>
        <w:t>u</w:t>
      </w:r>
      <w:r w:rsidRPr="00CB59F2">
        <w:rPr>
          <w:rFonts w:eastAsia="Times New Roman" w:cstheme="minorHAnsi"/>
          <w:color w:val="222222"/>
          <w:lang w:eastAsia="en-GB"/>
        </w:rPr>
        <w:t xml:space="preserve"> výzkumu marketingový manažer (zadavatel výzkumu) s výzkumníkem (osoba, tým, který bude vykonávat výzkum) spolu úzce spolupracovali. Táto fáze může být nejnáročnější pro zpracování.</w:t>
      </w:r>
    </w:p>
    <w:p w14:paraId="7F401372" w14:textId="2191ECCA"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 xml:space="preserve">Na základě pečlivé definice výzkumného problému se stanoví cíle výzkumu, které popisují, co má výzkum řešit. Závěrečným krokem této fáze je formulace hypotéz možného řešení výzkumného problému. Hypotézy formulují předpoklady týkající se zjišťovaných vztahů, které se v rámci výzkumu budou ověřovat. Vytvářejí seznam očekávaných odpovědí na klíčové otázky výzkumu. </w:t>
      </w:r>
      <w:proofErr w:type="gramStart"/>
      <w:r w:rsidRPr="00CB59F2">
        <w:rPr>
          <w:rFonts w:eastAsia="Times New Roman" w:cstheme="minorHAnsi"/>
          <w:color w:val="222222"/>
          <w:lang w:eastAsia="en-GB"/>
        </w:rPr>
        <w:t>Slouží</w:t>
      </w:r>
      <w:proofErr w:type="gramEnd"/>
      <w:r w:rsidRPr="00CB59F2">
        <w:rPr>
          <w:rFonts w:eastAsia="Times New Roman" w:cstheme="minorHAnsi"/>
          <w:color w:val="222222"/>
          <w:lang w:eastAsia="en-GB"/>
        </w:rPr>
        <w:t xml:space="preserve"> k optimalizaci informac</w:t>
      </w:r>
      <w:r w:rsidR="00032E95">
        <w:rPr>
          <w:rFonts w:eastAsia="Times New Roman" w:cstheme="minorHAnsi"/>
          <w:color w:val="222222"/>
          <w:lang w:eastAsia="en-GB"/>
        </w:rPr>
        <w:t>í</w:t>
      </w:r>
      <w:r w:rsidRPr="00CB59F2">
        <w:rPr>
          <w:rFonts w:eastAsia="Times New Roman" w:cstheme="minorHAnsi"/>
          <w:color w:val="222222"/>
          <w:lang w:eastAsia="en-GB"/>
        </w:rPr>
        <w:t xml:space="preserve">, se kterými se v rámci výzkumu bude pracovat (a teda i k optimalizaci zdrojů, z kterých se bude čerpat). Na základě hypotéz se pak zvolí nástroj šetření, který bude sloužit ke sběru informací (dotazník, rozhovory...). </w:t>
      </w:r>
    </w:p>
    <w:p w14:paraId="5836FC51"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Orientační analýza situace a pilotáž</w:t>
      </w:r>
    </w:p>
    <w:p w14:paraId="507A8BA9" w14:textId="3A009711"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Analyzuje východiskovou situaci. Zjišťuje se</w:t>
      </w:r>
      <w:r w:rsidR="00D53E81">
        <w:rPr>
          <w:rFonts w:eastAsia="Times New Roman" w:cstheme="minorHAnsi"/>
          <w:color w:val="222222"/>
          <w:lang w:eastAsia="en-GB"/>
        </w:rPr>
        <w:t>,</w:t>
      </w:r>
      <w:r w:rsidRPr="00CB59F2">
        <w:rPr>
          <w:rFonts w:eastAsia="Times New Roman" w:cstheme="minorHAnsi"/>
          <w:color w:val="222222"/>
          <w:lang w:eastAsia="en-GB"/>
        </w:rPr>
        <w:t xml:space="preserve"> jaká relevantní data a informace jsou k dispozici. </w:t>
      </w:r>
      <w:proofErr w:type="gramStart"/>
      <w:r w:rsidRPr="00CB59F2">
        <w:rPr>
          <w:rFonts w:eastAsia="Times New Roman" w:cstheme="minorHAnsi"/>
          <w:color w:val="222222"/>
          <w:lang w:eastAsia="en-GB"/>
        </w:rPr>
        <w:t>Slouží</w:t>
      </w:r>
      <w:proofErr w:type="gramEnd"/>
      <w:r w:rsidRPr="00CB59F2">
        <w:rPr>
          <w:rFonts w:eastAsia="Times New Roman" w:cstheme="minorHAnsi"/>
          <w:color w:val="222222"/>
          <w:lang w:eastAsia="en-GB"/>
        </w:rPr>
        <w:t xml:space="preserve"> k tomu sekundární zdroje, informace od osob znalých problematiky (lidí z podniku), od subjektů, kter</w:t>
      </w:r>
      <w:r w:rsidR="00D53E81">
        <w:rPr>
          <w:rFonts w:eastAsia="Times New Roman" w:cstheme="minorHAnsi"/>
          <w:color w:val="222222"/>
          <w:lang w:eastAsia="en-GB"/>
        </w:rPr>
        <w:t>é</w:t>
      </w:r>
      <w:r w:rsidRPr="00CB59F2">
        <w:rPr>
          <w:rFonts w:eastAsia="Times New Roman" w:cstheme="minorHAnsi"/>
          <w:color w:val="222222"/>
          <w:lang w:eastAsia="en-GB"/>
        </w:rPr>
        <w:t xml:space="preserve"> s podnikem spolupracují (dodavatelé, zákazníci).</w:t>
      </w:r>
    </w:p>
    <w:p w14:paraId="084CC33E"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lastRenderedPageBreak/>
        <w:t>Součástí této fáze může být i pilotáž, tedy neformální sběr dat na malém vzorku respondentů odpovídající cílové skupině. Důvodem je zjistit, zda informace, které pro výzkum potřebujeme, existují a dají se získat.</w:t>
      </w:r>
    </w:p>
    <w:p w14:paraId="03EAC3C5"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V případě, že zjistíme, že výzkumný problém, cíl, hypotézy nebyly vhodně zvoleny, dochází k úpravě jejich definování.</w:t>
      </w:r>
    </w:p>
    <w:p w14:paraId="6065106A"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Plán výzkumného projektu</w:t>
      </w:r>
    </w:p>
    <w:p w14:paraId="2033A706"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Pro správní postup marketingového výzkumu je zapotřebí připravit plán výzkumu, který popisuje konkrétní kroky realizace a kontroly výzkumu. Popisuje všechny důležité aktivity, které se budu v rámci procesu výzkumu vykonávat.  Popisuje, jaký typ informací je potřeba, jak je získat a následně pak analyzovat a interpretovat. (</w:t>
      </w:r>
      <w:proofErr w:type="spellStart"/>
      <w:r w:rsidRPr="00CB59F2">
        <w:rPr>
          <w:rFonts w:eastAsia="Times New Roman" w:cstheme="minorHAnsi"/>
          <w:color w:val="222222"/>
          <w:lang w:eastAsia="en-GB"/>
        </w:rPr>
        <w:t>Foret</w:t>
      </w:r>
      <w:proofErr w:type="spellEnd"/>
      <w:r w:rsidRPr="00CB59F2">
        <w:rPr>
          <w:rFonts w:eastAsia="Times New Roman" w:cstheme="minorHAnsi"/>
          <w:color w:val="222222"/>
          <w:lang w:eastAsia="en-GB"/>
        </w:rPr>
        <w:t xml:space="preserve"> a Melas, 2020). Plán obsahu Kozel a kol. 2011):</w:t>
      </w:r>
    </w:p>
    <w:p w14:paraId="789B55F6" w14:textId="77777777" w:rsidR="00F87890" w:rsidRPr="00CB59F2" w:rsidRDefault="00F87890" w:rsidP="00F87890">
      <w:pPr>
        <w:pStyle w:val="Odstavecseseznamem"/>
        <w:numPr>
          <w:ilvl w:val="0"/>
          <w:numId w:val="8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Definici zadání – přehled hlavních cílů, které chce podnik dosáhnout a jakým způsobem</w:t>
      </w:r>
    </w:p>
    <w:p w14:paraId="7A3DB4D3" w14:textId="77777777" w:rsidR="00F87890" w:rsidRPr="00CB59F2" w:rsidRDefault="00F87890" w:rsidP="00F87890">
      <w:pPr>
        <w:pStyle w:val="Odstavecseseznamem"/>
        <w:numPr>
          <w:ilvl w:val="0"/>
          <w:numId w:val="8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Typ a metody sběru dat – jaký typ výzkumu bude prováděn, jaká má byt velikost vzorků respondentů</w:t>
      </w:r>
    </w:p>
    <w:p w14:paraId="2C4F099A" w14:textId="77777777" w:rsidR="00F87890" w:rsidRPr="00CB59F2" w:rsidRDefault="00F87890" w:rsidP="00F87890">
      <w:pPr>
        <w:pStyle w:val="Odstavecseseznamem"/>
        <w:numPr>
          <w:ilvl w:val="0"/>
          <w:numId w:val="8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 xml:space="preserve">Metoda analýzy </w:t>
      </w:r>
    </w:p>
    <w:p w14:paraId="6F3011AA" w14:textId="77777777" w:rsidR="00F87890" w:rsidRPr="00CB59F2" w:rsidRDefault="00F87890" w:rsidP="00F87890">
      <w:pPr>
        <w:pStyle w:val="Odstavecseseznamem"/>
        <w:numPr>
          <w:ilvl w:val="0"/>
          <w:numId w:val="8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Vymezení úkolů pro jednotlivé pracovníky</w:t>
      </w:r>
    </w:p>
    <w:p w14:paraId="222293DB" w14:textId="77777777" w:rsidR="00F87890" w:rsidRPr="00CB59F2" w:rsidRDefault="00F87890" w:rsidP="00F87890">
      <w:pPr>
        <w:pStyle w:val="Odstavecseseznamem"/>
        <w:numPr>
          <w:ilvl w:val="0"/>
          <w:numId w:val="8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Časový harmonogram pro jednotlivé činnosti</w:t>
      </w:r>
    </w:p>
    <w:p w14:paraId="238EFE05" w14:textId="77777777" w:rsidR="00F87890" w:rsidRPr="00CB59F2" w:rsidRDefault="00F87890" w:rsidP="00F87890">
      <w:pPr>
        <w:pStyle w:val="Odstavecseseznamem"/>
        <w:numPr>
          <w:ilvl w:val="0"/>
          <w:numId w:val="8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 xml:space="preserve">Kontrolní </w:t>
      </w:r>
      <w:proofErr w:type="gramStart"/>
      <w:r w:rsidRPr="00CB59F2">
        <w:rPr>
          <w:rFonts w:eastAsia="Times New Roman" w:cstheme="minorHAnsi"/>
          <w:color w:val="222222"/>
          <w:lang w:eastAsia="en-GB"/>
        </w:rPr>
        <w:t>mechanizmy</w:t>
      </w:r>
      <w:proofErr w:type="gramEnd"/>
      <w:r w:rsidRPr="00CB59F2">
        <w:rPr>
          <w:rFonts w:eastAsia="Times New Roman" w:cstheme="minorHAnsi"/>
          <w:color w:val="222222"/>
          <w:lang w:eastAsia="en-GB"/>
        </w:rPr>
        <w:t xml:space="preserve"> – sledují plnění jednotlivých úkolů plánu</w:t>
      </w:r>
    </w:p>
    <w:p w14:paraId="3FB3C7E7" w14:textId="77777777" w:rsidR="00F87890" w:rsidRPr="00CB59F2" w:rsidRDefault="00F87890" w:rsidP="00F87890">
      <w:pPr>
        <w:pStyle w:val="Odstavecseseznamem"/>
        <w:numPr>
          <w:ilvl w:val="0"/>
          <w:numId w:val="82"/>
        </w:numPr>
        <w:shd w:val="clear" w:color="auto" w:fill="FFFFFF"/>
        <w:spacing w:before="0" w:after="160" w:line="240" w:lineRule="auto"/>
        <w:rPr>
          <w:rFonts w:eastAsia="Times New Roman" w:cstheme="minorHAnsi"/>
          <w:color w:val="222222"/>
          <w:lang w:eastAsia="en-GB"/>
        </w:rPr>
      </w:pPr>
      <w:r w:rsidRPr="00CB59F2">
        <w:rPr>
          <w:rFonts w:eastAsia="Times New Roman" w:cstheme="minorHAnsi"/>
          <w:color w:val="222222"/>
          <w:lang w:eastAsia="en-GB"/>
        </w:rPr>
        <w:t xml:space="preserve">Rozpočet výzkumného procesu </w:t>
      </w:r>
    </w:p>
    <w:p w14:paraId="6F08CAB2"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Předvýzkum</w:t>
      </w:r>
    </w:p>
    <w:p w14:paraId="3F551071"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Předvýzkum je posledním krokem přípravní fáze. Na malé skupince respondentů se vyzkouší postupy a nástroje výzkumu, které se využijí na sběr dat v rámci výzkumu. Cílem je zjistit, jsou otázky logické, srozumitelné a jednoznačná, jak dlouho trvá jejich zodpovězení, případně jejich vyplnění.</w:t>
      </w:r>
    </w:p>
    <w:p w14:paraId="3D64899B" w14:textId="77777777" w:rsidR="00F87890" w:rsidRPr="00CB59F2" w:rsidRDefault="00F87890" w:rsidP="00F87890">
      <w:pPr>
        <w:shd w:val="clear" w:color="auto" w:fill="FFFFFF"/>
        <w:spacing w:line="240" w:lineRule="auto"/>
        <w:rPr>
          <w:rFonts w:eastAsia="Times New Roman" w:cstheme="minorHAnsi"/>
          <w:color w:val="222222"/>
          <w:sz w:val="24"/>
          <w:szCs w:val="24"/>
          <w:lang w:eastAsia="en-GB"/>
        </w:rPr>
      </w:pPr>
    </w:p>
    <w:p w14:paraId="54FFCEE2" w14:textId="77777777" w:rsidR="00F87890" w:rsidRPr="00CB59F2" w:rsidRDefault="00F87890" w:rsidP="00F87890">
      <w:pPr>
        <w:shd w:val="clear" w:color="auto" w:fill="FFFFFF"/>
        <w:spacing w:line="240" w:lineRule="auto"/>
        <w:rPr>
          <w:rFonts w:eastAsia="Times New Roman" w:cstheme="minorHAnsi"/>
          <w:b/>
          <w:bCs/>
          <w:color w:val="222222"/>
          <w:sz w:val="24"/>
          <w:szCs w:val="24"/>
          <w:u w:val="single"/>
          <w:lang w:eastAsia="en-GB"/>
        </w:rPr>
      </w:pPr>
      <w:r w:rsidRPr="00CB59F2">
        <w:rPr>
          <w:rFonts w:eastAsia="Times New Roman" w:cstheme="minorHAnsi"/>
          <w:b/>
          <w:bCs/>
          <w:color w:val="222222"/>
          <w:sz w:val="24"/>
          <w:szCs w:val="24"/>
          <w:u w:val="single"/>
          <w:lang w:eastAsia="en-GB"/>
        </w:rPr>
        <w:t>Realizační fáze</w:t>
      </w:r>
    </w:p>
    <w:p w14:paraId="74B08A31"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 xml:space="preserve">Sběr dat </w:t>
      </w:r>
    </w:p>
    <w:p w14:paraId="33B26EB1"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 xml:space="preserve">Kvůli finanční náročnosti sběru dat se nejdřív zjišťuje, zda se některé informace nedají získat ze sekundárních zdrojů. V případě sběru dat v terénu </w:t>
      </w:r>
      <w:r>
        <w:rPr>
          <w:rFonts w:eastAsia="Times New Roman" w:cstheme="minorHAnsi"/>
          <w:color w:val="222222"/>
          <w:lang w:eastAsia="en-GB"/>
        </w:rPr>
        <w:t>se pracovníci,</w:t>
      </w:r>
      <w:r w:rsidRPr="00757FA5">
        <w:rPr>
          <w:rFonts w:eastAsia="Times New Roman" w:cstheme="minorHAnsi"/>
          <w:color w:val="222222"/>
          <w:lang w:eastAsia="en-GB"/>
        </w:rPr>
        <w:t xml:space="preserve"> </w:t>
      </w:r>
      <w:r w:rsidRPr="00CB59F2">
        <w:rPr>
          <w:rFonts w:eastAsia="Times New Roman" w:cstheme="minorHAnsi"/>
          <w:color w:val="222222"/>
          <w:lang w:eastAsia="en-GB"/>
        </w:rPr>
        <w:t>kteří budou data sbírat</w:t>
      </w:r>
      <w:r>
        <w:rPr>
          <w:rFonts w:eastAsia="Times New Roman" w:cstheme="minorHAnsi"/>
          <w:color w:val="222222"/>
          <w:lang w:eastAsia="en-GB"/>
        </w:rPr>
        <w:t>, musí</w:t>
      </w:r>
      <w:r w:rsidRPr="00CB59F2">
        <w:rPr>
          <w:rFonts w:eastAsia="Times New Roman" w:cstheme="minorHAnsi"/>
          <w:color w:val="222222"/>
          <w:lang w:eastAsia="en-GB"/>
        </w:rPr>
        <w:t xml:space="preserve"> vyškolit a kontrolovat (např. aby věděli, jak vybírat respondenty).</w:t>
      </w:r>
    </w:p>
    <w:p w14:paraId="5F4D3D90"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Zpracování dat</w:t>
      </w:r>
    </w:p>
    <w:p w14:paraId="313F9F2C" w14:textId="77777777" w:rsidR="00F87890" w:rsidRPr="0088715F" w:rsidRDefault="00F87890" w:rsidP="00F87890">
      <w:pPr>
        <w:shd w:val="clear" w:color="auto" w:fill="FFFFFF"/>
        <w:spacing w:line="240" w:lineRule="auto"/>
        <w:rPr>
          <w:rFonts w:eastAsia="Times New Roman" w:cstheme="minorHAnsi"/>
          <w:color w:val="222222"/>
          <w:lang w:eastAsia="en-GB"/>
        </w:rPr>
      </w:pPr>
      <w:r w:rsidRPr="0088715F">
        <w:rPr>
          <w:rFonts w:eastAsia="Times New Roman" w:cstheme="minorHAnsi"/>
          <w:color w:val="222222"/>
          <w:lang w:eastAsia="en-GB"/>
        </w:rPr>
        <w:t>Před samotnou analýzou dat je potřeba zkontrolovat, zda jsou sesbírané data validní. Následně se data třídí podle toho, co chceme z dat zjistit (rozdělení respondentů podle pohlaví, věku, frekvence nákupů apod.). Aby byl software schopen data analyzovat, je ještě potřeba provést kódování dat.</w:t>
      </w:r>
    </w:p>
    <w:p w14:paraId="70CA1700"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Analýza dat</w:t>
      </w:r>
    </w:p>
    <w:p w14:paraId="13E147CD" w14:textId="77777777" w:rsidR="00F87890" w:rsidRPr="0088715F" w:rsidRDefault="00F87890" w:rsidP="00F87890">
      <w:pPr>
        <w:shd w:val="clear" w:color="auto" w:fill="FFFFFF"/>
        <w:spacing w:line="240" w:lineRule="auto"/>
        <w:rPr>
          <w:rFonts w:eastAsia="Times New Roman" w:cstheme="minorHAnsi"/>
          <w:color w:val="222222"/>
          <w:lang w:eastAsia="en-GB"/>
        </w:rPr>
      </w:pPr>
      <w:r w:rsidRPr="0088715F">
        <w:rPr>
          <w:rFonts w:eastAsia="Times New Roman" w:cstheme="minorHAnsi"/>
          <w:color w:val="222222"/>
          <w:lang w:eastAsia="en-GB"/>
        </w:rPr>
        <w:t>Na základě povahy výzkumu (kvantitativní/kvalitativní) a toho co přesně chceme zjistit se zvolí vhodná metoda analýzy.</w:t>
      </w:r>
    </w:p>
    <w:p w14:paraId="448C2D0F"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Vizualizace výstupů a jejich interpretace</w:t>
      </w:r>
    </w:p>
    <w:p w14:paraId="50A96B05" w14:textId="77777777" w:rsidR="00F87890" w:rsidRPr="0088715F" w:rsidRDefault="00F87890" w:rsidP="00F87890">
      <w:pPr>
        <w:shd w:val="clear" w:color="auto" w:fill="FFFFFF"/>
        <w:spacing w:line="240" w:lineRule="auto"/>
        <w:rPr>
          <w:rFonts w:eastAsia="Times New Roman" w:cstheme="minorHAnsi"/>
          <w:color w:val="222222"/>
          <w:lang w:eastAsia="en-GB"/>
        </w:rPr>
      </w:pPr>
      <w:r w:rsidRPr="0088715F">
        <w:rPr>
          <w:rFonts w:eastAsia="Times New Roman" w:cstheme="minorHAnsi"/>
          <w:color w:val="222222"/>
          <w:lang w:eastAsia="en-GB"/>
        </w:rPr>
        <w:t xml:space="preserve">Z výstupů analýzy se </w:t>
      </w:r>
      <w:proofErr w:type="gramStart"/>
      <w:r w:rsidRPr="0088715F">
        <w:rPr>
          <w:rFonts w:eastAsia="Times New Roman" w:cstheme="minorHAnsi"/>
          <w:color w:val="222222"/>
          <w:lang w:eastAsia="en-GB"/>
        </w:rPr>
        <w:t>vytvoří</w:t>
      </w:r>
      <w:proofErr w:type="gramEnd"/>
      <w:r w:rsidRPr="0088715F">
        <w:rPr>
          <w:rFonts w:eastAsia="Times New Roman" w:cstheme="minorHAnsi"/>
          <w:color w:val="222222"/>
          <w:lang w:eastAsia="en-GB"/>
        </w:rPr>
        <w:t xml:space="preserve"> přehledné znázornění zjištění, ke kterým se došlo a následně se interpretují.</w:t>
      </w:r>
    </w:p>
    <w:p w14:paraId="0E7B7F1A"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r w:rsidRPr="00CB59F2">
        <w:rPr>
          <w:rFonts w:eastAsia="Times New Roman" w:cstheme="minorHAnsi"/>
          <w:b/>
          <w:bCs/>
          <w:color w:val="222222"/>
          <w:sz w:val="24"/>
          <w:szCs w:val="24"/>
          <w:lang w:eastAsia="en-GB"/>
        </w:rPr>
        <w:t>Prezentace doporučení</w:t>
      </w:r>
    </w:p>
    <w:p w14:paraId="32C7CB95" w14:textId="77777777" w:rsidR="00F87890" w:rsidRPr="0088715F" w:rsidRDefault="00F87890" w:rsidP="00F87890">
      <w:pPr>
        <w:shd w:val="clear" w:color="auto" w:fill="FFFFFF"/>
        <w:spacing w:line="240" w:lineRule="auto"/>
        <w:rPr>
          <w:rFonts w:eastAsia="Times New Roman" w:cstheme="minorHAnsi"/>
          <w:color w:val="222222"/>
          <w:lang w:eastAsia="en-GB"/>
        </w:rPr>
      </w:pPr>
      <w:r w:rsidRPr="0088715F">
        <w:rPr>
          <w:rFonts w:eastAsia="Times New Roman" w:cstheme="minorHAnsi"/>
          <w:color w:val="222222"/>
          <w:lang w:eastAsia="en-GB"/>
        </w:rPr>
        <w:t>Z výstupů se následně formulují doporučení, které má podnik udělat k dosažení vymezených cílů.</w:t>
      </w:r>
    </w:p>
    <w:p w14:paraId="35D9E361" w14:textId="77777777" w:rsidR="00F87890" w:rsidRDefault="00F87890" w:rsidP="00F87890">
      <w:pPr>
        <w:shd w:val="clear" w:color="auto" w:fill="FFFFFF"/>
        <w:spacing w:line="240" w:lineRule="auto"/>
        <w:rPr>
          <w:rFonts w:eastAsia="Times New Roman" w:cstheme="minorHAnsi"/>
          <w:color w:val="222222"/>
          <w:sz w:val="24"/>
          <w:szCs w:val="24"/>
          <w:lang w:eastAsia="en-GB"/>
        </w:rPr>
      </w:pPr>
    </w:p>
    <w:p w14:paraId="02F4C853" w14:textId="77777777" w:rsidR="00F87890" w:rsidRPr="00CB59F2" w:rsidRDefault="00F87890" w:rsidP="00F87890">
      <w:pPr>
        <w:pStyle w:val="Nadpis1"/>
      </w:pPr>
      <w:r w:rsidRPr="00CB59F2">
        <w:lastRenderedPageBreak/>
        <w:t>Podnikání versus zaměstnávání (specifika z pohledu osob – podnikání versus zaměstnanecký poměr)</w:t>
      </w:r>
    </w:p>
    <w:p w14:paraId="03B5C197"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 xml:space="preserve">Před rozhodnutím, zda zahájit podnikání nebo se nechat zaměstnat je potřeba zvážit specifika, výhody a nevýhody obou možností. Podnikání je spojeno s řadou povinností, které je potřeba splnit před zahájením a následně při výkonu podnikatelské činnosti. Podnikatel má zodpovědnost za dodržování zákonů, účetních a daňových pravidel, má odpovědnost za zaměstnance a zabezpečení finančních prostředků na jejich mzdy. Je zapotřebí, aby zabezpečil prostory pro podnikání a vybavení (provozní, administrativní), aby měl dostatečnou finanční rezervu na pokrytí výdajů, hlavně v počátcích podnikání, kdy příjmy z podnikání nemusí být dostatečné. Tyto povinnosti odpadají v případě zaměstnaneckého poměru. Jistota v podobě pravidelní pracovní doby, pravidelného plat/mzda a nepotřebnost investice vlastního kapitálu mohou být mnohými vnímány jako výhodou toho být zaměstnán. Na druhou stranu, se s tím pojí omezená flexibilita, omezené možnosti odměňování, které závisejí od zaměstnavatele, </w:t>
      </w:r>
      <w:proofErr w:type="gramStart"/>
      <w:r w:rsidRPr="00CB59F2">
        <w:rPr>
          <w:rFonts w:eastAsia="Times New Roman" w:cstheme="minorHAnsi"/>
          <w:color w:val="222222"/>
          <w:lang w:eastAsia="en-GB"/>
        </w:rPr>
        <w:t>menší</w:t>
      </w:r>
      <w:proofErr w:type="gramEnd"/>
      <w:r w:rsidRPr="00CB59F2">
        <w:rPr>
          <w:rFonts w:eastAsia="Times New Roman" w:cstheme="minorHAnsi"/>
          <w:color w:val="222222"/>
          <w:lang w:eastAsia="en-GB"/>
        </w:rPr>
        <w:t xml:space="preserve"> možnost ovlivnit náplň své práce nebo hrozba straty zaměstnání. </w:t>
      </w:r>
    </w:p>
    <w:p w14:paraId="1B031F03" w14:textId="24FDB46C" w:rsidR="00F87890" w:rsidRPr="00CB59F2" w:rsidRDefault="00F87890" w:rsidP="00925293">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Rozdíly mezi podnikáním a zaměstnaneckým poměrem shrnují Srpová a kol.</w:t>
      </w:r>
      <w:r>
        <w:rPr>
          <w:rFonts w:eastAsia="Times New Roman" w:cstheme="minorHAnsi"/>
          <w:color w:val="222222"/>
          <w:lang w:eastAsia="en-GB"/>
        </w:rPr>
        <w:t xml:space="preserve"> </w:t>
      </w:r>
      <w:r w:rsidRPr="00CB59F2">
        <w:rPr>
          <w:rFonts w:eastAsia="Times New Roman" w:cstheme="minorHAnsi"/>
          <w:color w:val="222222"/>
          <w:lang w:eastAsia="en-GB"/>
        </w:rPr>
        <w:t>(2012, s. 46) v následující tabulce</w:t>
      </w:r>
      <w:r>
        <w:rPr>
          <w:rFonts w:eastAsia="Times New Roman" w:cstheme="minorHAnsi"/>
          <w:color w:val="222222"/>
          <w:lang w:eastAsia="en-GB"/>
        </w:rPr>
        <w:t>:</w:t>
      </w:r>
    </w:p>
    <w:p w14:paraId="61C973AE" w14:textId="77777777" w:rsidR="00F87890" w:rsidRPr="00CB59F2"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noProof/>
          <w:color w:val="222222"/>
          <w:lang w:eastAsia="en-GB"/>
        </w:rPr>
        <w:drawing>
          <wp:inline distT="0" distB="0" distL="0" distR="0" wp14:anchorId="7E5632B3" wp14:editId="4BE3FFC7">
            <wp:extent cx="5523865" cy="2888673"/>
            <wp:effectExtent l="0" t="0" r="635" b="6985"/>
            <wp:docPr id="310203041" name="Obrázo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3041" name="Obrázok 1" descr="Obsah obrázku text, snímek obrazovky, Písmo, číslo&#10;&#10;Popis byl vytvořen automaticky"/>
                    <pic:cNvPicPr>
                      <a:picLocks noChangeAspect="1" noChangeArrowheads="1"/>
                    </pic:cNvPicPr>
                  </pic:nvPicPr>
                  <pic:blipFill rotWithShape="1">
                    <a:blip r:embed="rId16">
                      <a:extLst>
                        <a:ext uri="{28A0092B-C50C-407E-A947-70E740481C1C}">
                          <a14:useLocalDpi xmlns:a14="http://schemas.microsoft.com/office/drawing/2010/main" val="0"/>
                        </a:ext>
                      </a:extLst>
                    </a:blip>
                    <a:srcRect t="36944" b="4914"/>
                    <a:stretch/>
                  </pic:blipFill>
                  <pic:spPr bwMode="auto">
                    <a:xfrm>
                      <a:off x="0" y="0"/>
                      <a:ext cx="5526124" cy="2889854"/>
                    </a:xfrm>
                    <a:prstGeom prst="rect">
                      <a:avLst/>
                    </a:prstGeom>
                    <a:noFill/>
                    <a:ln>
                      <a:noFill/>
                    </a:ln>
                    <a:extLst>
                      <a:ext uri="{53640926-AAD7-44D8-BBD7-CCE9431645EC}">
                        <a14:shadowObscured xmlns:a14="http://schemas.microsoft.com/office/drawing/2010/main"/>
                      </a:ext>
                    </a:extLst>
                  </pic:spPr>
                </pic:pic>
              </a:graphicData>
            </a:graphic>
          </wp:inline>
        </w:drawing>
      </w:r>
    </w:p>
    <w:p w14:paraId="10AE67E5" w14:textId="33FF50FA" w:rsidR="00F87890" w:rsidRPr="00925293" w:rsidRDefault="00F87890" w:rsidP="00F87890">
      <w:pPr>
        <w:shd w:val="clear" w:color="auto" w:fill="FFFFFF"/>
        <w:spacing w:line="240" w:lineRule="auto"/>
        <w:rPr>
          <w:rFonts w:eastAsia="Times New Roman" w:cstheme="minorHAnsi"/>
          <w:color w:val="222222"/>
          <w:lang w:eastAsia="en-GB"/>
        </w:rPr>
      </w:pPr>
      <w:r w:rsidRPr="00CB59F2">
        <w:rPr>
          <w:rFonts w:eastAsia="Times New Roman" w:cstheme="minorHAnsi"/>
          <w:color w:val="222222"/>
          <w:lang w:eastAsia="en-GB"/>
        </w:rPr>
        <w:t>Zdroj: Srpová a kol. (2012)</w:t>
      </w:r>
    </w:p>
    <w:p w14:paraId="0DD4749E" w14:textId="77777777" w:rsidR="00F87890" w:rsidRPr="009563A5" w:rsidRDefault="00F87890" w:rsidP="00F87890">
      <w:pPr>
        <w:pStyle w:val="Nadpis1"/>
      </w:pPr>
      <w:r w:rsidRPr="009563A5">
        <w:t xml:space="preserve">Základy managementu/řízení obecního podnikání </w:t>
      </w:r>
    </w:p>
    <w:p w14:paraId="2A8A7C42" w14:textId="77777777" w:rsidR="00F87890" w:rsidRDefault="00F87890" w:rsidP="00F87890">
      <w:pPr>
        <w:rPr>
          <w:b/>
          <w:bCs/>
        </w:rPr>
      </w:pPr>
      <w:r w:rsidRPr="00D2452B">
        <w:t xml:space="preserve">Management ve vztahu k řízení podniku </w:t>
      </w:r>
      <w:r>
        <w:t>lze definovat jako systematický proces efektivního využívání organizačních zdrojů (i lidských) ke stanovení a dosažení podnikových cílů (</w:t>
      </w:r>
      <w:proofErr w:type="spellStart"/>
      <w:r>
        <w:t>Vochozka</w:t>
      </w:r>
      <w:proofErr w:type="spellEnd"/>
      <w:r>
        <w:t xml:space="preserve"> a kol. 2012). </w:t>
      </w:r>
    </w:p>
    <w:p w14:paraId="1DCDC5EC" w14:textId="77777777" w:rsidR="00F87890" w:rsidRDefault="00F87890" w:rsidP="00F87890">
      <w:pPr>
        <w:rPr>
          <w:b/>
          <w:bCs/>
        </w:rPr>
      </w:pPr>
      <w:r>
        <w:t>Řídící proces je možné rozdělit do následujících fází (Váchal a kol. 2013):</w:t>
      </w:r>
    </w:p>
    <w:p w14:paraId="7A2EAF52" w14:textId="77777777" w:rsidR="00F87890" w:rsidRPr="009563A5" w:rsidRDefault="00F87890" w:rsidP="00F87890">
      <w:pPr>
        <w:pStyle w:val="Odstavecseseznamem"/>
        <w:numPr>
          <w:ilvl w:val="0"/>
          <w:numId w:val="94"/>
        </w:numPr>
        <w:spacing w:before="0" w:after="160" w:line="259" w:lineRule="auto"/>
        <w:rPr>
          <w:b/>
          <w:bCs/>
        </w:rPr>
      </w:pPr>
      <w:r w:rsidRPr="009563A5">
        <w:t>Stanovení cílů, které je navázáno na cíle podniku;</w:t>
      </w:r>
    </w:p>
    <w:p w14:paraId="6C08CCA8" w14:textId="77777777" w:rsidR="00F87890" w:rsidRPr="009563A5" w:rsidRDefault="00F87890" w:rsidP="00F87890">
      <w:pPr>
        <w:pStyle w:val="Odstavecseseznamem"/>
        <w:numPr>
          <w:ilvl w:val="0"/>
          <w:numId w:val="94"/>
        </w:numPr>
        <w:spacing w:before="0" w:after="160" w:line="259" w:lineRule="auto"/>
        <w:rPr>
          <w:b/>
          <w:bCs/>
        </w:rPr>
      </w:pPr>
      <w:r w:rsidRPr="009563A5">
        <w:t>Plánování, resp. hledání postupů, jak stanovených cílů dosáhnout;</w:t>
      </w:r>
    </w:p>
    <w:p w14:paraId="28A02A37" w14:textId="77777777" w:rsidR="00F87890" w:rsidRPr="009563A5" w:rsidRDefault="00F87890" w:rsidP="00F87890">
      <w:pPr>
        <w:pStyle w:val="Odstavecseseznamem"/>
        <w:numPr>
          <w:ilvl w:val="0"/>
          <w:numId w:val="94"/>
        </w:numPr>
        <w:spacing w:before="0" w:after="160" w:line="259" w:lineRule="auto"/>
        <w:rPr>
          <w:b/>
          <w:bCs/>
        </w:rPr>
      </w:pPr>
      <w:r w:rsidRPr="009563A5">
        <w:t>Rozhodování, která varianta postupu se bude realizovat;</w:t>
      </w:r>
    </w:p>
    <w:p w14:paraId="23804A16" w14:textId="77777777" w:rsidR="00F87890" w:rsidRPr="009563A5" w:rsidRDefault="00F87890" w:rsidP="00F87890">
      <w:pPr>
        <w:pStyle w:val="Odstavecseseznamem"/>
        <w:numPr>
          <w:ilvl w:val="0"/>
          <w:numId w:val="94"/>
        </w:numPr>
        <w:spacing w:before="0" w:after="160" w:line="259" w:lineRule="auto"/>
        <w:rPr>
          <w:b/>
          <w:bCs/>
        </w:rPr>
      </w:pPr>
      <w:r w:rsidRPr="009563A5">
        <w:t>Realizace vybrané varianty;</w:t>
      </w:r>
    </w:p>
    <w:p w14:paraId="0BA6FA1F" w14:textId="77777777" w:rsidR="00F87890" w:rsidRPr="009563A5" w:rsidRDefault="00F87890" w:rsidP="00F87890">
      <w:pPr>
        <w:pStyle w:val="Odstavecseseznamem"/>
        <w:numPr>
          <w:ilvl w:val="0"/>
          <w:numId w:val="94"/>
        </w:numPr>
        <w:spacing w:before="0" w:after="160" w:line="259" w:lineRule="auto"/>
        <w:rPr>
          <w:b/>
          <w:bCs/>
        </w:rPr>
      </w:pPr>
      <w:r w:rsidRPr="009563A5">
        <w:t xml:space="preserve">Kontrola porovnávající dosažené výsledky k plánovaným výsledkům.  </w:t>
      </w:r>
    </w:p>
    <w:p w14:paraId="1FD63FB8" w14:textId="77777777" w:rsidR="00F87890" w:rsidRDefault="00F87890" w:rsidP="00F87890">
      <w:pPr>
        <w:shd w:val="clear" w:color="auto" w:fill="FFFFFF"/>
        <w:spacing w:line="240" w:lineRule="auto"/>
        <w:rPr>
          <w:rFonts w:eastAsia="Times New Roman" w:cstheme="minorHAnsi"/>
          <w:color w:val="222222"/>
          <w:lang w:eastAsia="en-GB"/>
        </w:rPr>
      </w:pPr>
      <w:r w:rsidRPr="004C134C">
        <w:rPr>
          <w:rFonts w:eastAsia="Times New Roman" w:cstheme="minorHAnsi"/>
          <w:color w:val="222222"/>
          <w:lang w:eastAsia="en-GB"/>
        </w:rPr>
        <w:t xml:space="preserve">Činnost řídících pracovníků se nazývají manažerské funkce. </w:t>
      </w:r>
    </w:p>
    <w:p w14:paraId="7957421E" w14:textId="2AE1EAF8" w:rsidR="00F87890" w:rsidRDefault="00F87890" w:rsidP="00F87890">
      <w:pPr>
        <w:shd w:val="clear" w:color="auto" w:fill="FFFFFF"/>
        <w:spacing w:line="240" w:lineRule="auto"/>
      </w:pPr>
      <w:r w:rsidRPr="00690D00">
        <w:lastRenderedPageBreak/>
        <w:t>Manažersk</w:t>
      </w:r>
      <w:r w:rsidR="00E52855">
        <w:t>á</w:t>
      </w:r>
      <w:r w:rsidRPr="00690D00">
        <w:t xml:space="preserve"> role </w:t>
      </w:r>
      <w:r>
        <w:t>se skládá z řady</w:t>
      </w:r>
      <w:r w:rsidRPr="00690D00">
        <w:t xml:space="preserve"> specifických činností, které manažer vykonává v závislosti na zastávané pozici</w:t>
      </w:r>
      <w:r>
        <w:t xml:space="preserve"> (Váchal a kol. 2013):</w:t>
      </w:r>
    </w:p>
    <w:p w14:paraId="239075A8" w14:textId="77777777" w:rsidR="00F87890" w:rsidRPr="00757FA5" w:rsidRDefault="00F87890" w:rsidP="00F87890">
      <w:pPr>
        <w:pStyle w:val="Odstavecseseznamem"/>
        <w:numPr>
          <w:ilvl w:val="0"/>
          <w:numId w:val="93"/>
        </w:numPr>
        <w:shd w:val="clear" w:color="auto" w:fill="FFFFFF"/>
        <w:spacing w:before="0" w:after="160" w:line="240" w:lineRule="auto"/>
        <w:rPr>
          <w:rFonts w:eastAsia="Times New Roman" w:cstheme="minorHAnsi"/>
          <w:color w:val="222222"/>
          <w:lang w:eastAsia="en-GB"/>
        </w:rPr>
      </w:pPr>
      <w:r w:rsidRPr="00757FA5">
        <w:t>Plánování – formul</w:t>
      </w:r>
      <w:r>
        <w:t>ace</w:t>
      </w:r>
      <w:r w:rsidRPr="00757FA5">
        <w:t xml:space="preserve"> cíl</w:t>
      </w:r>
      <w:r>
        <w:t>ů</w:t>
      </w:r>
      <w:r w:rsidRPr="00757FA5">
        <w:t xml:space="preserve"> a způsob</w:t>
      </w:r>
      <w:r>
        <w:t>ů</w:t>
      </w:r>
      <w:r w:rsidRPr="00757FA5">
        <w:t xml:space="preserve"> k</w:t>
      </w:r>
      <w:r>
        <w:t xml:space="preserve"> jejich </w:t>
      </w:r>
      <w:r w:rsidRPr="00757FA5">
        <w:t xml:space="preserve">dosažení, </w:t>
      </w:r>
      <w:r>
        <w:t xml:space="preserve">přičemž se </w:t>
      </w:r>
      <w:r w:rsidRPr="00757FA5">
        <w:t>vychází z cílů podniku</w:t>
      </w:r>
      <w:r>
        <w:t xml:space="preserve">; </w:t>
      </w:r>
      <w:r w:rsidRPr="00757FA5">
        <w:t>vymezuj</w:t>
      </w:r>
      <w:r>
        <w:t>í se</w:t>
      </w:r>
      <w:r w:rsidRPr="00757FA5">
        <w:t xml:space="preserve"> prostředky pro </w:t>
      </w:r>
      <w:r>
        <w:t xml:space="preserve">jejich </w:t>
      </w:r>
      <w:r w:rsidRPr="00757FA5">
        <w:t>dosažení</w:t>
      </w:r>
      <w:r>
        <w:t xml:space="preserve"> a</w:t>
      </w:r>
      <w:r w:rsidRPr="00757FA5">
        <w:t xml:space="preserve"> děje se tak na základě informací od vedeni podniku a představitelů na nižších úrovních, aby se odstranili připadne </w:t>
      </w:r>
      <w:r>
        <w:t>nesoulady v informacích;</w:t>
      </w:r>
    </w:p>
    <w:p w14:paraId="77FE7223" w14:textId="77777777" w:rsidR="00F87890" w:rsidRPr="00757FA5" w:rsidRDefault="00F87890" w:rsidP="00F87890">
      <w:pPr>
        <w:pStyle w:val="Odstavecseseznamem"/>
        <w:numPr>
          <w:ilvl w:val="0"/>
          <w:numId w:val="93"/>
        </w:numPr>
        <w:shd w:val="clear" w:color="auto" w:fill="FFFFFF"/>
        <w:spacing w:before="0" w:after="160" w:line="240" w:lineRule="auto"/>
        <w:rPr>
          <w:rFonts w:eastAsia="Times New Roman" w:cstheme="minorHAnsi"/>
          <w:color w:val="222222"/>
          <w:lang w:eastAsia="en-GB"/>
        </w:rPr>
      </w:pPr>
      <w:r>
        <w:t>Organizování – stanovení a zajištění úkolů podniku tak, aby mohly být vykonány s minimálními náklady, časem a intenzitou práce;</w:t>
      </w:r>
    </w:p>
    <w:p w14:paraId="776DAD2F" w14:textId="77777777" w:rsidR="00F87890" w:rsidRDefault="00F87890" w:rsidP="00F87890">
      <w:pPr>
        <w:pStyle w:val="Odstavecseseznamem"/>
        <w:numPr>
          <w:ilvl w:val="0"/>
          <w:numId w:val="93"/>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Komunikace – nastavení komunikačního systému v podniku, tak aby se informace (úkoly, nařízení, opatření, připomínky, stížnosti) dostávali tam, kam mají;</w:t>
      </w:r>
    </w:p>
    <w:p w14:paraId="4599E9AC" w14:textId="77777777" w:rsidR="00F87890" w:rsidRDefault="00F87890" w:rsidP="00F87890">
      <w:pPr>
        <w:pStyle w:val="Odstavecseseznamem"/>
        <w:numPr>
          <w:ilvl w:val="0"/>
          <w:numId w:val="93"/>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Vedení lidí – vedení, usměrňování, stimulování a motivování pracovníků ke kvalitnímu plnění úkolů;</w:t>
      </w:r>
    </w:p>
    <w:p w14:paraId="3CA6403B" w14:textId="77777777" w:rsidR="00F87890" w:rsidRDefault="00F87890" w:rsidP="00F87890">
      <w:pPr>
        <w:pStyle w:val="Odstavecseseznamem"/>
        <w:numPr>
          <w:ilvl w:val="0"/>
          <w:numId w:val="93"/>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Rozhodování – příjímání rozhodnutí;</w:t>
      </w:r>
    </w:p>
    <w:p w14:paraId="50FADB9E" w14:textId="77777777" w:rsidR="00F87890" w:rsidRDefault="00F87890" w:rsidP="00F87890">
      <w:pPr>
        <w:pStyle w:val="Odstavecseseznamem"/>
        <w:numPr>
          <w:ilvl w:val="0"/>
          <w:numId w:val="93"/>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Kontrola – ověřování, zda jsou podnikové cíle a úkoly naplňovány, podávání zpětné vazby a návrhy pro korekci v případě neplnění cílů.</w:t>
      </w:r>
    </w:p>
    <w:p w14:paraId="42C8217A" w14:textId="77777777" w:rsidR="00F87890" w:rsidRPr="00CB59F2" w:rsidRDefault="00F87890" w:rsidP="00F87890">
      <w:pPr>
        <w:shd w:val="clear" w:color="auto" w:fill="FFFFFF"/>
        <w:spacing w:line="240" w:lineRule="auto"/>
        <w:rPr>
          <w:rFonts w:eastAsia="Times New Roman" w:cstheme="minorHAnsi"/>
          <w:b/>
          <w:bCs/>
          <w:color w:val="222222"/>
          <w:sz w:val="24"/>
          <w:szCs w:val="24"/>
          <w:lang w:eastAsia="en-GB"/>
        </w:rPr>
      </w:pPr>
    </w:p>
    <w:p w14:paraId="12B92070" w14:textId="77777777" w:rsidR="00F87890" w:rsidRPr="00CB59F2" w:rsidRDefault="00F87890" w:rsidP="00F87890">
      <w:pPr>
        <w:pStyle w:val="Nadpis1"/>
      </w:pPr>
      <w:r w:rsidRPr="00CB59F2">
        <w:t>Procesní management – nastavení základních procesů</w:t>
      </w:r>
    </w:p>
    <w:p w14:paraId="631E175E"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Procesní řízení (neboli procesní management) představuje systém, který rozvíjí a optimalizuje fungování podniku tak aby reagoval na potřeby zákazníků a zároveň zachoval co nejvyšší efektivitu, produktivitu a hospodárnost výroby či poskytování služeb (Mašín, 2020). Podle </w:t>
      </w:r>
      <w:proofErr w:type="spellStart"/>
      <w:r>
        <w:rPr>
          <w:rFonts w:eastAsia="Times New Roman" w:cstheme="minorHAnsi"/>
          <w:color w:val="222222"/>
          <w:lang w:eastAsia="en-GB"/>
        </w:rPr>
        <w:t>Grasseové</w:t>
      </w:r>
      <w:proofErr w:type="spellEnd"/>
      <w:r>
        <w:rPr>
          <w:rFonts w:eastAsia="Times New Roman" w:cstheme="minorHAnsi"/>
          <w:color w:val="222222"/>
          <w:lang w:eastAsia="en-GB"/>
        </w:rPr>
        <w:t xml:space="preserve"> a kol. (2008, s. 42) aplikováním procesního řízení funguje podnik způsobem, který:</w:t>
      </w:r>
    </w:p>
    <w:p w14:paraId="14735136" w14:textId="77777777" w:rsidR="00F87890" w:rsidRPr="004D21EF" w:rsidRDefault="00F87890" w:rsidP="00F87890">
      <w:pPr>
        <w:pStyle w:val="Odstavecseseznamem"/>
        <w:numPr>
          <w:ilvl w:val="0"/>
          <w:numId w:val="86"/>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j</w:t>
      </w:r>
      <w:r w:rsidRPr="004D21EF">
        <w:rPr>
          <w:rFonts w:eastAsia="Times New Roman" w:cstheme="minorHAnsi"/>
          <w:color w:val="222222"/>
          <w:lang w:eastAsia="en-GB"/>
        </w:rPr>
        <w:t>asně definuje pracovní postup tvořený z uceleného sledu činností</w:t>
      </w:r>
      <w:r>
        <w:rPr>
          <w:rFonts w:eastAsia="Times New Roman" w:cstheme="minorHAnsi"/>
          <w:color w:val="222222"/>
          <w:lang w:eastAsia="en-GB"/>
        </w:rPr>
        <w:t>;</w:t>
      </w:r>
    </w:p>
    <w:p w14:paraId="26FF32DA" w14:textId="77777777" w:rsidR="00F87890" w:rsidRPr="004D21EF" w:rsidRDefault="00F87890" w:rsidP="00F87890">
      <w:pPr>
        <w:pStyle w:val="Odstavecseseznamem"/>
        <w:numPr>
          <w:ilvl w:val="0"/>
          <w:numId w:val="86"/>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m</w:t>
      </w:r>
      <w:r w:rsidRPr="004D21EF">
        <w:rPr>
          <w:rFonts w:eastAsia="Times New Roman" w:cstheme="minorHAnsi"/>
          <w:color w:val="222222"/>
          <w:lang w:eastAsia="en-GB"/>
        </w:rPr>
        <w:t>á pro každou činnost definovány vstupy, výstupy a zdroje</w:t>
      </w:r>
      <w:r>
        <w:rPr>
          <w:rFonts w:eastAsia="Times New Roman" w:cstheme="minorHAnsi"/>
          <w:color w:val="222222"/>
          <w:lang w:eastAsia="en-GB"/>
        </w:rPr>
        <w:t>;</w:t>
      </w:r>
    </w:p>
    <w:p w14:paraId="274E8B72" w14:textId="77777777" w:rsidR="00F87890" w:rsidRPr="004D21EF" w:rsidRDefault="00F87890" w:rsidP="00F87890">
      <w:pPr>
        <w:pStyle w:val="Odstavecseseznamem"/>
        <w:numPr>
          <w:ilvl w:val="0"/>
          <w:numId w:val="86"/>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m</w:t>
      </w:r>
      <w:r w:rsidRPr="004D21EF">
        <w:rPr>
          <w:rFonts w:eastAsia="Times New Roman" w:cstheme="minorHAnsi"/>
          <w:color w:val="222222"/>
          <w:lang w:eastAsia="en-GB"/>
        </w:rPr>
        <w:t>á stanovenou zodpovědnou osobu pro každý proces</w:t>
      </w:r>
      <w:r>
        <w:rPr>
          <w:rFonts w:eastAsia="Times New Roman" w:cstheme="minorHAnsi"/>
          <w:color w:val="222222"/>
          <w:lang w:eastAsia="en-GB"/>
        </w:rPr>
        <w:t>;</w:t>
      </w:r>
    </w:p>
    <w:p w14:paraId="0B485B60" w14:textId="77777777" w:rsidR="00F87890" w:rsidRPr="004D21EF" w:rsidRDefault="00F87890" w:rsidP="00F87890">
      <w:pPr>
        <w:pStyle w:val="Odstavecseseznamem"/>
        <w:numPr>
          <w:ilvl w:val="0"/>
          <w:numId w:val="86"/>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m</w:t>
      </w:r>
      <w:r w:rsidRPr="004D21EF">
        <w:rPr>
          <w:rFonts w:eastAsia="Times New Roman" w:cstheme="minorHAnsi"/>
          <w:color w:val="222222"/>
          <w:lang w:eastAsia="en-GB"/>
        </w:rPr>
        <w:t>á stanoven systém pro měření výkonů</w:t>
      </w:r>
      <w:r>
        <w:rPr>
          <w:rFonts w:eastAsia="Times New Roman" w:cstheme="minorHAnsi"/>
          <w:color w:val="222222"/>
          <w:lang w:eastAsia="en-GB"/>
        </w:rPr>
        <w:t>;</w:t>
      </w:r>
    </w:p>
    <w:p w14:paraId="71E625DF" w14:textId="77777777" w:rsidR="00F87890" w:rsidRDefault="00F87890" w:rsidP="00F87890">
      <w:pPr>
        <w:pStyle w:val="Odstavecseseznamem"/>
        <w:numPr>
          <w:ilvl w:val="0"/>
          <w:numId w:val="86"/>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s</w:t>
      </w:r>
      <w:r w:rsidRPr="004D21EF">
        <w:rPr>
          <w:rFonts w:eastAsia="Times New Roman" w:cstheme="minorHAnsi"/>
          <w:color w:val="222222"/>
          <w:lang w:eastAsia="en-GB"/>
        </w:rPr>
        <w:t>leduje a vyhodnocuje každý proces</w:t>
      </w:r>
      <w:r>
        <w:rPr>
          <w:rFonts w:eastAsia="Times New Roman" w:cstheme="minorHAnsi"/>
          <w:color w:val="222222"/>
          <w:lang w:eastAsia="en-GB"/>
        </w:rPr>
        <w:t>.</w:t>
      </w:r>
    </w:p>
    <w:p w14:paraId="2547DE77"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Předpokladem je, že se dodržuje kvalita výsledků procesů, optimálně se využívají zdroje podniku a průběžně dochází k zvyšování výkonnosti organizace.</w:t>
      </w:r>
    </w:p>
    <w:p w14:paraId="512E37D9"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Aplikací procesního řízení může dojít k změnám v různém rozsahu. V případě, kdy dochází k změně stávajících existujících procesů, hovoříme o optimalizaci procesů organizace (Business </w:t>
      </w:r>
      <w:proofErr w:type="spellStart"/>
      <w:r>
        <w:rPr>
          <w:rFonts w:eastAsia="Times New Roman" w:cstheme="minorHAnsi"/>
          <w:color w:val="222222"/>
          <w:lang w:eastAsia="en-GB"/>
        </w:rPr>
        <w:t>process</w:t>
      </w:r>
      <w:proofErr w:type="spellEnd"/>
      <w:r>
        <w:rPr>
          <w:rFonts w:eastAsia="Times New Roman" w:cstheme="minorHAnsi"/>
          <w:color w:val="222222"/>
          <w:lang w:eastAsia="en-GB"/>
        </w:rPr>
        <w:t xml:space="preserve"> </w:t>
      </w:r>
      <w:proofErr w:type="spellStart"/>
      <w:r>
        <w:rPr>
          <w:rFonts w:eastAsia="Times New Roman" w:cstheme="minorHAnsi"/>
          <w:color w:val="222222"/>
          <w:lang w:eastAsia="en-GB"/>
        </w:rPr>
        <w:t>optimaliaztion</w:t>
      </w:r>
      <w:proofErr w:type="spellEnd"/>
      <w:r>
        <w:rPr>
          <w:rFonts w:eastAsia="Times New Roman" w:cstheme="minorHAnsi"/>
          <w:color w:val="222222"/>
          <w:lang w:eastAsia="en-GB"/>
        </w:rPr>
        <w:t xml:space="preserve">). Může ale dojít k stanovení úplně nových procesů, které neberou v potaz nastavení stávajících procesů. V takovém případě jde o </w:t>
      </w:r>
      <w:proofErr w:type="spellStart"/>
      <w:r>
        <w:rPr>
          <w:rFonts w:eastAsia="Times New Roman" w:cstheme="minorHAnsi"/>
          <w:color w:val="222222"/>
          <w:lang w:eastAsia="en-GB"/>
        </w:rPr>
        <w:t>reengineering</w:t>
      </w:r>
      <w:proofErr w:type="spellEnd"/>
      <w:r>
        <w:rPr>
          <w:rFonts w:eastAsia="Times New Roman" w:cstheme="minorHAnsi"/>
          <w:color w:val="222222"/>
          <w:lang w:eastAsia="en-GB"/>
        </w:rPr>
        <w:t xml:space="preserve"> procesů (Business </w:t>
      </w:r>
      <w:proofErr w:type="spellStart"/>
      <w:r>
        <w:rPr>
          <w:rFonts w:eastAsia="Times New Roman" w:cstheme="minorHAnsi"/>
          <w:color w:val="222222"/>
          <w:lang w:eastAsia="en-GB"/>
        </w:rPr>
        <w:t>process</w:t>
      </w:r>
      <w:proofErr w:type="spellEnd"/>
      <w:r>
        <w:rPr>
          <w:rFonts w:eastAsia="Times New Roman" w:cstheme="minorHAnsi"/>
          <w:color w:val="222222"/>
          <w:lang w:eastAsia="en-GB"/>
        </w:rPr>
        <w:t xml:space="preserve"> </w:t>
      </w:r>
      <w:proofErr w:type="spellStart"/>
      <w:r>
        <w:rPr>
          <w:rFonts w:eastAsia="Times New Roman" w:cstheme="minorHAnsi"/>
          <w:color w:val="222222"/>
          <w:lang w:eastAsia="en-GB"/>
        </w:rPr>
        <w:t>reengineering</w:t>
      </w:r>
      <w:proofErr w:type="spellEnd"/>
      <w:r>
        <w:rPr>
          <w:rFonts w:eastAsia="Times New Roman" w:cstheme="minorHAnsi"/>
          <w:color w:val="222222"/>
          <w:lang w:eastAsia="en-GB"/>
        </w:rPr>
        <w:t xml:space="preserve">). </w:t>
      </w:r>
    </w:p>
    <w:p w14:paraId="752157A5" w14:textId="1213AE36"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V literatuře se setkáváme s více postupy k zavedení procesního řízení v podniku, s různým počtem fází, klíčové aktivity jsou však stejné (</w:t>
      </w:r>
      <w:proofErr w:type="spellStart"/>
      <w:r>
        <w:rPr>
          <w:rFonts w:eastAsia="Times New Roman" w:cstheme="minorHAnsi"/>
          <w:color w:val="222222"/>
          <w:lang w:eastAsia="en-GB"/>
        </w:rPr>
        <w:t>Grasseová</w:t>
      </w:r>
      <w:proofErr w:type="spellEnd"/>
      <w:r>
        <w:rPr>
          <w:rFonts w:eastAsia="Times New Roman" w:cstheme="minorHAnsi"/>
          <w:color w:val="222222"/>
          <w:lang w:eastAsia="en-GB"/>
        </w:rPr>
        <w:t xml:space="preserve"> a kol. 2007; Mašín 2020; Váchal a kol. 2013). </w:t>
      </w:r>
      <w:proofErr w:type="spellStart"/>
      <w:r>
        <w:rPr>
          <w:rFonts w:eastAsia="Times New Roman" w:cstheme="minorHAnsi"/>
          <w:color w:val="222222"/>
          <w:lang w:eastAsia="en-GB"/>
        </w:rPr>
        <w:t>Grasseová</w:t>
      </w:r>
      <w:proofErr w:type="spellEnd"/>
      <w:r>
        <w:rPr>
          <w:rFonts w:eastAsia="Times New Roman" w:cstheme="minorHAnsi"/>
          <w:color w:val="222222"/>
          <w:lang w:eastAsia="en-GB"/>
        </w:rPr>
        <w:t xml:space="preserve"> a kol. (2007) rozdělují postup zavádění procesního řízení do 5 fázi:</w:t>
      </w:r>
    </w:p>
    <w:p w14:paraId="1B2C50A7" w14:textId="77777777" w:rsidR="00F87890" w:rsidRPr="00846C0B" w:rsidRDefault="00F87890" w:rsidP="00F87890">
      <w:pPr>
        <w:pStyle w:val="Titulek"/>
        <w:keepNext/>
        <w:rPr>
          <w:i w:val="0"/>
          <w:iCs w:val="0"/>
          <w:color w:val="auto"/>
        </w:rPr>
      </w:pPr>
      <w:r w:rsidRPr="00846C0B">
        <w:rPr>
          <w:i w:val="0"/>
          <w:iCs w:val="0"/>
          <w:color w:val="auto"/>
        </w:rPr>
        <w:t xml:space="preserve">Graf </w:t>
      </w:r>
      <w:r w:rsidRPr="00846C0B">
        <w:rPr>
          <w:i w:val="0"/>
          <w:iCs w:val="0"/>
          <w:color w:val="auto"/>
        </w:rPr>
        <w:fldChar w:fldCharType="begin"/>
      </w:r>
      <w:r w:rsidRPr="00846C0B">
        <w:rPr>
          <w:i w:val="0"/>
          <w:iCs w:val="0"/>
          <w:color w:val="auto"/>
        </w:rPr>
        <w:instrText xml:space="preserve"> SEQ Graf \* ARABIC </w:instrText>
      </w:r>
      <w:r w:rsidRPr="00846C0B">
        <w:rPr>
          <w:i w:val="0"/>
          <w:iCs w:val="0"/>
          <w:color w:val="auto"/>
        </w:rPr>
        <w:fldChar w:fldCharType="separate"/>
      </w:r>
      <w:r>
        <w:rPr>
          <w:i w:val="0"/>
          <w:iCs w:val="0"/>
          <w:noProof/>
          <w:color w:val="auto"/>
        </w:rPr>
        <w:t>1</w:t>
      </w:r>
      <w:r w:rsidRPr="00846C0B">
        <w:rPr>
          <w:i w:val="0"/>
          <w:iCs w:val="0"/>
          <w:color w:val="auto"/>
        </w:rPr>
        <w:fldChar w:fldCharType="end"/>
      </w:r>
      <w:r w:rsidRPr="00846C0B">
        <w:rPr>
          <w:i w:val="0"/>
          <w:iCs w:val="0"/>
          <w:color w:val="auto"/>
          <w:lang w:val="sk-SK"/>
        </w:rPr>
        <w:t xml:space="preserve">: Fáze </w:t>
      </w:r>
      <w:proofErr w:type="spellStart"/>
      <w:r w:rsidRPr="00846C0B">
        <w:rPr>
          <w:i w:val="0"/>
          <w:iCs w:val="0"/>
          <w:color w:val="auto"/>
          <w:lang w:val="sk-SK"/>
        </w:rPr>
        <w:t>procesního</w:t>
      </w:r>
      <w:proofErr w:type="spellEnd"/>
      <w:r w:rsidRPr="00846C0B">
        <w:rPr>
          <w:i w:val="0"/>
          <w:iCs w:val="0"/>
          <w:color w:val="auto"/>
          <w:lang w:val="sk-SK"/>
        </w:rPr>
        <w:t xml:space="preserve"> </w:t>
      </w:r>
      <w:proofErr w:type="spellStart"/>
      <w:r w:rsidRPr="00846C0B">
        <w:rPr>
          <w:i w:val="0"/>
          <w:iCs w:val="0"/>
          <w:color w:val="auto"/>
          <w:lang w:val="sk-SK"/>
        </w:rPr>
        <w:t>řízení</w:t>
      </w:r>
      <w:proofErr w:type="spellEnd"/>
    </w:p>
    <w:p w14:paraId="0E1EC5F3" w14:textId="77777777" w:rsidR="00F87890" w:rsidRDefault="00F87890" w:rsidP="00F87890">
      <w:pPr>
        <w:keepNext/>
        <w:shd w:val="clear" w:color="auto" w:fill="FFFFFF"/>
        <w:spacing w:line="240" w:lineRule="auto"/>
      </w:pPr>
      <w:r w:rsidRPr="006874DB">
        <w:rPr>
          <w:rFonts w:eastAsia="Times New Roman" w:cstheme="minorHAnsi"/>
          <w:noProof/>
          <w:color w:val="222222"/>
          <w:sz w:val="18"/>
          <w:szCs w:val="18"/>
          <w:lang w:eastAsia="en-GB"/>
        </w:rPr>
        <w:drawing>
          <wp:inline distT="0" distB="0" distL="0" distR="0" wp14:anchorId="04D84DCA" wp14:editId="792CDF59">
            <wp:extent cx="5764530" cy="660400"/>
            <wp:effectExtent l="0" t="0" r="45720" b="6350"/>
            <wp:docPr id="135132519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D9CC65B" w14:textId="77777777" w:rsidR="00F87890" w:rsidRPr="00846C0B" w:rsidRDefault="00F87890" w:rsidP="00F87890">
      <w:pPr>
        <w:pStyle w:val="Titulek"/>
        <w:rPr>
          <w:rFonts w:eastAsia="Times New Roman" w:cstheme="minorHAnsi"/>
          <w:color w:val="auto"/>
          <w:lang w:eastAsia="en-GB"/>
        </w:rPr>
      </w:pPr>
      <w:r w:rsidRPr="00846C0B">
        <w:rPr>
          <w:color w:val="auto"/>
        </w:rPr>
        <w:t xml:space="preserve">Zdroj: </w:t>
      </w:r>
      <w:proofErr w:type="spellStart"/>
      <w:r w:rsidRPr="00846C0B">
        <w:rPr>
          <w:color w:val="auto"/>
        </w:rPr>
        <w:t>Grasseová</w:t>
      </w:r>
      <w:proofErr w:type="spellEnd"/>
      <w:r w:rsidRPr="00846C0B">
        <w:rPr>
          <w:color w:val="auto"/>
        </w:rPr>
        <w:t xml:space="preserve"> a kol. (2008) </w:t>
      </w:r>
    </w:p>
    <w:p w14:paraId="12726B0D" w14:textId="77777777" w:rsidR="00F87890" w:rsidRPr="00C71C85" w:rsidRDefault="00F87890" w:rsidP="00F87890">
      <w:pPr>
        <w:shd w:val="clear" w:color="auto" w:fill="FFFFFF"/>
        <w:spacing w:line="240" w:lineRule="auto"/>
        <w:rPr>
          <w:rFonts w:eastAsia="Times New Roman" w:cstheme="minorHAnsi"/>
          <w:b/>
          <w:bCs/>
          <w:color w:val="222222"/>
          <w:u w:val="single"/>
          <w:lang w:eastAsia="en-GB"/>
        </w:rPr>
      </w:pPr>
      <w:r w:rsidRPr="00C71C85">
        <w:rPr>
          <w:rFonts w:eastAsia="Times New Roman" w:cstheme="minorHAnsi"/>
          <w:b/>
          <w:bCs/>
          <w:color w:val="222222"/>
          <w:u w:val="single"/>
          <w:lang w:eastAsia="en-GB"/>
        </w:rPr>
        <w:t>Příprava projektu zavádění procesního řízení</w:t>
      </w:r>
    </w:p>
    <w:p w14:paraId="4A818AF8"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Tato fáze se zaměřuje na identifikaci a analýzu problémů a popisuje cíle a konkrétní aktivity, které mají vést k jejich řešení. </w:t>
      </w:r>
      <w:proofErr w:type="gramStart"/>
      <w:r>
        <w:rPr>
          <w:rFonts w:eastAsia="Times New Roman" w:cstheme="minorHAnsi"/>
          <w:color w:val="222222"/>
          <w:lang w:eastAsia="en-GB"/>
        </w:rPr>
        <w:t>Určí</w:t>
      </w:r>
      <w:proofErr w:type="gramEnd"/>
      <w:r>
        <w:rPr>
          <w:rFonts w:eastAsia="Times New Roman" w:cstheme="minorHAnsi"/>
          <w:color w:val="222222"/>
          <w:lang w:eastAsia="en-GB"/>
        </w:rPr>
        <w:t xml:space="preserve"> se, čeho má být v rámci realizace projektu dosaženo. </w:t>
      </w:r>
      <w:r>
        <w:rPr>
          <w:rFonts w:eastAsia="Times New Roman" w:cstheme="minorHAnsi"/>
          <w:color w:val="222222"/>
          <w:lang w:eastAsia="en-GB"/>
        </w:rPr>
        <w:lastRenderedPageBreak/>
        <w:t xml:space="preserve">Identifikuje se, zda podnik plní své stanovené poslání. Na základě poskytovaných produktů či služeb se popíše, pro koho jsou určeny. Při zjišťování jejich spokojenosti se pak mohou stanovit základní požadavky a potřeby zákazníka – co je potřeba zlepšit, aby se zvýšila jejich spokojenost. Popíše se konkrétní stav, kterého má být dosaženo, aby se docílila změna. Definují se způsoby a ukazatelé, které budou měřit, zda zavedení procesního přístupu je úspěšné. Stanoví se zodpovědná osoba a tým, který bude mít na starosti implementaci procesního řízení. Je zapotřebí také určit zdroje, které budou pro tyto aktivity využity. Aby se procesní řízení v podniku ujalo, musejí být o postupu zavedení informováni zaměstnanci. Dále se také musí zvážit systém školení zaměstnanců, kterých se následné změny v procesech budu týkat. </w:t>
      </w:r>
    </w:p>
    <w:p w14:paraId="66BD1D3D" w14:textId="77777777" w:rsidR="00F87890" w:rsidRDefault="00F87890" w:rsidP="00F87890">
      <w:pPr>
        <w:shd w:val="clear" w:color="auto" w:fill="FFFFFF"/>
        <w:spacing w:line="240" w:lineRule="auto"/>
        <w:rPr>
          <w:rFonts w:eastAsia="Times New Roman" w:cstheme="minorHAnsi"/>
          <w:b/>
          <w:bCs/>
          <w:color w:val="222222"/>
          <w:u w:val="single"/>
          <w:lang w:eastAsia="en-GB"/>
        </w:rPr>
      </w:pPr>
      <w:r w:rsidRPr="00C71C85">
        <w:rPr>
          <w:rFonts w:eastAsia="Times New Roman" w:cstheme="minorHAnsi"/>
          <w:b/>
          <w:bCs/>
          <w:color w:val="222222"/>
          <w:u w:val="single"/>
          <w:lang w:eastAsia="en-GB"/>
        </w:rPr>
        <w:t>Popis současného stavu procesů</w:t>
      </w:r>
    </w:p>
    <w:p w14:paraId="0017A281"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Následuje identifikace existujících podnikových procesů, osob zodpovědných za jejich výkon a popis dosahovaných výstupů. Tyto informace se pak popisují v grafické soustavě, která je má přehledně a jednoduše znázornit. Zároveň tento grafický model popisuje všechny možné vazby mezi procesy.</w:t>
      </w:r>
    </w:p>
    <w:p w14:paraId="25C1CD36"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Základem popisu podniku je model organizační struktury a popis procesů. Přičemž se využívá postup shora-dolů, kde se nejdřív identifikuje oblast procesů, která se pak člení na jednotlivé procesy. Ty se pak popíšou. Procesy je vhodné rozdělovat na základě jednotlivých poskytovaných produktů či služeb. Výstupem jsou shrnující informace o procesech z hlediska jejich hlavních vstupů, výstupů, zákazníků a vykonavatelích procesů.  V případě že je proces velmi komplexní, může se ještě rozdělit na podprocesy. Tímto rozkladem se dojde až k činnostem, které </w:t>
      </w:r>
      <w:proofErr w:type="gramStart"/>
      <w:r>
        <w:rPr>
          <w:rFonts w:eastAsia="Times New Roman" w:cstheme="minorHAnsi"/>
          <w:color w:val="222222"/>
          <w:lang w:eastAsia="en-GB"/>
        </w:rPr>
        <w:t>tvoří</w:t>
      </w:r>
      <w:proofErr w:type="gramEnd"/>
      <w:r>
        <w:rPr>
          <w:rFonts w:eastAsia="Times New Roman" w:cstheme="minorHAnsi"/>
          <w:color w:val="222222"/>
          <w:lang w:eastAsia="en-GB"/>
        </w:rPr>
        <w:t xml:space="preserve"> jednotlivé procesy. </w:t>
      </w:r>
    </w:p>
    <w:p w14:paraId="16EA59C0" w14:textId="77777777" w:rsidR="00F87890" w:rsidRPr="005279E7" w:rsidRDefault="00F87890" w:rsidP="00F87890">
      <w:pPr>
        <w:shd w:val="clear" w:color="auto" w:fill="FFFFFF"/>
        <w:spacing w:line="240" w:lineRule="auto"/>
        <w:rPr>
          <w:rFonts w:eastAsia="Times New Roman" w:cstheme="minorHAnsi"/>
          <w:b/>
          <w:bCs/>
          <w:color w:val="222222"/>
          <w:u w:val="single"/>
          <w:lang w:eastAsia="en-GB"/>
        </w:rPr>
      </w:pPr>
      <w:r w:rsidRPr="005279E7">
        <w:rPr>
          <w:rFonts w:eastAsia="Times New Roman" w:cstheme="minorHAnsi"/>
          <w:b/>
          <w:bCs/>
          <w:color w:val="222222"/>
          <w:u w:val="single"/>
          <w:lang w:eastAsia="en-GB"/>
        </w:rPr>
        <w:t>Procesní analýza</w:t>
      </w:r>
    </w:p>
    <w:p w14:paraId="3781E6A7"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Procesní analýza </w:t>
      </w:r>
      <w:proofErr w:type="gramStart"/>
      <w:r>
        <w:rPr>
          <w:rFonts w:eastAsia="Times New Roman" w:cstheme="minorHAnsi"/>
          <w:color w:val="222222"/>
          <w:lang w:eastAsia="en-GB"/>
        </w:rPr>
        <w:t>slouží</w:t>
      </w:r>
      <w:proofErr w:type="gramEnd"/>
      <w:r>
        <w:rPr>
          <w:rFonts w:eastAsia="Times New Roman" w:cstheme="minorHAnsi"/>
          <w:color w:val="222222"/>
          <w:lang w:eastAsia="en-GB"/>
        </w:rPr>
        <w:t xml:space="preserve"> k identifikaci, zda v nastavených procesech nejsou nedostatky anebo možnosti k jejich zlepšení. Analýza může například zjistit, zda nejsou chyby v nastavení procesů (organizační bariéry, nejasná odpovědnost za vykonání konkrétních aktivit), zda procesy neobsahují činnosti, které jsou z hlediska výstupů zbytečné, zda některé procesy nejde urychlit nebo zda neexistuje možnost změn, které by proces zefektivnili. </w:t>
      </w:r>
    </w:p>
    <w:p w14:paraId="0D7A6E96" w14:textId="77777777" w:rsidR="00F87890" w:rsidRDefault="00F87890" w:rsidP="00F87890">
      <w:pPr>
        <w:shd w:val="clear" w:color="auto" w:fill="FFFFFF"/>
        <w:spacing w:line="240" w:lineRule="auto"/>
        <w:rPr>
          <w:rFonts w:eastAsia="Times New Roman" w:cstheme="minorHAnsi"/>
          <w:b/>
          <w:bCs/>
          <w:color w:val="222222"/>
          <w:u w:val="single"/>
          <w:lang w:eastAsia="en-GB"/>
        </w:rPr>
      </w:pPr>
      <w:r>
        <w:rPr>
          <w:rFonts w:eastAsia="Times New Roman" w:cstheme="minorHAnsi"/>
          <w:b/>
          <w:bCs/>
          <w:color w:val="222222"/>
          <w:u w:val="single"/>
          <w:lang w:eastAsia="en-GB"/>
        </w:rPr>
        <w:t>Návrh cílového stavu procesu a organizačních změn</w:t>
      </w:r>
    </w:p>
    <w:p w14:paraId="2CF122C5"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Na základě výstupů z analýzy se v dalším kroku navrhují změny k nápravě zjištěných nedostatků. Návrh definuje, jak optimalizovat postupy procesů, při kterých byly zjištěny nedostatky a stanovuje měřitelné cíle procesů a způsobů jejich měření, včetně ukazatelů a parametrů.</w:t>
      </w:r>
    </w:p>
    <w:p w14:paraId="39CFB4D6" w14:textId="77777777" w:rsidR="00F87890" w:rsidRDefault="00F87890" w:rsidP="00F87890">
      <w:pPr>
        <w:shd w:val="clear" w:color="auto" w:fill="FFFFFF"/>
        <w:spacing w:line="240" w:lineRule="auto"/>
        <w:rPr>
          <w:rFonts w:eastAsia="Times New Roman" w:cstheme="minorHAnsi"/>
          <w:b/>
          <w:bCs/>
          <w:color w:val="222222"/>
          <w:u w:val="single"/>
          <w:lang w:eastAsia="en-GB"/>
        </w:rPr>
      </w:pPr>
      <w:r w:rsidRPr="00F020E4">
        <w:rPr>
          <w:rFonts w:eastAsia="Times New Roman" w:cstheme="minorHAnsi"/>
          <w:b/>
          <w:bCs/>
          <w:color w:val="222222"/>
          <w:u w:val="single"/>
          <w:lang w:eastAsia="en-GB"/>
        </w:rPr>
        <w:t xml:space="preserve">Příprava a zavedení cílového stavu procesů a organizačních změn </w:t>
      </w:r>
    </w:p>
    <w:p w14:paraId="70594457"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Na základě navržených cílových procesů a organizační struktury podniku dochází k definování celé procesní organizace podniku. Připraví se dokumentace cílového stavu a popisu změn, ke kterým má dojít. Dále se také specifikují ukazatelé výkonnosti a způsob jejich monitorování. Se změnami se seznamují zaměstnanci a dochází k jejich implementaci.</w:t>
      </w:r>
    </w:p>
    <w:p w14:paraId="2B9FAC34"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Váchal a kol. (2013) doplňují předešlé fáze ještě závěrečnou, tedy fází </w:t>
      </w:r>
      <w:r w:rsidRPr="00C14130">
        <w:rPr>
          <w:rFonts w:eastAsia="Times New Roman" w:cstheme="minorHAnsi"/>
          <w:b/>
          <w:bCs/>
          <w:color w:val="222222"/>
          <w:u w:val="single"/>
          <w:lang w:eastAsia="en-GB"/>
        </w:rPr>
        <w:t>monitoringu a kontroly</w:t>
      </w:r>
      <w:r>
        <w:rPr>
          <w:rFonts w:eastAsia="Times New Roman" w:cstheme="minorHAnsi"/>
          <w:color w:val="222222"/>
          <w:lang w:eastAsia="en-GB"/>
        </w:rPr>
        <w:t xml:space="preserve">. Po implementaci podnik kontroluje výkonnost procesů, analyzuje případné odchylky od cílového stavu a odstraňuje nedostatky. </w:t>
      </w:r>
    </w:p>
    <w:p w14:paraId="279DFE44" w14:textId="77777777" w:rsidR="00F87890" w:rsidRPr="00F020E4"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  </w:t>
      </w:r>
    </w:p>
    <w:p w14:paraId="73303318" w14:textId="77777777" w:rsidR="00F87890" w:rsidRDefault="00F87890" w:rsidP="00F87890">
      <w:pPr>
        <w:pStyle w:val="Nadpis1"/>
      </w:pPr>
      <w:r w:rsidRPr="00CB59F2">
        <w:t>Projektové řízení – pokud aplikovatelné</w:t>
      </w:r>
    </w:p>
    <w:p w14:paraId="1B2508FF" w14:textId="69226517" w:rsidR="00F87890" w:rsidRPr="00B9289F"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Projektovým managementem se označuje způsob řízení prostřednictvím</w:t>
      </w:r>
      <w:r w:rsidR="00CC6E1D">
        <w:rPr>
          <w:rFonts w:eastAsia="Times New Roman" w:cstheme="minorHAnsi"/>
          <w:color w:val="222222"/>
          <w:lang w:eastAsia="en-GB"/>
        </w:rPr>
        <w:t>,</w:t>
      </w:r>
      <w:r>
        <w:rPr>
          <w:rFonts w:eastAsia="Times New Roman" w:cstheme="minorHAnsi"/>
          <w:color w:val="222222"/>
          <w:lang w:eastAsia="en-GB"/>
        </w:rPr>
        <w:t xml:space="preserve"> kterého se realizují požadované cíle v plánovaném termínu, při stanoveném rozpočtu a disponibilních </w:t>
      </w:r>
      <w:r w:rsidR="00CC6E1D">
        <w:rPr>
          <w:rFonts w:eastAsia="Times New Roman" w:cstheme="minorHAnsi"/>
          <w:color w:val="222222"/>
          <w:lang w:eastAsia="en-GB"/>
        </w:rPr>
        <w:t>zdrojích</w:t>
      </w:r>
      <w:r>
        <w:rPr>
          <w:rFonts w:eastAsia="Times New Roman" w:cstheme="minorHAnsi"/>
          <w:color w:val="222222"/>
          <w:lang w:eastAsia="en-GB"/>
        </w:rPr>
        <w:t xml:space="preserve"> podniku (Doležal a kol., 2016). Od běžné formy řízení v podniku se odlišuje svou dočasností (Svozilová a kol. 2016). Projektové řízení zahrnuje plánování, organizování, monitorování a předávání informací o všech aspektech projektu. </w:t>
      </w:r>
    </w:p>
    <w:p w14:paraId="76D6DA0D"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lastRenderedPageBreak/>
        <w:t xml:space="preserve">Dle definice normy ISO 10006 se pod pojmem projekt rozumí jedinečný proces, který se skládá z řady koordinovaných a řízených činností, které mají určeny data zahájení a ukončení a jsou realizovány pro dosažení cíle, který je omezen časem, náklady a zdroji. </w:t>
      </w:r>
    </w:p>
    <w:p w14:paraId="2B782680"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Hrazdilová Bočková (2016) uvádí, že projektové řízení funguje na následujících základních principech:</w:t>
      </w:r>
    </w:p>
    <w:p w14:paraId="3B69C70E" w14:textId="77777777" w:rsidR="00F87890" w:rsidRDefault="00F87890" w:rsidP="00F87890">
      <w:pPr>
        <w:pStyle w:val="Odstavecseseznamem"/>
        <w:numPr>
          <w:ilvl w:val="0"/>
          <w:numId w:val="8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Integrace – propojení aktivit, lidí a procesů k dosažení cílů;</w:t>
      </w:r>
    </w:p>
    <w:p w14:paraId="640633A8" w14:textId="77777777" w:rsidR="00F87890" w:rsidRDefault="00F87890" w:rsidP="00F87890">
      <w:pPr>
        <w:pStyle w:val="Odstavecseseznamem"/>
        <w:numPr>
          <w:ilvl w:val="0"/>
          <w:numId w:val="8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Systémový přístup – vnímaní jevů v souvislostech;</w:t>
      </w:r>
    </w:p>
    <w:p w14:paraId="5CF8B07C" w14:textId="77777777" w:rsidR="00F87890" w:rsidRDefault="00F87890" w:rsidP="00F87890">
      <w:pPr>
        <w:pStyle w:val="Odstavecseseznamem"/>
        <w:numPr>
          <w:ilvl w:val="0"/>
          <w:numId w:val="8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Systematický, metodický přístup – řízení různých projektů vykazuje stejné prvky;</w:t>
      </w:r>
    </w:p>
    <w:p w14:paraId="4B9779EF" w14:textId="77777777" w:rsidR="00F87890" w:rsidRDefault="00F87890" w:rsidP="00F87890">
      <w:pPr>
        <w:pStyle w:val="Odstavecseseznamem"/>
        <w:numPr>
          <w:ilvl w:val="0"/>
          <w:numId w:val="8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Procesní charakter řízení – transformace vstupů na výstupy s využitím nástrojů a technik;</w:t>
      </w:r>
    </w:p>
    <w:p w14:paraId="0D2DAD74" w14:textId="77777777" w:rsidR="00F87890" w:rsidRDefault="00F87890" w:rsidP="00F87890">
      <w:pPr>
        <w:pStyle w:val="Odstavecseseznamem"/>
        <w:numPr>
          <w:ilvl w:val="0"/>
          <w:numId w:val="8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Strukturování projektu v čase – rozkládání problému, aktivit do kratších časových období, tzv, fází;</w:t>
      </w:r>
    </w:p>
    <w:p w14:paraId="2C63F6A3" w14:textId="77777777" w:rsidR="00F87890" w:rsidRDefault="00F87890" w:rsidP="00F87890">
      <w:pPr>
        <w:pStyle w:val="Odstavecseseznamem"/>
        <w:numPr>
          <w:ilvl w:val="0"/>
          <w:numId w:val="8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Týmová práce – využití spolupráce, která může vést k řešení i komplexních složitých problémů;</w:t>
      </w:r>
    </w:p>
    <w:p w14:paraId="11F9873C" w14:textId="77777777" w:rsidR="00F87890" w:rsidRDefault="00F87890" w:rsidP="00F87890">
      <w:pPr>
        <w:pStyle w:val="Odstavecseseznamem"/>
        <w:numPr>
          <w:ilvl w:val="0"/>
          <w:numId w:val="8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Limitované prostředky – omezený čas, zdroje a finanční prostředky;</w:t>
      </w:r>
    </w:p>
    <w:p w14:paraId="2CC5CF3B" w14:textId="77777777" w:rsidR="00F87890" w:rsidRDefault="00F87890" w:rsidP="00F87890">
      <w:pPr>
        <w:pStyle w:val="Odstavecseseznamem"/>
        <w:numPr>
          <w:ilvl w:val="0"/>
          <w:numId w:val="8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Využití počítačové podpory – využití specializovaných softwarů, které usnadňují projektové řízení.</w:t>
      </w:r>
    </w:p>
    <w:p w14:paraId="3BABDA62"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V případě, že systém projektového řízení je dobře integrovaný, může podle Doležala a kol. (2016) snížit rizika neúspěchu, zejména, v případě rozsáhlých projektů a zvýšit pravděpodobnost úspěchu dosáhnutí cílů. Zároveň se také můžou snížit náklady na dosažení stanovených cílů a zkrácení času, který je pro jejich dosažení potřeba. Může se také zvýšit přidaná hodnota realizovaných řešení. Na druhou stranu, projektové řízení neovlivní působení endogenních vlivů či změn v technologii. Také v průběhu realizace projektu může dojít k změnám v organizační struktuře podniku, které mohou mít vliv na průběh projektu. Plánování rozpočtu a oceňování se děje v předstihu </w:t>
      </w:r>
      <w:r w:rsidRPr="002B5FC8">
        <w:t xml:space="preserve">před </w:t>
      </w:r>
      <w:r>
        <w:t>realizací projektu, co může vést k nesouladu příjmu a výdajů.</w:t>
      </w:r>
    </w:p>
    <w:p w14:paraId="4AE5B42C"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Řízení projektu lze rozdělit do základních oblasti:</w:t>
      </w:r>
    </w:p>
    <w:p w14:paraId="693DDC44" w14:textId="77777777" w:rsidR="00F87890" w:rsidRPr="00171216" w:rsidRDefault="00F87890" w:rsidP="00F87890">
      <w:pPr>
        <w:pStyle w:val="Odstavecseseznamem"/>
        <w:numPr>
          <w:ilvl w:val="0"/>
          <w:numId w:val="90"/>
        </w:numPr>
        <w:shd w:val="clear" w:color="auto" w:fill="FFFFFF"/>
        <w:spacing w:before="0" w:after="160" w:line="240" w:lineRule="auto"/>
        <w:rPr>
          <w:rFonts w:eastAsia="Times New Roman" w:cstheme="minorHAnsi"/>
          <w:color w:val="222222"/>
          <w:lang w:eastAsia="en-GB"/>
        </w:rPr>
      </w:pPr>
      <w:r w:rsidRPr="00171216">
        <w:rPr>
          <w:rFonts w:eastAsia="Times New Roman" w:cstheme="minorHAnsi"/>
          <w:color w:val="222222"/>
          <w:lang w:eastAsia="en-GB"/>
        </w:rPr>
        <w:t>Zahájení</w:t>
      </w:r>
      <w:r>
        <w:rPr>
          <w:rFonts w:eastAsia="Times New Roman" w:cstheme="minorHAnsi"/>
          <w:color w:val="222222"/>
          <w:lang w:eastAsia="en-GB"/>
        </w:rPr>
        <w:t xml:space="preserve"> – stanovení projektových cílů;</w:t>
      </w:r>
    </w:p>
    <w:p w14:paraId="05380635" w14:textId="77777777" w:rsidR="00F87890" w:rsidRPr="00171216" w:rsidRDefault="00F87890" w:rsidP="00F87890">
      <w:pPr>
        <w:pStyle w:val="Odstavecseseznamem"/>
        <w:numPr>
          <w:ilvl w:val="0"/>
          <w:numId w:val="90"/>
        </w:numPr>
        <w:shd w:val="clear" w:color="auto" w:fill="FFFFFF"/>
        <w:spacing w:before="0" w:after="160" w:line="240" w:lineRule="auto"/>
        <w:rPr>
          <w:rFonts w:eastAsia="Times New Roman" w:cstheme="minorHAnsi"/>
          <w:color w:val="222222"/>
          <w:lang w:eastAsia="en-GB"/>
        </w:rPr>
      </w:pPr>
      <w:r w:rsidRPr="00171216">
        <w:rPr>
          <w:rFonts w:eastAsia="Times New Roman" w:cstheme="minorHAnsi"/>
          <w:color w:val="222222"/>
          <w:lang w:eastAsia="en-GB"/>
        </w:rPr>
        <w:t xml:space="preserve">Plánování </w:t>
      </w:r>
      <w:r>
        <w:rPr>
          <w:rFonts w:eastAsia="Times New Roman" w:cstheme="minorHAnsi"/>
          <w:color w:val="222222"/>
          <w:lang w:eastAsia="en-GB"/>
        </w:rPr>
        <w:t>– určení, jak budou splněny požadavky a cíle projektu, stanovení postupu, časového rámce, rozpočtu;</w:t>
      </w:r>
    </w:p>
    <w:p w14:paraId="5152C923" w14:textId="77777777" w:rsidR="00F87890" w:rsidRPr="00171216" w:rsidRDefault="00F87890" w:rsidP="00F87890">
      <w:pPr>
        <w:pStyle w:val="Odstavecseseznamem"/>
        <w:numPr>
          <w:ilvl w:val="0"/>
          <w:numId w:val="90"/>
        </w:numPr>
        <w:shd w:val="clear" w:color="auto" w:fill="FFFFFF"/>
        <w:spacing w:before="0" w:after="160" w:line="240" w:lineRule="auto"/>
        <w:rPr>
          <w:rFonts w:eastAsia="Times New Roman" w:cstheme="minorHAnsi"/>
          <w:color w:val="222222"/>
          <w:lang w:eastAsia="en-GB"/>
        </w:rPr>
      </w:pPr>
      <w:r w:rsidRPr="00171216">
        <w:rPr>
          <w:rFonts w:eastAsia="Times New Roman" w:cstheme="minorHAnsi"/>
          <w:color w:val="222222"/>
          <w:lang w:eastAsia="en-GB"/>
        </w:rPr>
        <w:t>Realizace</w:t>
      </w:r>
      <w:r>
        <w:rPr>
          <w:rFonts w:eastAsia="Times New Roman" w:cstheme="minorHAnsi"/>
          <w:color w:val="222222"/>
          <w:lang w:eastAsia="en-GB"/>
        </w:rPr>
        <w:t xml:space="preserve"> – uskutečnění projektu;</w:t>
      </w:r>
    </w:p>
    <w:p w14:paraId="6FFB3228" w14:textId="77777777" w:rsidR="00F87890" w:rsidRPr="00171216" w:rsidRDefault="00F87890" w:rsidP="00F87890">
      <w:pPr>
        <w:pStyle w:val="Odstavecseseznamem"/>
        <w:numPr>
          <w:ilvl w:val="0"/>
          <w:numId w:val="90"/>
        </w:numPr>
        <w:shd w:val="clear" w:color="auto" w:fill="FFFFFF"/>
        <w:spacing w:before="0" w:after="160" w:line="240" w:lineRule="auto"/>
        <w:rPr>
          <w:rFonts w:eastAsia="Times New Roman" w:cstheme="minorHAnsi"/>
          <w:color w:val="222222"/>
          <w:lang w:eastAsia="en-GB"/>
        </w:rPr>
      </w:pPr>
      <w:r w:rsidRPr="00171216">
        <w:rPr>
          <w:rFonts w:eastAsia="Times New Roman" w:cstheme="minorHAnsi"/>
          <w:color w:val="222222"/>
          <w:lang w:eastAsia="en-GB"/>
        </w:rPr>
        <w:t>Sledování a kontrola</w:t>
      </w:r>
      <w:r>
        <w:rPr>
          <w:rFonts w:eastAsia="Times New Roman" w:cstheme="minorHAnsi"/>
          <w:color w:val="222222"/>
          <w:lang w:eastAsia="en-GB"/>
        </w:rPr>
        <w:t xml:space="preserve"> – monitoring stavu a postupu projektu;</w:t>
      </w:r>
    </w:p>
    <w:p w14:paraId="12C01EB2" w14:textId="77777777" w:rsidR="00F87890" w:rsidRPr="00171216" w:rsidRDefault="00F87890" w:rsidP="00F87890">
      <w:pPr>
        <w:pStyle w:val="Odstavecseseznamem"/>
        <w:numPr>
          <w:ilvl w:val="0"/>
          <w:numId w:val="90"/>
        </w:numPr>
        <w:shd w:val="clear" w:color="auto" w:fill="FFFFFF"/>
        <w:spacing w:before="0" w:after="160" w:line="240" w:lineRule="auto"/>
        <w:rPr>
          <w:rFonts w:eastAsia="Times New Roman" w:cstheme="minorHAnsi"/>
          <w:color w:val="222222"/>
          <w:lang w:eastAsia="en-GB"/>
        </w:rPr>
      </w:pPr>
      <w:r w:rsidRPr="00171216">
        <w:rPr>
          <w:rFonts w:eastAsia="Times New Roman" w:cstheme="minorHAnsi"/>
          <w:color w:val="222222"/>
          <w:lang w:eastAsia="en-GB"/>
        </w:rPr>
        <w:t>Ukončení</w:t>
      </w:r>
      <w:r>
        <w:rPr>
          <w:rFonts w:eastAsia="Times New Roman" w:cstheme="minorHAnsi"/>
          <w:color w:val="222222"/>
          <w:lang w:eastAsia="en-GB"/>
        </w:rPr>
        <w:t xml:space="preserve"> – dokončení všech prací a zhodnocení, zda bylo dosáhnuto to, co se definovalo. </w:t>
      </w:r>
    </w:p>
    <w:p w14:paraId="6F66575F"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Projekt má charakter procesu, který se vyvíjí do různých fází. Opět je možné se potkat s různými definicemi cyklu a jeho kategorizací. Jedna z možností je rozdělení aktivit do třech fází: předprojektová, projektová, </w:t>
      </w:r>
      <w:proofErr w:type="spellStart"/>
      <w:r>
        <w:rPr>
          <w:rFonts w:eastAsia="Times New Roman" w:cstheme="minorHAnsi"/>
          <w:color w:val="222222"/>
          <w:lang w:eastAsia="en-GB"/>
        </w:rPr>
        <w:t>poprojektová</w:t>
      </w:r>
      <w:proofErr w:type="spellEnd"/>
      <w:r>
        <w:rPr>
          <w:rFonts w:eastAsia="Times New Roman" w:cstheme="minorHAnsi"/>
          <w:color w:val="222222"/>
          <w:lang w:eastAsia="en-GB"/>
        </w:rPr>
        <w:t xml:space="preserve"> (Doležal a kol. 2016; </w:t>
      </w:r>
      <w:r w:rsidRPr="00823431">
        <w:rPr>
          <w:rFonts w:eastAsia="Times New Roman" w:cstheme="minorHAnsi"/>
          <w:color w:val="222222"/>
          <w:lang w:eastAsia="en-GB"/>
        </w:rPr>
        <w:t>Hrazdilová Bočková</w:t>
      </w:r>
      <w:r>
        <w:rPr>
          <w:rFonts w:eastAsia="Times New Roman" w:cstheme="minorHAnsi"/>
          <w:color w:val="222222"/>
          <w:lang w:eastAsia="en-GB"/>
        </w:rPr>
        <w:t xml:space="preserve"> </w:t>
      </w:r>
      <w:r w:rsidRPr="00823431">
        <w:rPr>
          <w:rFonts w:eastAsia="Times New Roman" w:cstheme="minorHAnsi"/>
          <w:color w:val="222222"/>
          <w:lang w:eastAsia="en-GB"/>
        </w:rPr>
        <w:t>2016)</w:t>
      </w:r>
    </w:p>
    <w:p w14:paraId="4432C701" w14:textId="77777777" w:rsidR="00F87890" w:rsidRPr="00CA7AA2" w:rsidRDefault="00F87890" w:rsidP="00F87890">
      <w:pPr>
        <w:pStyle w:val="Titulek"/>
        <w:keepNext/>
        <w:rPr>
          <w:i w:val="0"/>
          <w:iCs w:val="0"/>
          <w:color w:val="auto"/>
        </w:rPr>
      </w:pPr>
      <w:r w:rsidRPr="00CA7AA2">
        <w:rPr>
          <w:b/>
          <w:bCs/>
          <w:i w:val="0"/>
          <w:iCs w:val="0"/>
          <w:color w:val="auto"/>
        </w:rPr>
        <w:t xml:space="preserve">Graf </w:t>
      </w:r>
      <w:r w:rsidRPr="00CA7AA2">
        <w:rPr>
          <w:b/>
          <w:bCs/>
          <w:i w:val="0"/>
          <w:iCs w:val="0"/>
          <w:color w:val="auto"/>
        </w:rPr>
        <w:fldChar w:fldCharType="begin"/>
      </w:r>
      <w:r w:rsidRPr="00CA7AA2">
        <w:rPr>
          <w:b/>
          <w:bCs/>
          <w:i w:val="0"/>
          <w:iCs w:val="0"/>
          <w:color w:val="auto"/>
        </w:rPr>
        <w:instrText xml:space="preserve"> SEQ Graf \* ARABIC </w:instrText>
      </w:r>
      <w:r w:rsidRPr="00CA7AA2">
        <w:rPr>
          <w:b/>
          <w:bCs/>
          <w:i w:val="0"/>
          <w:iCs w:val="0"/>
          <w:color w:val="auto"/>
        </w:rPr>
        <w:fldChar w:fldCharType="separate"/>
      </w:r>
      <w:r w:rsidRPr="00CA7AA2">
        <w:rPr>
          <w:b/>
          <w:bCs/>
          <w:i w:val="0"/>
          <w:iCs w:val="0"/>
          <w:noProof/>
          <w:color w:val="auto"/>
        </w:rPr>
        <w:t>2</w:t>
      </w:r>
      <w:r w:rsidRPr="00CA7AA2">
        <w:rPr>
          <w:b/>
          <w:bCs/>
          <w:i w:val="0"/>
          <w:iCs w:val="0"/>
          <w:color w:val="auto"/>
        </w:rPr>
        <w:fldChar w:fldCharType="end"/>
      </w:r>
      <w:r w:rsidRPr="00CA7AA2">
        <w:rPr>
          <w:b/>
          <w:bCs/>
          <w:i w:val="0"/>
          <w:iCs w:val="0"/>
          <w:color w:val="auto"/>
          <w:lang w:val="sk-SK"/>
        </w:rPr>
        <w:t>:</w:t>
      </w:r>
      <w:r w:rsidRPr="00CA7AA2">
        <w:rPr>
          <w:i w:val="0"/>
          <w:iCs w:val="0"/>
          <w:color w:val="auto"/>
          <w:lang w:val="sk-SK"/>
        </w:rPr>
        <w:t xml:space="preserve"> Životní cyklus projektu</w:t>
      </w:r>
    </w:p>
    <w:p w14:paraId="6B0955FD"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noProof/>
          <w:color w:val="222222"/>
          <w:lang w:eastAsia="en-GB"/>
        </w:rPr>
        <w:drawing>
          <wp:inline distT="0" distB="0" distL="0" distR="0" wp14:anchorId="49815689" wp14:editId="01E1B3B2">
            <wp:extent cx="5631815" cy="2452370"/>
            <wp:effectExtent l="0" t="0" r="6985" b="5080"/>
            <wp:docPr id="1935034622" name="Obrázok 1" descr="Obsah obrázku text, diagram,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34622" name="Obrázok 1" descr="Obsah obrázku text, diagram, řada/pruh, Vykreslený graf&#10;&#10;Popis byl vytvořen automatic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1815" cy="2452370"/>
                    </a:xfrm>
                    <a:prstGeom prst="rect">
                      <a:avLst/>
                    </a:prstGeom>
                    <a:noFill/>
                    <a:ln>
                      <a:noFill/>
                    </a:ln>
                  </pic:spPr>
                </pic:pic>
              </a:graphicData>
            </a:graphic>
          </wp:inline>
        </w:drawing>
      </w:r>
    </w:p>
    <w:p w14:paraId="6034C8F0" w14:textId="77777777" w:rsidR="00F87890" w:rsidRPr="00B9289F"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lastRenderedPageBreak/>
        <w:t xml:space="preserve">Zdroj: </w:t>
      </w:r>
      <w:r w:rsidRPr="00823431">
        <w:rPr>
          <w:rFonts w:eastAsia="Times New Roman" w:cstheme="minorHAnsi"/>
          <w:color w:val="222222"/>
          <w:lang w:eastAsia="en-GB"/>
        </w:rPr>
        <w:t>Hrazdilová Bočková</w:t>
      </w:r>
      <w:r>
        <w:rPr>
          <w:rFonts w:eastAsia="Times New Roman" w:cstheme="minorHAnsi"/>
          <w:color w:val="222222"/>
          <w:lang w:eastAsia="en-GB"/>
        </w:rPr>
        <w:t xml:space="preserve"> (</w:t>
      </w:r>
      <w:r w:rsidRPr="00823431">
        <w:rPr>
          <w:rFonts w:eastAsia="Times New Roman" w:cstheme="minorHAnsi"/>
          <w:color w:val="222222"/>
          <w:lang w:eastAsia="en-GB"/>
        </w:rPr>
        <w:t>2016</w:t>
      </w:r>
      <w:r>
        <w:rPr>
          <w:rFonts w:eastAsia="Times New Roman" w:cstheme="minorHAnsi"/>
          <w:color w:val="222222"/>
          <w:lang w:eastAsia="en-GB"/>
        </w:rPr>
        <w:t>)</w:t>
      </w:r>
    </w:p>
    <w:p w14:paraId="640D8D1B" w14:textId="77777777" w:rsidR="00F87890" w:rsidRPr="00BE1797" w:rsidRDefault="00F87890" w:rsidP="00F87890">
      <w:pPr>
        <w:shd w:val="clear" w:color="auto" w:fill="FFFFFF"/>
        <w:spacing w:line="240" w:lineRule="auto"/>
        <w:rPr>
          <w:rFonts w:eastAsia="Times New Roman" w:cstheme="minorHAnsi"/>
          <w:b/>
          <w:bCs/>
          <w:color w:val="222222"/>
          <w:u w:val="single"/>
          <w:lang w:eastAsia="en-GB"/>
        </w:rPr>
      </w:pPr>
      <w:r w:rsidRPr="00BE1797">
        <w:rPr>
          <w:rFonts w:eastAsia="Times New Roman" w:cstheme="minorHAnsi"/>
          <w:b/>
          <w:bCs/>
          <w:color w:val="222222"/>
          <w:u w:val="single"/>
          <w:lang w:eastAsia="en-GB"/>
        </w:rPr>
        <w:t>Předprojektová fáze</w:t>
      </w:r>
    </w:p>
    <w:p w14:paraId="76EB308D"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V průběhu této fáze se shromažďují náměty a požadavky na projekt, které se formulují do uchopitelné a strukturované informace tak, aby mohlo být rozhodnuto, zda má projekt smysl a jak se má realizovat (Doležal a kol. 2016). Je potřeba jasně stanovit cíl projektu. S jeho vhodným definováním pomůže metodika SMART popsána výše. Následuje stanovení výstupů projektu a klíčových činností k jejich dosažení, </w:t>
      </w:r>
      <w:proofErr w:type="gramStart"/>
      <w:r>
        <w:rPr>
          <w:rFonts w:eastAsia="Times New Roman" w:cstheme="minorHAnsi"/>
          <w:color w:val="222222"/>
          <w:lang w:eastAsia="en-GB"/>
        </w:rPr>
        <w:t>určí</w:t>
      </w:r>
      <w:proofErr w:type="gramEnd"/>
      <w:r>
        <w:rPr>
          <w:rFonts w:eastAsia="Times New Roman" w:cstheme="minorHAnsi"/>
          <w:color w:val="222222"/>
          <w:lang w:eastAsia="en-GB"/>
        </w:rPr>
        <w:t xml:space="preserve"> se přínosy, ukazatele pro měření dosažení cílů, výstupů, přínosů, stanoví se prostředky, náklady na provedení činností (rozpočet) a odhad časového rámce projektu.</w:t>
      </w:r>
    </w:p>
    <w:p w14:paraId="37B29912"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Součástí předprojektové fáze jsou i analýzy, které mají posoudit opodstatnění projektu, jeho realizovatelnost, nákladovost a ziskovost. </w:t>
      </w:r>
      <w:proofErr w:type="gramStart"/>
      <w:r>
        <w:rPr>
          <w:rFonts w:eastAsia="Times New Roman" w:cstheme="minorHAnsi"/>
          <w:color w:val="222222"/>
          <w:lang w:eastAsia="en-GB"/>
        </w:rPr>
        <w:t>Patří</w:t>
      </w:r>
      <w:proofErr w:type="gramEnd"/>
      <w:r>
        <w:rPr>
          <w:rFonts w:eastAsia="Times New Roman" w:cstheme="minorHAnsi"/>
          <w:color w:val="222222"/>
          <w:lang w:eastAsia="en-GB"/>
        </w:rPr>
        <w:t xml:space="preserve"> k nim:</w:t>
      </w:r>
    </w:p>
    <w:p w14:paraId="59A70727" w14:textId="77777777" w:rsidR="00F87890" w:rsidRPr="00497614" w:rsidRDefault="00F87890" w:rsidP="00F87890">
      <w:pPr>
        <w:pStyle w:val="Odstavecseseznamem"/>
        <w:numPr>
          <w:ilvl w:val="0"/>
          <w:numId w:val="91"/>
        </w:numPr>
        <w:shd w:val="clear" w:color="auto" w:fill="FFFFFF"/>
        <w:spacing w:before="0" w:after="160" w:line="240" w:lineRule="auto"/>
        <w:rPr>
          <w:rFonts w:eastAsia="Times New Roman" w:cstheme="minorHAnsi"/>
          <w:color w:val="222222"/>
          <w:lang w:eastAsia="en-GB"/>
        </w:rPr>
      </w:pPr>
      <w:r w:rsidRPr="00497614">
        <w:rPr>
          <w:rFonts w:eastAsia="Times New Roman" w:cstheme="minorHAnsi"/>
          <w:color w:val="222222"/>
          <w:lang w:eastAsia="en-GB"/>
        </w:rPr>
        <w:t>Studie příležitosti – zkoumá námět záměru projektu</w:t>
      </w:r>
      <w:r>
        <w:rPr>
          <w:rFonts w:eastAsia="Times New Roman" w:cstheme="minorHAnsi"/>
          <w:color w:val="222222"/>
          <w:lang w:eastAsia="en-GB"/>
        </w:rPr>
        <w:t>;</w:t>
      </w:r>
    </w:p>
    <w:p w14:paraId="77CA452C" w14:textId="77777777" w:rsidR="00F87890" w:rsidRDefault="00F87890" w:rsidP="00F87890">
      <w:pPr>
        <w:pStyle w:val="Odstavecseseznamem"/>
        <w:numPr>
          <w:ilvl w:val="0"/>
          <w:numId w:val="91"/>
        </w:numPr>
        <w:shd w:val="clear" w:color="auto" w:fill="FFFFFF"/>
        <w:spacing w:before="0" w:after="160" w:line="240" w:lineRule="auto"/>
        <w:rPr>
          <w:rFonts w:eastAsia="Times New Roman" w:cstheme="minorHAnsi"/>
          <w:color w:val="222222"/>
          <w:lang w:eastAsia="en-GB"/>
        </w:rPr>
      </w:pPr>
      <w:r w:rsidRPr="00497614">
        <w:rPr>
          <w:rFonts w:eastAsia="Times New Roman" w:cstheme="minorHAnsi"/>
          <w:color w:val="222222"/>
          <w:lang w:eastAsia="en-GB"/>
        </w:rPr>
        <w:t>Studie proveditelnosti – analyzuje možné alternativy k dosažení cíle, hodnotí náklady a potřebný čas ve vztahu k disponibilním zdrojům podniku</w:t>
      </w:r>
      <w:r>
        <w:rPr>
          <w:rFonts w:eastAsia="Times New Roman" w:cstheme="minorHAnsi"/>
          <w:color w:val="222222"/>
          <w:lang w:eastAsia="en-GB"/>
        </w:rPr>
        <w:t xml:space="preserve"> a určuje nejvhodnější varianty;</w:t>
      </w:r>
    </w:p>
    <w:p w14:paraId="25CC994E" w14:textId="77777777" w:rsidR="00F87890" w:rsidRDefault="00F87890" w:rsidP="00F87890">
      <w:pPr>
        <w:pStyle w:val="Odstavecseseznamem"/>
        <w:numPr>
          <w:ilvl w:val="0"/>
          <w:numId w:val="91"/>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Ekonomická analýza projektu – zkoumá finanční parametry;</w:t>
      </w:r>
    </w:p>
    <w:p w14:paraId="3522039A" w14:textId="77777777" w:rsidR="00F87890" w:rsidRDefault="00F87890" w:rsidP="00F87890">
      <w:pPr>
        <w:pStyle w:val="Odstavecseseznamem"/>
        <w:numPr>
          <w:ilvl w:val="0"/>
          <w:numId w:val="91"/>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Analýza nákladů a přínosů (CBA) a společenská návratnost investice (SROI) – zkoumají projekt z hlediska předpokládaných finančních a nefinančních přínosů a nákladů.</w:t>
      </w:r>
    </w:p>
    <w:p w14:paraId="74F1029C"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Na základě získaných informací se vyhodnocuje, zda se projekt zahájí.</w:t>
      </w:r>
    </w:p>
    <w:p w14:paraId="5CFE0871"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Po definování projektu dochází k plánování, tedy přípravy projektu. </w:t>
      </w:r>
      <w:proofErr w:type="gramStart"/>
      <w:r>
        <w:rPr>
          <w:rFonts w:eastAsia="Times New Roman" w:cstheme="minorHAnsi"/>
          <w:color w:val="222222"/>
          <w:lang w:eastAsia="en-GB"/>
        </w:rPr>
        <w:t>Vytvoří</w:t>
      </w:r>
      <w:proofErr w:type="gramEnd"/>
      <w:r>
        <w:rPr>
          <w:rFonts w:eastAsia="Times New Roman" w:cstheme="minorHAnsi"/>
          <w:color w:val="222222"/>
          <w:lang w:eastAsia="en-GB"/>
        </w:rPr>
        <w:t xml:space="preserve"> se plán řízení projektu (Doležal a kol. 2016, s. 113), který obsahuje informace o:</w:t>
      </w:r>
    </w:p>
    <w:p w14:paraId="1896B4F0" w14:textId="77777777" w:rsidR="00F87890" w:rsidRPr="0056726F"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56726F">
        <w:rPr>
          <w:rFonts w:eastAsia="Times New Roman" w:cstheme="minorHAnsi"/>
          <w:color w:val="222222"/>
          <w:lang w:eastAsia="en-GB"/>
        </w:rPr>
        <w:t>Řízení projektu – stanovení koordinace projektu</w:t>
      </w:r>
      <w:r>
        <w:rPr>
          <w:rFonts w:eastAsia="Times New Roman" w:cstheme="minorHAnsi"/>
          <w:color w:val="222222"/>
          <w:lang w:eastAsia="en-GB"/>
        </w:rPr>
        <w:t>;</w:t>
      </w:r>
    </w:p>
    <w:p w14:paraId="68A82584" w14:textId="77777777" w:rsidR="00F87890" w:rsidRPr="0056726F"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56726F">
        <w:rPr>
          <w:rFonts w:eastAsia="Times New Roman" w:cstheme="minorHAnsi"/>
          <w:color w:val="222222"/>
          <w:lang w:eastAsia="en-GB"/>
        </w:rPr>
        <w:t>Rozsah projektu – definování a zpracování věcného rozsahu projektu</w:t>
      </w:r>
      <w:r>
        <w:rPr>
          <w:rFonts w:eastAsia="Times New Roman" w:cstheme="minorHAnsi"/>
          <w:color w:val="222222"/>
          <w:lang w:eastAsia="en-GB"/>
        </w:rPr>
        <w:t>;</w:t>
      </w:r>
    </w:p>
    <w:p w14:paraId="15B419FD" w14:textId="77777777" w:rsidR="00F87890" w:rsidRPr="0056726F"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56726F">
        <w:rPr>
          <w:rFonts w:eastAsia="Times New Roman" w:cstheme="minorHAnsi"/>
          <w:color w:val="222222"/>
          <w:lang w:eastAsia="en-GB"/>
        </w:rPr>
        <w:t>Čas v projektu – zpracování harmonogramu</w:t>
      </w:r>
      <w:r>
        <w:rPr>
          <w:rFonts w:eastAsia="Times New Roman" w:cstheme="minorHAnsi"/>
          <w:color w:val="222222"/>
          <w:lang w:eastAsia="en-GB"/>
        </w:rPr>
        <w:t>;</w:t>
      </w:r>
    </w:p>
    <w:p w14:paraId="3955BB01" w14:textId="77777777" w:rsidR="00F87890" w:rsidRPr="0056726F"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56726F">
        <w:rPr>
          <w:rFonts w:eastAsia="Times New Roman" w:cstheme="minorHAnsi"/>
          <w:color w:val="222222"/>
          <w:lang w:eastAsia="en-GB"/>
        </w:rPr>
        <w:t>Zpracování rozpočtu</w:t>
      </w:r>
      <w:r>
        <w:rPr>
          <w:rFonts w:eastAsia="Times New Roman" w:cstheme="minorHAnsi"/>
          <w:color w:val="222222"/>
          <w:lang w:eastAsia="en-GB"/>
        </w:rPr>
        <w:t>;</w:t>
      </w:r>
    </w:p>
    <w:p w14:paraId="28F3E2C4" w14:textId="77777777" w:rsidR="00F87890" w:rsidRPr="0056726F"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56726F">
        <w:rPr>
          <w:rFonts w:eastAsia="Times New Roman" w:cstheme="minorHAnsi"/>
          <w:color w:val="222222"/>
          <w:lang w:eastAsia="en-GB"/>
        </w:rPr>
        <w:t>Popis řízení lidských zdrojů v</w:t>
      </w:r>
      <w:r>
        <w:rPr>
          <w:rFonts w:eastAsia="Times New Roman" w:cstheme="minorHAnsi"/>
          <w:color w:val="222222"/>
          <w:lang w:eastAsia="en-GB"/>
        </w:rPr>
        <w:t> </w:t>
      </w:r>
      <w:r w:rsidRPr="0056726F">
        <w:rPr>
          <w:rFonts w:eastAsia="Times New Roman" w:cstheme="minorHAnsi"/>
          <w:color w:val="222222"/>
          <w:lang w:eastAsia="en-GB"/>
        </w:rPr>
        <w:t>projektu</w:t>
      </w:r>
      <w:r>
        <w:rPr>
          <w:rFonts w:eastAsia="Times New Roman" w:cstheme="minorHAnsi"/>
          <w:color w:val="222222"/>
          <w:lang w:eastAsia="en-GB"/>
        </w:rPr>
        <w:t>;</w:t>
      </w:r>
    </w:p>
    <w:p w14:paraId="2F4F4508" w14:textId="77777777" w:rsidR="00F87890" w:rsidRPr="0056726F"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56726F">
        <w:rPr>
          <w:rFonts w:eastAsia="Times New Roman" w:cstheme="minorHAnsi"/>
          <w:color w:val="222222"/>
          <w:lang w:eastAsia="en-GB"/>
        </w:rPr>
        <w:t>Definování způsobu a průběhu komunikace</w:t>
      </w:r>
      <w:r>
        <w:rPr>
          <w:rFonts w:eastAsia="Times New Roman" w:cstheme="minorHAnsi"/>
          <w:color w:val="222222"/>
          <w:lang w:eastAsia="en-GB"/>
        </w:rPr>
        <w:t>;</w:t>
      </w:r>
    </w:p>
    <w:p w14:paraId="0F1816DB" w14:textId="77777777" w:rsidR="00F87890" w:rsidRPr="0056726F"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56726F">
        <w:rPr>
          <w:rFonts w:eastAsia="Times New Roman" w:cstheme="minorHAnsi"/>
          <w:color w:val="222222"/>
          <w:lang w:eastAsia="en-GB"/>
        </w:rPr>
        <w:t>Popis řízení rizik</w:t>
      </w:r>
      <w:r>
        <w:rPr>
          <w:rFonts w:eastAsia="Times New Roman" w:cstheme="minorHAnsi"/>
          <w:color w:val="222222"/>
          <w:lang w:eastAsia="en-GB"/>
        </w:rPr>
        <w:t>;</w:t>
      </w:r>
    </w:p>
    <w:p w14:paraId="2A3185F5" w14:textId="77777777" w:rsidR="00F87890" w:rsidRPr="0056726F"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56726F">
        <w:rPr>
          <w:rFonts w:eastAsia="Times New Roman" w:cstheme="minorHAnsi"/>
          <w:color w:val="222222"/>
          <w:lang w:eastAsia="en-GB"/>
        </w:rPr>
        <w:t>Průběhu nákupu a obstarávaní zboží a služeb pro projekt</w:t>
      </w:r>
      <w:r>
        <w:rPr>
          <w:rFonts w:eastAsia="Times New Roman" w:cstheme="minorHAnsi"/>
          <w:color w:val="222222"/>
          <w:lang w:eastAsia="en-GB"/>
        </w:rPr>
        <w:t>;</w:t>
      </w:r>
    </w:p>
    <w:p w14:paraId="48ECDCE6" w14:textId="77777777" w:rsidR="00F87890"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56726F">
        <w:rPr>
          <w:rFonts w:eastAsia="Times New Roman" w:cstheme="minorHAnsi"/>
          <w:color w:val="222222"/>
          <w:lang w:eastAsia="en-GB"/>
        </w:rPr>
        <w:t xml:space="preserve">Popis komunikace se zainteresovanými stranami. </w:t>
      </w:r>
    </w:p>
    <w:p w14:paraId="41E335AD"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V případě, že je projekt schválený, může dojít k realizaci projektu.</w:t>
      </w:r>
    </w:p>
    <w:p w14:paraId="448F0AAF" w14:textId="77777777" w:rsidR="00F87890" w:rsidRPr="00DB58C9" w:rsidRDefault="00F87890" w:rsidP="00F87890">
      <w:pPr>
        <w:shd w:val="clear" w:color="auto" w:fill="FFFFFF"/>
        <w:spacing w:line="240" w:lineRule="auto"/>
        <w:rPr>
          <w:rFonts w:eastAsia="Times New Roman" w:cstheme="minorHAnsi"/>
          <w:b/>
          <w:bCs/>
          <w:color w:val="222222"/>
          <w:u w:val="single"/>
          <w:lang w:eastAsia="en-GB"/>
        </w:rPr>
      </w:pPr>
      <w:r w:rsidRPr="00DB58C9">
        <w:rPr>
          <w:rFonts w:eastAsia="Times New Roman" w:cstheme="minorHAnsi"/>
          <w:b/>
          <w:bCs/>
          <w:color w:val="222222"/>
          <w:u w:val="single"/>
          <w:lang w:eastAsia="en-GB"/>
        </w:rPr>
        <w:t>Projektová fáze</w:t>
      </w:r>
    </w:p>
    <w:p w14:paraId="3E99B770"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Ve fázi realizace je potřeba projekt řídit, sledovat a porovnávat jeho průběh s plánovaným průběhem. Včasnému rozhodování napomáhají informace získané z pravidelných zprávy o průběhu projektu (tzv. reporting). Na základě získaných informací dochází k porovnávání plánu se skutečností. Existují různé metody, které se využívají, například metoda procentuálního plnění, stavové metody, metoda řízení dosažené hodnoty (EVM) nebo milníková metoda (MTA). V případě zjištění odchylek nebo změn je nezbytné uskutečnit korekční opatření, přeplánovat nebo dokonce vytvořit nový plán řízení projektu. </w:t>
      </w:r>
    </w:p>
    <w:p w14:paraId="2A1F11B1"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Na závěr realizace dochází k předání a akceptaci jednotlivých výstupů.</w:t>
      </w:r>
    </w:p>
    <w:p w14:paraId="04F66A27" w14:textId="77777777" w:rsidR="00F87890" w:rsidRDefault="00F87890" w:rsidP="00F87890">
      <w:pPr>
        <w:shd w:val="clear" w:color="auto" w:fill="FFFFFF"/>
        <w:spacing w:line="240" w:lineRule="auto"/>
        <w:rPr>
          <w:rFonts w:eastAsia="Times New Roman" w:cstheme="minorHAnsi"/>
          <w:b/>
          <w:bCs/>
          <w:color w:val="222222"/>
          <w:u w:val="single"/>
          <w:lang w:eastAsia="en-GB"/>
        </w:rPr>
      </w:pPr>
      <w:proofErr w:type="spellStart"/>
      <w:r w:rsidRPr="00C01C7C">
        <w:rPr>
          <w:rFonts w:eastAsia="Times New Roman" w:cstheme="minorHAnsi"/>
          <w:b/>
          <w:bCs/>
          <w:color w:val="222222"/>
          <w:u w:val="single"/>
          <w:lang w:eastAsia="en-GB"/>
        </w:rPr>
        <w:t>Poprojektová</w:t>
      </w:r>
      <w:proofErr w:type="spellEnd"/>
      <w:r w:rsidRPr="00C01C7C">
        <w:rPr>
          <w:rFonts w:eastAsia="Times New Roman" w:cstheme="minorHAnsi"/>
          <w:b/>
          <w:bCs/>
          <w:color w:val="222222"/>
          <w:u w:val="single"/>
          <w:lang w:eastAsia="en-GB"/>
        </w:rPr>
        <w:t xml:space="preserve"> fáze</w:t>
      </w:r>
    </w:p>
    <w:p w14:paraId="7C530C24"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Po předání a akceptaci všech výstupů dle plánu řízení projektu dochází k ukončení projektu. Zpracuje se závěrečná zpráva o projektu, která popisuje realizaci projektu. Může obsahovat i ponaučení z projektu a také doporučení pro další projekty. </w:t>
      </w:r>
    </w:p>
    <w:p w14:paraId="1905C734"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Často je výsledkem projektu produkt, nebo služba, která je po realizaci projektu uvedena do provozu. Tato fáze už ale není součástí projektu.</w:t>
      </w:r>
    </w:p>
    <w:p w14:paraId="0DB7CEC4" w14:textId="77777777" w:rsidR="00F87890" w:rsidRPr="00C01C7C"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Komplexně zpracované fáze životního cyklu je možné najít v Doležal a kol. (2016).</w:t>
      </w:r>
    </w:p>
    <w:p w14:paraId="5F83E382" w14:textId="77777777" w:rsidR="00F87890" w:rsidRDefault="00F87890" w:rsidP="00F87890">
      <w:pPr>
        <w:pStyle w:val="Nadpis1"/>
      </w:pPr>
      <w:r w:rsidRPr="00CB59F2">
        <w:lastRenderedPageBreak/>
        <w:t>HR a lidské zdroje (nábor zaměstnanců, hodnocení a motivace, vzdělávání a rozvoj)</w:t>
      </w:r>
    </w:p>
    <w:p w14:paraId="61BBD5CE"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Řízení lidských zdrojů (</w:t>
      </w:r>
      <w:proofErr w:type="spellStart"/>
      <w:r>
        <w:rPr>
          <w:rFonts w:eastAsia="Times New Roman" w:cstheme="minorHAnsi"/>
          <w:color w:val="222222"/>
          <w:lang w:eastAsia="en-GB"/>
        </w:rPr>
        <w:t>Human</w:t>
      </w:r>
      <w:proofErr w:type="spellEnd"/>
      <w:r>
        <w:rPr>
          <w:rFonts w:eastAsia="Times New Roman" w:cstheme="minorHAnsi"/>
          <w:color w:val="222222"/>
          <w:lang w:eastAsia="en-GB"/>
        </w:rPr>
        <w:t xml:space="preserve"> </w:t>
      </w:r>
      <w:proofErr w:type="spellStart"/>
      <w:r>
        <w:rPr>
          <w:rFonts w:eastAsia="Times New Roman" w:cstheme="minorHAnsi"/>
          <w:color w:val="222222"/>
          <w:lang w:eastAsia="en-GB"/>
        </w:rPr>
        <w:t>resources</w:t>
      </w:r>
      <w:proofErr w:type="spellEnd"/>
      <w:r>
        <w:rPr>
          <w:rFonts w:eastAsia="Times New Roman" w:cstheme="minorHAnsi"/>
          <w:color w:val="222222"/>
          <w:lang w:eastAsia="en-GB"/>
        </w:rPr>
        <w:t xml:space="preserve"> – HR) představuje komplexní přístup k zaměstnávání a rozvíjení lidí v organizace. Zaměřuje se na zlepšení efektivity podniku skrze zaměstnance. Práce s lidskými zdroji v podniku zahrnuje různé přístupy a postupy v oblasti vytváření a rozvoje organizace, zabezpečování lidských zdrojů (nábor zaměstnanců), vzdělávání a jejich rozvoj, řízení pracovního výkonu, odměňování a motivace zaměstnanců nebo poskytování služeb, které zlepšují blahobyt zaměstnanců.</w:t>
      </w:r>
    </w:p>
    <w:p w14:paraId="7E062908"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Řízení lidských zdrojů má za cíl (Armstrong 2015, s. 48):</w:t>
      </w:r>
    </w:p>
    <w:p w14:paraId="4D611902" w14:textId="77777777" w:rsidR="00F87890" w:rsidRDefault="00F87890" w:rsidP="00F87890">
      <w:pPr>
        <w:pStyle w:val="Odstavecseseznamem"/>
        <w:numPr>
          <w:ilvl w:val="0"/>
          <w:numId w:val="97"/>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Podporovat dosahování cílů organizace;</w:t>
      </w:r>
    </w:p>
    <w:p w14:paraId="21093A5E" w14:textId="77777777" w:rsidR="00F87890" w:rsidRDefault="00F87890" w:rsidP="00F87890">
      <w:pPr>
        <w:pStyle w:val="Odstavecseseznamem"/>
        <w:numPr>
          <w:ilvl w:val="0"/>
          <w:numId w:val="97"/>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Přispívat k rozvoji kultury zaměřené na dosahování co nejvyššího výkonu;</w:t>
      </w:r>
    </w:p>
    <w:p w14:paraId="7A10FD6A" w14:textId="77777777" w:rsidR="00F87890" w:rsidRDefault="00F87890" w:rsidP="00F87890">
      <w:pPr>
        <w:pStyle w:val="Odstavecseseznamem"/>
        <w:numPr>
          <w:ilvl w:val="0"/>
          <w:numId w:val="97"/>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Zabezpečovat vhodné zaměstnance;</w:t>
      </w:r>
    </w:p>
    <w:p w14:paraId="78D6C078" w14:textId="77777777" w:rsidR="00F87890" w:rsidRDefault="00F87890" w:rsidP="00F87890">
      <w:pPr>
        <w:pStyle w:val="Odstavecseseznamem"/>
        <w:numPr>
          <w:ilvl w:val="0"/>
          <w:numId w:val="97"/>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Vytvoření pozitivních pracovních vztahů;</w:t>
      </w:r>
    </w:p>
    <w:p w14:paraId="61A2AA43" w14:textId="77777777" w:rsidR="00F87890" w:rsidRPr="00F94C3A" w:rsidRDefault="00F87890" w:rsidP="00F87890">
      <w:pPr>
        <w:pStyle w:val="Odstavecseseznamem"/>
        <w:numPr>
          <w:ilvl w:val="0"/>
          <w:numId w:val="97"/>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Podporovat uplatňování etického přístupu k řízení lidí.</w:t>
      </w:r>
    </w:p>
    <w:p w14:paraId="386AB11F" w14:textId="77777777" w:rsidR="00F87890" w:rsidRPr="00FE1269" w:rsidRDefault="00F87890" w:rsidP="00F87890">
      <w:pPr>
        <w:shd w:val="clear" w:color="auto" w:fill="FFFFFF"/>
        <w:spacing w:line="240" w:lineRule="auto"/>
        <w:rPr>
          <w:rFonts w:eastAsia="Times New Roman" w:cstheme="minorHAnsi"/>
          <w:b/>
          <w:bCs/>
          <w:color w:val="222222"/>
          <w:lang w:eastAsia="en-GB"/>
        </w:rPr>
      </w:pPr>
      <w:r w:rsidRPr="00FE1269">
        <w:rPr>
          <w:rFonts w:eastAsia="Times New Roman" w:cstheme="minorHAnsi"/>
          <w:b/>
          <w:bCs/>
          <w:color w:val="222222"/>
          <w:lang w:eastAsia="en-GB"/>
        </w:rPr>
        <w:t>Nábor zaměstnanců</w:t>
      </w:r>
    </w:p>
    <w:p w14:paraId="7019B180"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Pro zajištění zaměstnanců na konkrétní pracovní pozice se provádí </w:t>
      </w:r>
      <w:r w:rsidRPr="00FE1269">
        <w:rPr>
          <w:rFonts w:eastAsia="Times New Roman" w:cstheme="minorHAnsi"/>
          <w:color w:val="222222"/>
          <w:lang w:eastAsia="en-GB"/>
        </w:rPr>
        <w:t>nábor zaměstnanců</w:t>
      </w:r>
      <w:r>
        <w:rPr>
          <w:rFonts w:eastAsia="Times New Roman" w:cstheme="minorHAnsi"/>
          <w:color w:val="222222"/>
          <w:lang w:eastAsia="en-GB"/>
        </w:rPr>
        <w:t xml:space="preserve">. Aby bylo vyhledávání vhodných kandidátů co nejefektivnější, je potřeba promyslet a co nejvíc specifikovat pracovní činnost spojenou s pozici, kterou je potřeba v podniku obsadit. </w:t>
      </w:r>
    </w:p>
    <w:p w14:paraId="24BB6108"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Vhodní kandidáti na zaměstnance je možné hledat buďto z podnikových zdrojů (z již stávajících zaměstnanců, kteří ale vykonávají jinou pozici), nebo z mimopodnikových zdrojů. Ve druhém případě je možné zveřejnit pracovní nabídku na úřadu práce, v médiích, na svých stránkách nebo sociálních sítích, na školách se zaměřením se na absolventy, využít služeb personálních agentur nebo přímo oslovit konkrétní zaměstnance z jiných firem.</w:t>
      </w:r>
    </w:p>
    <w:p w14:paraId="4386282D"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Zveřejněné pracovní nabídka by měla obsahovat profil pracovního místa – tedy popis pracovní pozice a činnosti s ní spojených, informace o pracovních podmínkách (mzda, zaměstnanecké výhody, pracovní doba), případně možné příležitosti ke vzdělávání, rozvoji a kariérního postupu. Dále by měli být uvedeny požadavky na uchazeče, které jsou spojeny s výkonem pracovní pozice (znalosti, dovednosti, schopnosti chování, které jsou vyžadovány pro výkon pozice, požadované vzdělání nebo tréning, praxe, případně další požadavky).</w:t>
      </w:r>
    </w:p>
    <w:p w14:paraId="0CC03000"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Se získaných přihlášek, dostupných informací o uchazečích a stanovených požadavků na zaměstnance vyberou nejvhodnější kandidáti. </w:t>
      </w:r>
    </w:p>
    <w:p w14:paraId="43FE27D2"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Pro selekci je vhodné stanovit si selekční kritéria (Armstrong, 2015):</w:t>
      </w:r>
    </w:p>
    <w:p w14:paraId="084A897F" w14:textId="77777777" w:rsidR="00F87890" w:rsidRPr="00915576" w:rsidRDefault="00F87890" w:rsidP="00F87890">
      <w:pPr>
        <w:pStyle w:val="Odstavecseseznamem"/>
        <w:numPr>
          <w:ilvl w:val="0"/>
          <w:numId w:val="95"/>
        </w:numPr>
        <w:shd w:val="clear" w:color="auto" w:fill="FFFFFF"/>
        <w:spacing w:before="0" w:after="160" w:line="240" w:lineRule="auto"/>
        <w:rPr>
          <w:rFonts w:eastAsia="Times New Roman" w:cstheme="minorHAnsi"/>
          <w:color w:val="222222"/>
          <w:lang w:eastAsia="en-GB"/>
        </w:rPr>
      </w:pPr>
      <w:r w:rsidRPr="00915576">
        <w:rPr>
          <w:rFonts w:eastAsia="Times New Roman" w:cstheme="minorHAnsi"/>
          <w:color w:val="222222"/>
          <w:lang w:eastAsia="en-GB"/>
        </w:rPr>
        <w:t>Nezbytná kritéria – kritéria, která musí uchazeč splňovat.</w:t>
      </w:r>
    </w:p>
    <w:p w14:paraId="2E897753" w14:textId="77777777" w:rsidR="00F87890" w:rsidRPr="00915576" w:rsidRDefault="00F87890" w:rsidP="00F87890">
      <w:pPr>
        <w:pStyle w:val="Odstavecseseznamem"/>
        <w:numPr>
          <w:ilvl w:val="0"/>
          <w:numId w:val="95"/>
        </w:numPr>
        <w:shd w:val="clear" w:color="auto" w:fill="FFFFFF"/>
        <w:spacing w:before="0" w:after="160" w:line="240" w:lineRule="auto"/>
        <w:rPr>
          <w:rFonts w:eastAsia="Times New Roman" w:cstheme="minorHAnsi"/>
          <w:color w:val="222222"/>
          <w:lang w:eastAsia="en-GB"/>
        </w:rPr>
      </w:pPr>
      <w:r w:rsidRPr="00915576">
        <w:rPr>
          <w:rFonts w:eastAsia="Times New Roman" w:cstheme="minorHAnsi"/>
          <w:color w:val="222222"/>
          <w:lang w:eastAsia="en-GB"/>
        </w:rPr>
        <w:t>Velmi žádoucí kritéria – kritéria, které když uchazeč splňuje je upřednostněn.</w:t>
      </w:r>
    </w:p>
    <w:p w14:paraId="6AB368BE" w14:textId="77777777" w:rsidR="00F87890" w:rsidRPr="00915576" w:rsidRDefault="00F87890" w:rsidP="00F87890">
      <w:pPr>
        <w:pStyle w:val="Odstavecseseznamem"/>
        <w:numPr>
          <w:ilvl w:val="0"/>
          <w:numId w:val="95"/>
        </w:numPr>
        <w:shd w:val="clear" w:color="auto" w:fill="FFFFFF"/>
        <w:spacing w:before="0" w:after="160" w:line="240" w:lineRule="auto"/>
        <w:rPr>
          <w:rFonts w:eastAsia="Times New Roman" w:cstheme="minorHAnsi"/>
          <w:color w:val="222222"/>
          <w:lang w:eastAsia="en-GB"/>
        </w:rPr>
      </w:pPr>
      <w:r w:rsidRPr="00915576">
        <w:rPr>
          <w:rFonts w:eastAsia="Times New Roman" w:cstheme="minorHAnsi"/>
          <w:color w:val="222222"/>
          <w:lang w:eastAsia="en-GB"/>
        </w:rPr>
        <w:t xml:space="preserve">Žádoucí kritéria – kritéria, která nejsou nezbytně nutná splnit, ale jejich splněním je uchazeč pozitivně vnímán.   </w:t>
      </w:r>
    </w:p>
    <w:p w14:paraId="7FC626B3"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Jako významní zdroj informací </w:t>
      </w:r>
      <w:proofErr w:type="gramStart"/>
      <w:r>
        <w:rPr>
          <w:rFonts w:eastAsia="Times New Roman" w:cstheme="minorHAnsi"/>
          <w:color w:val="222222"/>
          <w:lang w:eastAsia="en-GB"/>
        </w:rPr>
        <w:t>slouží</w:t>
      </w:r>
      <w:proofErr w:type="gramEnd"/>
      <w:r>
        <w:rPr>
          <w:rFonts w:eastAsia="Times New Roman" w:cstheme="minorHAnsi"/>
          <w:color w:val="222222"/>
          <w:lang w:eastAsia="en-GB"/>
        </w:rPr>
        <w:t xml:space="preserve"> životopisní údaje. Posouzení dosažených výsledků napomáhá predikovat budoucí výkon uchazečů. Podle Armstronga (2015) je optimálně vybrat zhruba 4-8 kandidátů, kteří se budou dále posuzovat.</w:t>
      </w:r>
    </w:p>
    <w:p w14:paraId="6FC78D85"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Nejčastějšími metodami výběru kandidátů je pohovor. Dále se ještě využívají pohovory nebo výběr kandidátů na základě jejich referencí. Tyto metody mohou být ještě doplněny o výběrové testy nebo </w:t>
      </w:r>
      <w:proofErr w:type="spellStart"/>
      <w:r>
        <w:rPr>
          <w:rFonts w:eastAsia="Times New Roman" w:cstheme="minorHAnsi"/>
          <w:color w:val="222222"/>
          <w:lang w:eastAsia="en-GB"/>
        </w:rPr>
        <w:t>assessment</w:t>
      </w:r>
      <w:proofErr w:type="spellEnd"/>
      <w:r>
        <w:rPr>
          <w:rFonts w:eastAsia="Times New Roman" w:cstheme="minorHAnsi"/>
          <w:color w:val="222222"/>
          <w:lang w:eastAsia="en-GB"/>
        </w:rPr>
        <w:t xml:space="preserve"> centra (uchazeči ve skupině plní různé úkoly s cílem získat komplexnější informace o jejich vhodnosti pro pracovní pozici). Nejvhodnějšímu uchazeči se na závěr náboru učiní nabídka zaměstnání. </w:t>
      </w:r>
    </w:p>
    <w:p w14:paraId="558D281E" w14:textId="77777777" w:rsidR="00F87890" w:rsidRPr="006A1660" w:rsidRDefault="00F87890" w:rsidP="00F87890">
      <w:pPr>
        <w:shd w:val="clear" w:color="auto" w:fill="FFFFFF"/>
        <w:spacing w:line="240" w:lineRule="auto"/>
        <w:rPr>
          <w:rFonts w:eastAsia="Times New Roman" w:cstheme="minorHAnsi"/>
          <w:b/>
          <w:bCs/>
          <w:color w:val="222222"/>
          <w:lang w:eastAsia="en-GB"/>
        </w:rPr>
      </w:pPr>
      <w:r w:rsidRPr="006A1660">
        <w:rPr>
          <w:rFonts w:eastAsia="Times New Roman" w:cstheme="minorHAnsi"/>
          <w:b/>
          <w:bCs/>
          <w:color w:val="222222"/>
          <w:lang w:eastAsia="en-GB"/>
        </w:rPr>
        <w:t>Řízení a hodnocení zaměstnanců</w:t>
      </w:r>
    </w:p>
    <w:p w14:paraId="2348EA08"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lastRenderedPageBreak/>
        <w:t xml:space="preserve">Hodnocení zaměstnanců umožňuje získávat informace pro rozhodování o odměňování zaměstnanců. </w:t>
      </w:r>
      <w:proofErr w:type="gramStart"/>
      <w:r>
        <w:rPr>
          <w:rFonts w:eastAsia="Times New Roman" w:cstheme="minorHAnsi"/>
          <w:color w:val="222222"/>
          <w:lang w:eastAsia="en-GB"/>
        </w:rPr>
        <w:t>Slouží</w:t>
      </w:r>
      <w:proofErr w:type="gramEnd"/>
      <w:r>
        <w:rPr>
          <w:rFonts w:eastAsia="Times New Roman" w:cstheme="minorHAnsi"/>
          <w:color w:val="222222"/>
          <w:lang w:eastAsia="en-GB"/>
        </w:rPr>
        <w:t xml:space="preserve"> také pro poskytnutí zpětné vazby k výstupům práce, kterou zaměstnanec vykonává a může napomoct identifikovat případné potřeby pro rozvoj zaměstnance (např. zjistit, zda nejsou nedostatky v znalostech a dovednostech zaměstnance). Na druhou stranu může také identifikovat skryté předpoklady pracovníka, které se mohou dále využít a rozvíjet a zvýšit tak jeho výkon. Hodnocení může také sloužit k plánování nástupnictví v pracovních funkcích.</w:t>
      </w:r>
    </w:p>
    <w:p w14:paraId="3F46F44C"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Řízení pracovníků má cyklický charakter (Váchal a kol. 2013). Na začátku je potřeba formulovat a stanovit cíle, které má zaměstnanec svou činností dosáhnout. Na jejich základě se pak plánují určitá opatřená a stanoví se kritéria hodnocení, zda jsou cíle naplňovány. Při plnění úkolů se monitoruje výkon zaměstnance, poskytuje se zpětná vazba nebo návrhy pro jeho zlepšení. Následně dochází k hodnocení a odměňování výkonu.  Po této fáze dochází opět k formulaci a stanovení nových cílů a celý proces se znovu opakuje.</w:t>
      </w:r>
    </w:p>
    <w:p w14:paraId="2016D4B6"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Pro hodnocení pracovní činnosti pracovníka se využívají různá kritéria (Váchal a kol. 2013):</w:t>
      </w:r>
    </w:p>
    <w:p w14:paraId="26EB2070" w14:textId="77777777" w:rsidR="00F87890" w:rsidRDefault="00F87890" w:rsidP="00F87890">
      <w:pPr>
        <w:pStyle w:val="Odstavecseseznamem"/>
        <w:numPr>
          <w:ilvl w:val="0"/>
          <w:numId w:val="98"/>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Kvantita práce (množství odvedené práce);</w:t>
      </w:r>
    </w:p>
    <w:p w14:paraId="254825C2" w14:textId="77777777" w:rsidR="00F87890" w:rsidRDefault="00F87890" w:rsidP="00F87890">
      <w:pPr>
        <w:pStyle w:val="Odstavecseseznamem"/>
        <w:numPr>
          <w:ilvl w:val="0"/>
          <w:numId w:val="98"/>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Kvalita práce (k stanovené požadované kvalitě);</w:t>
      </w:r>
    </w:p>
    <w:p w14:paraId="5BDD3860" w14:textId="77777777" w:rsidR="00F87890" w:rsidRDefault="00F87890" w:rsidP="00F87890">
      <w:pPr>
        <w:pStyle w:val="Odstavecseseznamem"/>
        <w:numPr>
          <w:ilvl w:val="0"/>
          <w:numId w:val="98"/>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Pracovní postoje (zda pracovník pozitivně a aktivně ovlivňuje pracovní přístupy, metody a způsoby výkonu činnosti);</w:t>
      </w:r>
    </w:p>
    <w:p w14:paraId="50C89DDB" w14:textId="77777777" w:rsidR="00F87890" w:rsidRDefault="00F87890" w:rsidP="00F87890">
      <w:pPr>
        <w:pStyle w:val="Odstavecseseznamem"/>
        <w:numPr>
          <w:ilvl w:val="0"/>
          <w:numId w:val="98"/>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Samostatnost v práci.</w:t>
      </w:r>
    </w:p>
    <w:p w14:paraId="3B5CB260" w14:textId="77777777" w:rsidR="00F87890" w:rsidRPr="003B24AC"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Techniky hodnocení výkonu se rozdělují na analytické a neanalytické. Analytické metody určují hodnotu práce pracovníka na základě charakteristiky jeho práce, která je analyzována podle stanovených kritérií nebo faktorů. K analytickým metodám </w:t>
      </w:r>
      <w:proofErr w:type="gramStart"/>
      <w:r>
        <w:rPr>
          <w:rFonts w:eastAsia="Times New Roman" w:cstheme="minorHAnsi"/>
          <w:color w:val="222222"/>
          <w:lang w:eastAsia="en-GB"/>
        </w:rPr>
        <w:t>patří</w:t>
      </w:r>
      <w:proofErr w:type="gramEnd"/>
      <w:r>
        <w:rPr>
          <w:rFonts w:eastAsia="Times New Roman" w:cstheme="minorHAnsi"/>
          <w:color w:val="222222"/>
          <w:lang w:eastAsia="en-GB"/>
        </w:rPr>
        <w:t xml:space="preserve"> například bodovací metoda, analytické porovnávání nebo metoda faktorového porovnávání. Neanalytické metody hodnocení práce porovnávají práce jako celek, aniž by se snažily rozlišovat mezi faktory (Armstrong 2015). Neposkytují proto standardy, ale jednoduše se zavádějí. K těmto metodám </w:t>
      </w:r>
      <w:proofErr w:type="gramStart"/>
      <w:r>
        <w:rPr>
          <w:rFonts w:eastAsia="Times New Roman" w:cstheme="minorHAnsi"/>
          <w:color w:val="222222"/>
          <w:lang w:eastAsia="en-GB"/>
        </w:rPr>
        <w:t>patří</w:t>
      </w:r>
      <w:proofErr w:type="gramEnd"/>
      <w:r>
        <w:rPr>
          <w:rFonts w:eastAsia="Times New Roman" w:cstheme="minorHAnsi"/>
          <w:color w:val="222222"/>
          <w:lang w:eastAsia="en-GB"/>
        </w:rPr>
        <w:t xml:space="preserve"> například benchmarking, metoda pořadí prací, metoda párového porovnávání apod.  </w:t>
      </w:r>
    </w:p>
    <w:p w14:paraId="6E33E237" w14:textId="77777777" w:rsidR="00F87890" w:rsidRDefault="00F87890" w:rsidP="00F87890">
      <w:pPr>
        <w:shd w:val="clear" w:color="auto" w:fill="FFFFFF"/>
        <w:spacing w:line="240" w:lineRule="auto"/>
        <w:rPr>
          <w:rFonts w:eastAsia="Times New Roman" w:cstheme="minorHAnsi"/>
          <w:b/>
          <w:bCs/>
          <w:color w:val="222222"/>
          <w:lang w:eastAsia="en-GB"/>
        </w:rPr>
      </w:pPr>
      <w:r>
        <w:rPr>
          <w:rFonts w:eastAsia="Times New Roman" w:cstheme="minorHAnsi"/>
          <w:b/>
          <w:bCs/>
          <w:color w:val="222222"/>
          <w:lang w:eastAsia="en-GB"/>
        </w:rPr>
        <w:t>Motivace zaměstnanců</w:t>
      </w:r>
    </w:p>
    <w:p w14:paraId="577A53E9" w14:textId="77777777" w:rsidR="00F87890" w:rsidRDefault="00F87890" w:rsidP="00F87890">
      <w:pPr>
        <w:shd w:val="clear" w:color="auto" w:fill="FFFFFF"/>
        <w:spacing w:line="240" w:lineRule="auto"/>
        <w:rPr>
          <w:rFonts w:eastAsia="Times New Roman" w:cstheme="minorHAnsi"/>
          <w:color w:val="222222"/>
          <w:lang w:eastAsia="en-GB"/>
        </w:rPr>
      </w:pPr>
      <w:r w:rsidRPr="003F349F">
        <w:rPr>
          <w:rFonts w:eastAsia="Times New Roman" w:cstheme="minorHAnsi"/>
          <w:color w:val="222222"/>
          <w:lang w:eastAsia="en-GB"/>
        </w:rPr>
        <w:t>Motivace</w:t>
      </w:r>
      <w:r>
        <w:rPr>
          <w:rFonts w:eastAsia="Times New Roman" w:cstheme="minorHAnsi"/>
          <w:color w:val="222222"/>
          <w:lang w:eastAsia="en-GB"/>
        </w:rPr>
        <w:t xml:space="preserve"> je možné chápat jako vnitřní hnací sílu jedince, která usměrňuje jeho chování (Armstrong, 2015). Motivace ukazuje vztah mezi potřebami, touhami a zájmy zaměstnance na jedné straně a dosahováním cílů, přidělených úkolů, kompetencí a odpovědnosti na straně druhé. V případě, že vedoucí pracovník se </w:t>
      </w:r>
      <w:proofErr w:type="gramStart"/>
      <w:r>
        <w:rPr>
          <w:rFonts w:eastAsia="Times New Roman" w:cstheme="minorHAnsi"/>
          <w:color w:val="222222"/>
          <w:lang w:eastAsia="en-GB"/>
        </w:rPr>
        <w:t>snaží</w:t>
      </w:r>
      <w:proofErr w:type="gramEnd"/>
      <w:r>
        <w:rPr>
          <w:rFonts w:eastAsia="Times New Roman" w:cstheme="minorHAnsi"/>
          <w:color w:val="222222"/>
          <w:lang w:eastAsia="en-GB"/>
        </w:rPr>
        <w:t xml:space="preserve"> motivovat zaměstnance, může docházet k zvyšování jejich výkonů. Zároveň, spokojený zaměstnanci mají menší inklinaci k změně zaměstnání. </w:t>
      </w:r>
    </w:p>
    <w:p w14:paraId="0AF1FC45"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Zdrojem motivace mohou být vnitřní impulzy, tedy motivy a pohnutky, které vycházejí z potřeb zaměstnance, jeho získaných hodnot, zájmů, postojů a návyků. Na druhou stranu jsou to vnější impulzy, tedy podněty, stimuly, které mají zaměstnance motivovat k nějakému chování. Mohou mít podoby odměn (např. povýšení, odměny, pochvala) nebo trestů (např. kritika, disciplinární řízení) (Armstrong, 2015). Jde o aktivity, které mohou využívat vedoucí pracovníci k motivaci zaměstnanců.</w:t>
      </w:r>
    </w:p>
    <w:p w14:paraId="0067A8C1"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 xml:space="preserve">Úkolem vedoucího pracovníka v práci s lidskými zdroji je tedy i vytváření pracovního prostředí a rozvoj postupů, které budou vést ke zlepšení výkonu zaměstnanců. Je potřeba se zaměřit na vytváření motivujících pracovních míst, realizaci programů, ve kterých se mohou zaměstnanci dále vzdělávat a rozvíjet, uplatňování systému odměňování dobrého výkonu zaměstnanců nebo na řízení a kontrolu pracovního výkonu (Armstrong 2015). Naopak, v případech, kdy manažér ve své práci selhává (např. </w:t>
      </w:r>
      <w:proofErr w:type="gramStart"/>
      <w:r>
        <w:rPr>
          <w:rFonts w:eastAsia="Times New Roman" w:cstheme="minorHAnsi"/>
          <w:color w:val="222222"/>
          <w:lang w:eastAsia="en-GB"/>
        </w:rPr>
        <w:t>neřeší</w:t>
      </w:r>
      <w:proofErr w:type="gramEnd"/>
      <w:r>
        <w:rPr>
          <w:rFonts w:eastAsia="Times New Roman" w:cstheme="minorHAnsi"/>
          <w:color w:val="222222"/>
          <w:lang w:eastAsia="en-GB"/>
        </w:rPr>
        <w:t xml:space="preserve"> zaměstnanecké konflikty, neplní své sliby ve vztahu k zaměstnancům, upřednostňuje některé zaměstnance na úkor jiných, nedostatečně vysvětluje úkoly…), pracovní hodnocení je neobjektivní, zaměstnanci mají příliš jednotvární pracovní činnost, která neumožňuje se dále rozvíjet nebo v pracovním kolektivu jsou špatné vztahy, mohou tyto okolnosti vést k pracovní neschopnosti (Váchal a kol. 2013).</w:t>
      </w:r>
    </w:p>
    <w:p w14:paraId="23C1A4BE" w14:textId="77777777" w:rsidR="00F87890" w:rsidRDefault="00F87890" w:rsidP="00F87890">
      <w:pPr>
        <w:shd w:val="clear" w:color="auto" w:fill="FFFFFF"/>
        <w:spacing w:line="240" w:lineRule="auto"/>
        <w:rPr>
          <w:rFonts w:eastAsia="Times New Roman" w:cstheme="minorHAnsi"/>
          <w:b/>
          <w:bCs/>
          <w:color w:val="222222"/>
          <w:lang w:eastAsia="en-GB"/>
        </w:rPr>
      </w:pPr>
      <w:r>
        <w:rPr>
          <w:rFonts w:eastAsia="Times New Roman" w:cstheme="minorHAnsi"/>
          <w:b/>
          <w:bCs/>
          <w:color w:val="222222"/>
          <w:lang w:eastAsia="en-GB"/>
        </w:rPr>
        <w:t>Rozvoj a vzdělávání zaměstnanců</w:t>
      </w:r>
    </w:p>
    <w:p w14:paraId="56D9E271" w14:textId="77777777"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V neustále měnícím se světě a nastavení společnosti je kladen důraz na kontinuální zlepšování a rozšiřování znalostí a dovedností zaměstnanců. Důvodů je několik (Váchal a kol. 2013):</w:t>
      </w:r>
    </w:p>
    <w:p w14:paraId="7FD0F3F8" w14:textId="77777777" w:rsidR="00F87890" w:rsidRDefault="00F87890" w:rsidP="00F87890">
      <w:pPr>
        <w:pStyle w:val="Odstavecseseznamem"/>
        <w:numPr>
          <w:ilvl w:val="0"/>
          <w:numId w:val="9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lastRenderedPageBreak/>
        <w:t>Objevují se nové poznatky, nové technologie a techniky;</w:t>
      </w:r>
    </w:p>
    <w:p w14:paraId="0E2C7904" w14:textId="77777777" w:rsidR="00F87890" w:rsidRDefault="00F87890" w:rsidP="00F87890">
      <w:pPr>
        <w:pStyle w:val="Odstavecseseznamem"/>
        <w:numPr>
          <w:ilvl w:val="0"/>
          <w:numId w:val="9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Lidské potřeby se mění a tím i jejich požadavky na produkty a služby;</w:t>
      </w:r>
    </w:p>
    <w:p w14:paraId="5B2B551C" w14:textId="77777777" w:rsidR="00F87890" w:rsidRDefault="00F87890" w:rsidP="00F87890">
      <w:pPr>
        <w:pStyle w:val="Odstavecseseznamem"/>
        <w:numPr>
          <w:ilvl w:val="0"/>
          <w:numId w:val="9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Dochází ke změnám v organizační struktuře podniku;</w:t>
      </w:r>
    </w:p>
    <w:p w14:paraId="286CF807" w14:textId="77777777" w:rsidR="00F87890" w:rsidRDefault="00F87890" w:rsidP="00F87890">
      <w:pPr>
        <w:pStyle w:val="Odstavecseseznamem"/>
        <w:numPr>
          <w:ilvl w:val="0"/>
          <w:numId w:val="99"/>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Roste orientace na kvalitu výrobku, služeb a na služeb zákazníků.</w:t>
      </w:r>
    </w:p>
    <w:p w14:paraId="7773EABF" w14:textId="08DDF586"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Rozšiřování znalosti a dovedností zaměstnanců relevantních pro jejich pracovní výkon může přinést konkurenční výhodu podniku. Je proto v z</w:t>
      </w:r>
      <w:r w:rsidR="00AB36E7">
        <w:rPr>
          <w:rFonts w:eastAsia="Times New Roman" w:cstheme="minorHAnsi"/>
          <w:color w:val="222222"/>
          <w:lang w:eastAsia="en-GB"/>
        </w:rPr>
        <w:t>á</w:t>
      </w:r>
      <w:r>
        <w:rPr>
          <w:rFonts w:eastAsia="Times New Roman" w:cstheme="minorHAnsi"/>
          <w:color w:val="222222"/>
          <w:lang w:eastAsia="en-GB"/>
        </w:rPr>
        <w:t xml:space="preserve">jmu podniku, aby vytvářel prostor pro vzdělání a rozvoj svých zaměstnanců. </w:t>
      </w:r>
    </w:p>
    <w:p w14:paraId="3501A928" w14:textId="79A094FE" w:rsidR="00F87890"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Vzdělávání může mí</w:t>
      </w:r>
      <w:r w:rsidR="00AB36E7">
        <w:rPr>
          <w:rFonts w:eastAsia="Times New Roman" w:cstheme="minorHAnsi"/>
          <w:color w:val="222222"/>
          <w:lang w:eastAsia="en-GB"/>
        </w:rPr>
        <w:t>t</w:t>
      </w:r>
      <w:r>
        <w:rPr>
          <w:rFonts w:eastAsia="Times New Roman" w:cstheme="minorHAnsi"/>
          <w:color w:val="222222"/>
          <w:lang w:eastAsia="en-GB"/>
        </w:rPr>
        <w:t xml:space="preserve"> různé podoby. Může k němu docházet přímo na pracovišti a to formou (Váchal a kol. 2013):</w:t>
      </w:r>
    </w:p>
    <w:p w14:paraId="1BC34278" w14:textId="77777777" w:rsidR="00F87890" w:rsidRDefault="00F87890" w:rsidP="00F87890">
      <w:pPr>
        <w:pStyle w:val="Odstavecseseznamem"/>
        <w:numPr>
          <w:ilvl w:val="0"/>
          <w:numId w:val="100"/>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Instruktáží při výkonu práce;</w:t>
      </w:r>
    </w:p>
    <w:p w14:paraId="2CD9AE64" w14:textId="77777777" w:rsidR="00F87890" w:rsidRDefault="00F87890" w:rsidP="00F87890">
      <w:pPr>
        <w:pStyle w:val="Odstavecseseznamem"/>
        <w:numPr>
          <w:ilvl w:val="0"/>
          <w:numId w:val="100"/>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Coachingu</w:t>
      </w:r>
    </w:p>
    <w:p w14:paraId="36040008" w14:textId="77777777" w:rsidR="00F87890" w:rsidRDefault="00F87890" w:rsidP="00F87890">
      <w:pPr>
        <w:pStyle w:val="Odstavecseseznamem"/>
        <w:numPr>
          <w:ilvl w:val="0"/>
          <w:numId w:val="100"/>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Mentoringu;</w:t>
      </w:r>
    </w:p>
    <w:p w14:paraId="5281F43E" w14:textId="77777777" w:rsidR="00F87890" w:rsidRDefault="00F87890" w:rsidP="00F87890">
      <w:pPr>
        <w:pStyle w:val="Odstavecseseznamem"/>
        <w:numPr>
          <w:ilvl w:val="0"/>
          <w:numId w:val="100"/>
        </w:numPr>
        <w:shd w:val="clear" w:color="auto" w:fill="FFFFFF"/>
        <w:spacing w:before="0" w:after="160" w:line="240" w:lineRule="auto"/>
        <w:rPr>
          <w:rFonts w:eastAsia="Times New Roman" w:cstheme="minorHAnsi"/>
          <w:color w:val="222222"/>
          <w:lang w:eastAsia="en-GB"/>
        </w:rPr>
      </w:pPr>
      <w:proofErr w:type="spellStart"/>
      <w:r>
        <w:rPr>
          <w:rFonts w:eastAsia="Times New Roman" w:cstheme="minorHAnsi"/>
          <w:color w:val="222222"/>
          <w:lang w:eastAsia="en-GB"/>
        </w:rPr>
        <w:t>Counsellingu</w:t>
      </w:r>
      <w:proofErr w:type="spellEnd"/>
      <w:r>
        <w:rPr>
          <w:rFonts w:eastAsia="Times New Roman" w:cstheme="minorHAnsi"/>
          <w:color w:val="222222"/>
          <w:lang w:eastAsia="en-GB"/>
        </w:rPr>
        <w:t>;</w:t>
      </w:r>
    </w:p>
    <w:p w14:paraId="5E83D759" w14:textId="77777777" w:rsidR="00F87890" w:rsidRDefault="00F87890" w:rsidP="00F87890">
      <w:pPr>
        <w:pStyle w:val="Odstavecseseznamem"/>
        <w:numPr>
          <w:ilvl w:val="0"/>
          <w:numId w:val="100"/>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Asistováním;</w:t>
      </w:r>
    </w:p>
    <w:p w14:paraId="02E94F99" w14:textId="77777777" w:rsidR="00F87890" w:rsidRDefault="00F87890" w:rsidP="00F87890">
      <w:pPr>
        <w:pStyle w:val="Odstavecseseznamem"/>
        <w:numPr>
          <w:ilvl w:val="0"/>
          <w:numId w:val="100"/>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Pověřením pracovníka konkrétním úkolem;</w:t>
      </w:r>
    </w:p>
    <w:p w14:paraId="4B9F4107" w14:textId="77777777" w:rsidR="00F87890" w:rsidRDefault="00F87890" w:rsidP="00F87890">
      <w:pPr>
        <w:pStyle w:val="Odstavecseseznamem"/>
        <w:numPr>
          <w:ilvl w:val="0"/>
          <w:numId w:val="100"/>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Rotace prací;</w:t>
      </w:r>
    </w:p>
    <w:p w14:paraId="378E75F9" w14:textId="77777777" w:rsidR="00F87890" w:rsidRDefault="00F87890" w:rsidP="00F87890">
      <w:pPr>
        <w:pStyle w:val="Odstavecseseznamem"/>
        <w:numPr>
          <w:ilvl w:val="0"/>
          <w:numId w:val="100"/>
        </w:numPr>
        <w:shd w:val="clear" w:color="auto" w:fill="FFFFFF"/>
        <w:spacing w:before="0" w:after="160" w:line="240" w:lineRule="auto"/>
        <w:rPr>
          <w:rFonts w:eastAsia="Times New Roman" w:cstheme="minorHAnsi"/>
          <w:color w:val="222222"/>
          <w:lang w:eastAsia="en-GB"/>
        </w:rPr>
      </w:pPr>
      <w:r>
        <w:rPr>
          <w:rFonts w:eastAsia="Times New Roman" w:cstheme="minorHAnsi"/>
          <w:color w:val="222222"/>
          <w:lang w:eastAsia="en-GB"/>
        </w:rPr>
        <w:t>Pracovních porad.</w:t>
      </w:r>
    </w:p>
    <w:p w14:paraId="6F50A66C" w14:textId="7BFB0C87" w:rsidR="00F87890" w:rsidRDefault="00AB36E7"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Kromě</w:t>
      </w:r>
      <w:r w:rsidR="00F87890">
        <w:rPr>
          <w:rFonts w:eastAsia="Times New Roman" w:cstheme="minorHAnsi"/>
          <w:color w:val="222222"/>
          <w:lang w:eastAsia="en-GB"/>
        </w:rPr>
        <w:t xml:space="preserve"> vzdělávání na pracovišti se může zaměstnanec zúčastnit vzdělávacích aktivit na externím místě. Ty mohou mít formu přednášek, seminářů, případových studii, workshopů nebo simulací. </w:t>
      </w:r>
    </w:p>
    <w:p w14:paraId="040D7CB1" w14:textId="77777777" w:rsidR="00F87890" w:rsidRPr="006D1B42" w:rsidRDefault="00F87890" w:rsidP="00F87890">
      <w:pPr>
        <w:shd w:val="clear" w:color="auto" w:fill="FFFFFF"/>
        <w:spacing w:line="240" w:lineRule="auto"/>
        <w:rPr>
          <w:rFonts w:eastAsia="Times New Roman" w:cstheme="minorHAnsi"/>
          <w:color w:val="222222"/>
          <w:lang w:eastAsia="en-GB"/>
        </w:rPr>
      </w:pPr>
      <w:r>
        <w:rPr>
          <w:rFonts w:eastAsia="Times New Roman" w:cstheme="minorHAnsi"/>
          <w:color w:val="222222"/>
          <w:lang w:eastAsia="en-GB"/>
        </w:rPr>
        <w:t>Více informací o řízení lidských zdrojů lze najíst například v knihách od Armstronga (2015) nebo Váchala a kol. (2013).</w:t>
      </w:r>
    </w:p>
    <w:p w14:paraId="147544BB" w14:textId="5661D34E" w:rsidR="00F87890" w:rsidRDefault="00F87890" w:rsidP="00F87890">
      <w:pPr>
        <w:shd w:val="clear" w:color="auto" w:fill="FFFFFF"/>
        <w:spacing w:line="240" w:lineRule="auto"/>
        <w:rPr>
          <w:rFonts w:eastAsia="Times New Roman" w:cstheme="minorHAnsi"/>
          <w:b/>
          <w:bCs/>
          <w:color w:val="222222"/>
          <w:sz w:val="24"/>
          <w:szCs w:val="24"/>
          <w:lang w:eastAsia="en-GB"/>
        </w:rPr>
      </w:pPr>
      <w:r w:rsidRPr="00E12A73">
        <w:rPr>
          <w:rStyle w:val="Nadpis1Char"/>
          <w:rFonts w:eastAsiaTheme="minorHAnsi"/>
        </w:rPr>
        <w:t>Finanční management</w:t>
      </w:r>
    </w:p>
    <w:p w14:paraId="71DA76C6" w14:textId="77777777" w:rsidR="00F87890" w:rsidRPr="00AB36E7" w:rsidRDefault="00F87890" w:rsidP="00F87890">
      <w:pPr>
        <w:shd w:val="clear" w:color="auto" w:fill="FFFFFF"/>
        <w:spacing w:line="240" w:lineRule="auto"/>
        <w:rPr>
          <w:rFonts w:eastAsia="Times New Roman" w:cstheme="minorHAnsi"/>
          <w:color w:val="222222"/>
          <w:lang w:eastAsia="en-GB"/>
        </w:rPr>
      </w:pPr>
      <w:r w:rsidRPr="00AB36E7">
        <w:rPr>
          <w:rFonts w:eastAsia="Times New Roman" w:cstheme="minorHAnsi"/>
          <w:color w:val="222222"/>
          <w:lang w:eastAsia="en-GB"/>
        </w:rPr>
        <w:t xml:space="preserve">Finanční řízení se zabývá stanovením, kontrolou a monitorováním všech finančních zdrojů podniku. Jeho součástí je rozhodování o výši a struktuře podnikového kapitálu, podnikového majetku, investovaného kapitálu a rozdělení zisku (s přihlédnutím na daňovou politiku, tvorbu rezerv, rozšiřování majetku, investiční rozhodnutí a dividendovou politiku) (Nývltová a </w:t>
      </w:r>
      <w:proofErr w:type="spellStart"/>
      <w:r w:rsidRPr="00AB36E7">
        <w:rPr>
          <w:rFonts w:eastAsia="Times New Roman" w:cstheme="minorHAnsi"/>
          <w:color w:val="222222"/>
          <w:lang w:eastAsia="en-GB"/>
        </w:rPr>
        <w:t>Marinič</w:t>
      </w:r>
      <w:proofErr w:type="spellEnd"/>
      <w:r w:rsidRPr="00AB36E7">
        <w:rPr>
          <w:rFonts w:eastAsia="Times New Roman" w:cstheme="minorHAnsi"/>
          <w:color w:val="222222"/>
          <w:lang w:eastAsia="en-GB"/>
        </w:rPr>
        <w:t xml:space="preserve"> 2010). Součástí je i měření a hodnocení finanční výkonnosti skrze finanční analýzy, oceňování a finančního plánování. </w:t>
      </w:r>
    </w:p>
    <w:p w14:paraId="650B76A6" w14:textId="77777777" w:rsidR="00F87890" w:rsidRPr="00AB36E7" w:rsidRDefault="00F87890" w:rsidP="00F87890">
      <w:pPr>
        <w:shd w:val="clear" w:color="auto" w:fill="FFFFFF"/>
        <w:spacing w:line="240" w:lineRule="auto"/>
        <w:rPr>
          <w:rFonts w:eastAsia="Times New Roman" w:cstheme="minorHAnsi"/>
          <w:color w:val="222222"/>
          <w:lang w:eastAsia="en-GB"/>
        </w:rPr>
      </w:pPr>
      <w:r w:rsidRPr="00AB36E7">
        <w:rPr>
          <w:rFonts w:eastAsia="Times New Roman" w:cstheme="minorHAnsi"/>
          <w:color w:val="222222"/>
          <w:lang w:eastAsia="en-GB"/>
        </w:rPr>
        <w:t xml:space="preserve">Mezi nejvýznamnější oblasti finančního řízení lze podle </w:t>
      </w:r>
      <w:proofErr w:type="spellStart"/>
      <w:r w:rsidRPr="00AB36E7">
        <w:rPr>
          <w:rFonts w:eastAsia="Times New Roman" w:cstheme="minorHAnsi"/>
          <w:color w:val="222222"/>
          <w:lang w:eastAsia="en-GB"/>
        </w:rPr>
        <w:t>Kaloudy</w:t>
      </w:r>
      <w:proofErr w:type="spellEnd"/>
      <w:r w:rsidRPr="00AB36E7">
        <w:rPr>
          <w:rFonts w:eastAsia="Times New Roman" w:cstheme="minorHAnsi"/>
          <w:color w:val="222222"/>
          <w:lang w:eastAsia="en-GB"/>
        </w:rPr>
        <w:t xml:space="preserve"> (2019) zařadit:</w:t>
      </w:r>
    </w:p>
    <w:p w14:paraId="03D3ADBA" w14:textId="77777777" w:rsidR="00F87890" w:rsidRPr="00AB36E7"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Oblast zdrojů financování v souvislosti s finanční strukturou a kapitálovou strukturou podniku;</w:t>
      </w:r>
    </w:p>
    <w:p w14:paraId="6ABC6FDD" w14:textId="77777777" w:rsidR="00F87890" w:rsidRPr="00AB36E7" w:rsidRDefault="00F87890" w:rsidP="00F87890">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Oblast efektivnosti podnikatelských aktivit v podobě hodnocení efektivnosti výroby (hodnocení efektivnosti investic) a výrobků (skrze techniku kalkulace nákladů).</w:t>
      </w:r>
    </w:p>
    <w:p w14:paraId="5A1C736F" w14:textId="77777777" w:rsidR="00F87890" w:rsidRPr="00AB36E7" w:rsidRDefault="00F87890" w:rsidP="00F87890">
      <w:pPr>
        <w:shd w:val="clear" w:color="auto" w:fill="FFFFFF"/>
        <w:spacing w:line="240" w:lineRule="auto"/>
        <w:rPr>
          <w:rFonts w:eastAsia="Times New Roman" w:cstheme="minorHAnsi"/>
          <w:color w:val="222222"/>
          <w:lang w:eastAsia="en-GB"/>
        </w:rPr>
      </w:pPr>
      <w:r w:rsidRPr="00AB36E7">
        <w:rPr>
          <w:rFonts w:eastAsia="Times New Roman" w:cstheme="minorHAnsi"/>
          <w:color w:val="222222"/>
          <w:lang w:eastAsia="en-GB"/>
        </w:rPr>
        <w:t xml:space="preserve">Finanční řízení podniku má vést k naplňování cílů podniku. K základním finančním cílům </w:t>
      </w:r>
      <w:proofErr w:type="gramStart"/>
      <w:r w:rsidRPr="00AB36E7">
        <w:rPr>
          <w:rFonts w:eastAsia="Times New Roman" w:cstheme="minorHAnsi"/>
          <w:color w:val="222222"/>
          <w:lang w:eastAsia="en-GB"/>
        </w:rPr>
        <w:t>patří</w:t>
      </w:r>
      <w:proofErr w:type="gramEnd"/>
      <w:r w:rsidRPr="00AB36E7">
        <w:rPr>
          <w:rFonts w:eastAsia="Times New Roman" w:cstheme="minorHAnsi"/>
          <w:color w:val="222222"/>
          <w:lang w:eastAsia="en-GB"/>
        </w:rPr>
        <w:t>:</w:t>
      </w:r>
    </w:p>
    <w:p w14:paraId="108556B9" w14:textId="77777777" w:rsidR="00F87890" w:rsidRPr="00AB36E7" w:rsidRDefault="00F87890" w:rsidP="00F87890">
      <w:pPr>
        <w:pStyle w:val="Odstavecseseznamem"/>
        <w:numPr>
          <w:ilvl w:val="0"/>
          <w:numId w:val="101"/>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Maximalizace zisku;</w:t>
      </w:r>
    </w:p>
    <w:p w14:paraId="665CB22C"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 xml:space="preserve">Maximalizace výnosů na úrovni cash </w:t>
      </w:r>
      <w:proofErr w:type="spellStart"/>
      <w:r w:rsidRPr="00AB36E7">
        <w:rPr>
          <w:rFonts w:eastAsia="Times New Roman" w:cstheme="minorHAnsi"/>
          <w:color w:val="222222"/>
          <w:lang w:eastAsia="en-GB"/>
        </w:rPr>
        <w:t>flow</w:t>
      </w:r>
      <w:proofErr w:type="spellEnd"/>
      <w:r w:rsidRPr="00AB36E7">
        <w:rPr>
          <w:rFonts w:eastAsia="Times New Roman" w:cstheme="minorHAnsi"/>
          <w:color w:val="222222"/>
          <w:lang w:eastAsia="en-GB"/>
        </w:rPr>
        <w:t>;</w:t>
      </w:r>
    </w:p>
    <w:p w14:paraId="0D2C4051"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Maximalizace tržní hodnoty podniku;</w:t>
      </w:r>
    </w:p>
    <w:p w14:paraId="75AC2057"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Zajištění likvidity;</w:t>
      </w:r>
    </w:p>
    <w:p w14:paraId="67619D4B"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Maximalizace hodnoty podniku;</w:t>
      </w:r>
    </w:p>
    <w:p w14:paraId="26DC3178"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 xml:space="preserve">Přežití podniku. </w:t>
      </w:r>
    </w:p>
    <w:p w14:paraId="68629FA9" w14:textId="77777777" w:rsidR="00F87890" w:rsidRPr="00AB36E7" w:rsidRDefault="00F87890" w:rsidP="00F87890">
      <w:pPr>
        <w:shd w:val="clear" w:color="auto" w:fill="FFFFFF"/>
        <w:spacing w:line="240" w:lineRule="auto"/>
        <w:rPr>
          <w:rFonts w:eastAsia="Times New Roman" w:cstheme="minorHAnsi"/>
          <w:color w:val="222222"/>
          <w:lang w:eastAsia="en-GB"/>
        </w:rPr>
      </w:pPr>
      <w:r w:rsidRPr="00AB36E7">
        <w:rPr>
          <w:rFonts w:eastAsia="Times New Roman" w:cstheme="minorHAnsi"/>
          <w:color w:val="222222"/>
          <w:lang w:eastAsia="en-GB"/>
        </w:rPr>
        <w:t xml:space="preserve">Pro úspěšné dosahování podnikových cílů a stability podniku je potřeba dodržovat několik základních pravidel, které se v rámci finančního rozhodování aplikují. Jsou nimi (Nývltová a </w:t>
      </w:r>
      <w:proofErr w:type="spellStart"/>
      <w:r w:rsidRPr="00AB36E7">
        <w:rPr>
          <w:rFonts w:eastAsia="Times New Roman" w:cstheme="minorHAnsi"/>
          <w:color w:val="222222"/>
          <w:lang w:eastAsia="en-GB"/>
        </w:rPr>
        <w:t>Marinič</w:t>
      </w:r>
      <w:proofErr w:type="spellEnd"/>
      <w:r w:rsidRPr="00AB36E7">
        <w:rPr>
          <w:rFonts w:eastAsia="Times New Roman" w:cstheme="minorHAnsi"/>
          <w:color w:val="222222"/>
          <w:lang w:eastAsia="en-GB"/>
        </w:rPr>
        <w:t>, 2010):</w:t>
      </w:r>
    </w:p>
    <w:p w14:paraId="2A93F2C8"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Vyšší výnos se vždy preferuje před nižším;</w:t>
      </w:r>
    </w:p>
    <w:p w14:paraId="08D5BB13"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Nižší riziko se vždy preferuje před větším rizikem;</w:t>
      </w:r>
    </w:p>
    <w:p w14:paraId="0A768845"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Upřednostňuje se získání peněz dříve před získáním stejné hodnoty později (inflace znehodnocuje hodnotu peněz);</w:t>
      </w:r>
    </w:p>
    <w:p w14:paraId="005673AC"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Procentuální výnos musí být vyšší než u jiných alternativních rozhodnutích;</w:t>
      </w:r>
    </w:p>
    <w:p w14:paraId="0FA02E3B" w14:textId="77777777" w:rsidR="00F87890" w:rsidRPr="00AB36E7" w:rsidRDefault="00F87890" w:rsidP="00AB36E7">
      <w:pPr>
        <w:pStyle w:val="Odstavecseseznamem"/>
        <w:numPr>
          <w:ilvl w:val="0"/>
          <w:numId w:val="92"/>
        </w:numPr>
        <w:shd w:val="clear" w:color="auto" w:fill="FFFFFF"/>
        <w:spacing w:before="0" w:after="160" w:line="240" w:lineRule="auto"/>
        <w:rPr>
          <w:rFonts w:eastAsia="Times New Roman" w:cstheme="minorHAnsi"/>
          <w:color w:val="222222"/>
          <w:lang w:eastAsia="en-GB"/>
        </w:rPr>
      </w:pPr>
      <w:r w:rsidRPr="00AB36E7">
        <w:rPr>
          <w:rFonts w:eastAsia="Times New Roman" w:cstheme="minorHAnsi"/>
          <w:color w:val="222222"/>
          <w:lang w:eastAsia="en-GB"/>
        </w:rPr>
        <w:t xml:space="preserve">Investování má zvětšit buď majetek podniku, cash </w:t>
      </w:r>
      <w:proofErr w:type="spellStart"/>
      <w:r w:rsidRPr="00AB36E7">
        <w:rPr>
          <w:rFonts w:eastAsia="Times New Roman" w:cstheme="minorHAnsi"/>
          <w:color w:val="222222"/>
          <w:lang w:eastAsia="en-GB"/>
        </w:rPr>
        <w:t>flow</w:t>
      </w:r>
      <w:proofErr w:type="spellEnd"/>
      <w:r w:rsidRPr="00AB36E7">
        <w:rPr>
          <w:rFonts w:eastAsia="Times New Roman" w:cstheme="minorHAnsi"/>
          <w:color w:val="222222"/>
          <w:lang w:eastAsia="en-GB"/>
        </w:rPr>
        <w:t xml:space="preserve"> nebo zisk. </w:t>
      </w:r>
    </w:p>
    <w:p w14:paraId="0F1A4F60" w14:textId="77777777" w:rsidR="00F87890" w:rsidRPr="00AB36E7" w:rsidRDefault="00F87890" w:rsidP="00F87890">
      <w:pPr>
        <w:shd w:val="clear" w:color="auto" w:fill="FFFFFF"/>
        <w:spacing w:line="240" w:lineRule="auto"/>
        <w:rPr>
          <w:rFonts w:asciiTheme="majorHAnsi" w:eastAsia="Times New Roman" w:hAnsiTheme="majorHAnsi" w:cstheme="majorHAnsi"/>
          <w:color w:val="222222"/>
          <w:szCs w:val="20"/>
          <w:u w:val="single"/>
          <w:lang w:eastAsia="en-GB"/>
        </w:rPr>
      </w:pPr>
      <w:r w:rsidRPr="00AB36E7">
        <w:rPr>
          <w:rFonts w:asciiTheme="majorHAnsi" w:eastAsia="Times New Roman" w:hAnsiTheme="majorHAnsi" w:cstheme="majorHAnsi"/>
          <w:color w:val="222222"/>
          <w:szCs w:val="20"/>
          <w:u w:val="single"/>
          <w:lang w:eastAsia="en-GB"/>
        </w:rPr>
        <w:lastRenderedPageBreak/>
        <w:t>Finanční zdroje podniku</w:t>
      </w:r>
    </w:p>
    <w:p w14:paraId="7F63D1B8" w14:textId="77777777" w:rsidR="00F87890" w:rsidRPr="00AB36E7" w:rsidRDefault="00F87890" w:rsidP="00F87890">
      <w:pPr>
        <w:shd w:val="clear" w:color="auto" w:fill="FFFFFF"/>
        <w:spacing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Zdroje využívány pro financovaní podnikových aktivit lze chápat jako kapitál podniku. Lze je dělit několika způsoby, a to z hlediska vlastnictví (vlastní/cizí), času (krátkodobý/dlouhodobý) nebo jakým způsobem byli zdroje získány (interní – získané na základě vlastní činnosti nebo externí – získané mimo činnost podniku). Na základě těchto hledisek je možné rozdělit zdroje následovně (Kalouda, 2019):</w:t>
      </w:r>
    </w:p>
    <w:p w14:paraId="33718CEB" w14:textId="77777777" w:rsidR="00F87890" w:rsidRPr="00AB36E7" w:rsidRDefault="00F87890" w:rsidP="00F87890">
      <w:pPr>
        <w:pStyle w:val="Odstavecseseznamem"/>
        <w:numPr>
          <w:ilvl w:val="0"/>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Interní</w:t>
      </w:r>
    </w:p>
    <w:p w14:paraId="2637CFD7" w14:textId="77777777" w:rsidR="00F87890" w:rsidRPr="00AB36E7" w:rsidRDefault="00F87890" w:rsidP="00F87890">
      <w:pPr>
        <w:pStyle w:val="Odstavecseseznamem"/>
        <w:numPr>
          <w:ilvl w:val="1"/>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Tržby</w:t>
      </w:r>
    </w:p>
    <w:p w14:paraId="462D34FC" w14:textId="77777777" w:rsidR="00F87890" w:rsidRPr="00AB36E7" w:rsidRDefault="00F87890" w:rsidP="00F87890">
      <w:pPr>
        <w:pStyle w:val="Odstavecseseznamem"/>
        <w:numPr>
          <w:ilvl w:val="1"/>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Zisk</w:t>
      </w:r>
    </w:p>
    <w:p w14:paraId="4F568522" w14:textId="77777777" w:rsidR="00F87890" w:rsidRPr="00AB36E7" w:rsidRDefault="00F87890" w:rsidP="00F87890">
      <w:pPr>
        <w:pStyle w:val="Odstavecseseznamem"/>
        <w:numPr>
          <w:ilvl w:val="1"/>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Odpisy</w:t>
      </w:r>
    </w:p>
    <w:p w14:paraId="453E3E2C" w14:textId="77777777" w:rsidR="00F87890" w:rsidRPr="00AB36E7" w:rsidRDefault="00F87890" w:rsidP="00F87890">
      <w:pPr>
        <w:pStyle w:val="Odstavecseseznamem"/>
        <w:numPr>
          <w:ilvl w:val="1"/>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Rezervy</w:t>
      </w:r>
    </w:p>
    <w:p w14:paraId="7FE3E922" w14:textId="77777777" w:rsidR="00F87890" w:rsidRPr="00AB36E7" w:rsidRDefault="00F87890" w:rsidP="00F87890">
      <w:pPr>
        <w:pStyle w:val="Odstavecseseznamem"/>
        <w:numPr>
          <w:ilvl w:val="2"/>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Bankovní</w:t>
      </w:r>
    </w:p>
    <w:p w14:paraId="6573C4AC" w14:textId="77777777" w:rsidR="00F87890" w:rsidRPr="00AB36E7" w:rsidRDefault="00F87890" w:rsidP="00F87890">
      <w:pPr>
        <w:pStyle w:val="Odstavecseseznamem"/>
        <w:numPr>
          <w:ilvl w:val="2"/>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Rezervy v pojišťovnictví</w:t>
      </w:r>
    </w:p>
    <w:p w14:paraId="254CD620" w14:textId="77777777" w:rsidR="00F87890" w:rsidRPr="00AB36E7" w:rsidRDefault="00F87890" w:rsidP="00F87890">
      <w:pPr>
        <w:pStyle w:val="Odstavecseseznamem"/>
        <w:numPr>
          <w:ilvl w:val="2"/>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Rezerva na pohledávky</w:t>
      </w:r>
    </w:p>
    <w:p w14:paraId="0FBF42B9" w14:textId="77777777" w:rsidR="00F87890" w:rsidRPr="00AB36E7" w:rsidRDefault="00F87890" w:rsidP="00F87890">
      <w:pPr>
        <w:pStyle w:val="Odstavecseseznamem"/>
        <w:numPr>
          <w:ilvl w:val="2"/>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Ostatní rezervy</w:t>
      </w:r>
    </w:p>
    <w:p w14:paraId="376F766B" w14:textId="77777777" w:rsidR="00F87890" w:rsidRPr="00AB36E7" w:rsidRDefault="00F87890" w:rsidP="00F87890">
      <w:pPr>
        <w:pStyle w:val="Odstavecseseznamem"/>
        <w:numPr>
          <w:ilvl w:val="0"/>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Externí</w:t>
      </w:r>
    </w:p>
    <w:p w14:paraId="4A1EBE16" w14:textId="77777777" w:rsidR="00F87890" w:rsidRPr="00AB36E7" w:rsidRDefault="00F87890" w:rsidP="00F87890">
      <w:pPr>
        <w:pStyle w:val="Odstavecseseznamem"/>
        <w:numPr>
          <w:ilvl w:val="1"/>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Vlastní</w:t>
      </w:r>
    </w:p>
    <w:p w14:paraId="186F3C51" w14:textId="77777777" w:rsidR="00F87890" w:rsidRPr="00AB36E7" w:rsidRDefault="00F87890" w:rsidP="00F87890">
      <w:pPr>
        <w:pStyle w:val="Odstavecseseznamem"/>
        <w:numPr>
          <w:ilvl w:val="2"/>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Vklady vlastníků</w:t>
      </w:r>
    </w:p>
    <w:p w14:paraId="7E69BF98" w14:textId="77777777" w:rsidR="00F87890" w:rsidRPr="00AB36E7" w:rsidRDefault="00F87890" w:rsidP="00F87890">
      <w:pPr>
        <w:pStyle w:val="Odstavecseseznamem"/>
        <w:numPr>
          <w:ilvl w:val="2"/>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Dotace (finanční podpora z veřejných zdrojů)</w:t>
      </w:r>
    </w:p>
    <w:p w14:paraId="39E8380F" w14:textId="77777777" w:rsidR="00F87890" w:rsidRPr="00AB36E7" w:rsidRDefault="00F87890" w:rsidP="00F87890">
      <w:pPr>
        <w:pStyle w:val="Odstavecseseznamem"/>
        <w:numPr>
          <w:ilvl w:val="1"/>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Cizí</w:t>
      </w:r>
    </w:p>
    <w:p w14:paraId="1CBB6B72" w14:textId="77777777" w:rsidR="00F87890" w:rsidRPr="00AB36E7" w:rsidRDefault="00F87890" w:rsidP="00F87890">
      <w:pPr>
        <w:pStyle w:val="Odstavecseseznamem"/>
        <w:numPr>
          <w:ilvl w:val="2"/>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Dlouhodobé</w:t>
      </w:r>
    </w:p>
    <w:p w14:paraId="5D15BFA4" w14:textId="77777777" w:rsidR="00F87890" w:rsidRPr="00AB36E7" w:rsidRDefault="00F87890" w:rsidP="00F87890">
      <w:pPr>
        <w:pStyle w:val="Odstavecseseznamem"/>
        <w:numPr>
          <w:ilvl w:val="3"/>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Dlouhodobé a střednědobé úvěry (termínované úvěry a půjčky, hypoteční zástavní listy, dodavatelské úvěry, forfaiting, faktoring, obligace)</w:t>
      </w:r>
    </w:p>
    <w:p w14:paraId="2665DE81" w14:textId="77777777" w:rsidR="00F87890" w:rsidRPr="00AB36E7" w:rsidRDefault="00F87890" w:rsidP="00F87890">
      <w:pPr>
        <w:pStyle w:val="Odstavecseseznamem"/>
        <w:numPr>
          <w:ilvl w:val="3"/>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Projektové financování</w:t>
      </w:r>
    </w:p>
    <w:p w14:paraId="2D15D23B" w14:textId="77777777" w:rsidR="00F87890" w:rsidRPr="00AB36E7" w:rsidRDefault="00F87890" w:rsidP="00F87890">
      <w:pPr>
        <w:pStyle w:val="Odstavecseseznamem"/>
        <w:numPr>
          <w:ilvl w:val="3"/>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Dlouhodobé obchodní závazky</w:t>
      </w:r>
    </w:p>
    <w:p w14:paraId="392EF355" w14:textId="77777777" w:rsidR="00F87890" w:rsidRPr="00AB36E7" w:rsidRDefault="00F87890" w:rsidP="00F87890">
      <w:pPr>
        <w:pStyle w:val="Odstavecseseznamem"/>
        <w:numPr>
          <w:ilvl w:val="2"/>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Krátkodobé</w:t>
      </w:r>
    </w:p>
    <w:p w14:paraId="5939CBCF" w14:textId="77777777" w:rsidR="00F87890" w:rsidRPr="00AB36E7" w:rsidRDefault="00F87890" w:rsidP="00F87890">
      <w:pPr>
        <w:pStyle w:val="Odstavecseseznamem"/>
        <w:numPr>
          <w:ilvl w:val="3"/>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Bankovní úvěry</w:t>
      </w:r>
    </w:p>
    <w:p w14:paraId="194CAC6D" w14:textId="77777777" w:rsidR="00F87890" w:rsidRPr="00AB36E7" w:rsidRDefault="00F87890" w:rsidP="00F87890">
      <w:pPr>
        <w:pStyle w:val="Odstavecseseznamem"/>
        <w:numPr>
          <w:ilvl w:val="3"/>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Obchodní úvěry</w:t>
      </w:r>
    </w:p>
    <w:p w14:paraId="2D7F9E7A" w14:textId="77777777" w:rsidR="00F87890" w:rsidRPr="00AB36E7" w:rsidRDefault="00F87890" w:rsidP="00F87890">
      <w:pPr>
        <w:pStyle w:val="Odstavecseseznamem"/>
        <w:numPr>
          <w:ilvl w:val="2"/>
          <w:numId w:val="104"/>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Leasing.</w:t>
      </w:r>
    </w:p>
    <w:p w14:paraId="13EF6FBC" w14:textId="77777777" w:rsidR="00F87890" w:rsidRPr="00AB36E7" w:rsidRDefault="00F87890" w:rsidP="00F87890">
      <w:pPr>
        <w:shd w:val="clear" w:color="auto" w:fill="FFFFFF"/>
        <w:spacing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            </w:t>
      </w:r>
    </w:p>
    <w:p w14:paraId="639E48BA" w14:textId="77777777" w:rsidR="00F87890" w:rsidRPr="00AB36E7" w:rsidRDefault="00F87890" w:rsidP="00F87890">
      <w:pPr>
        <w:shd w:val="clear" w:color="auto" w:fill="FFFFFF"/>
        <w:spacing w:line="240" w:lineRule="auto"/>
        <w:rPr>
          <w:rFonts w:asciiTheme="majorHAnsi" w:eastAsia="Times New Roman" w:hAnsiTheme="majorHAnsi" w:cstheme="majorHAnsi"/>
          <w:color w:val="222222"/>
          <w:szCs w:val="20"/>
          <w:u w:val="single"/>
          <w:lang w:eastAsia="en-GB"/>
        </w:rPr>
      </w:pPr>
      <w:r w:rsidRPr="00AB36E7">
        <w:rPr>
          <w:rFonts w:asciiTheme="majorHAnsi" w:eastAsia="Times New Roman" w:hAnsiTheme="majorHAnsi" w:cstheme="majorHAnsi"/>
          <w:color w:val="222222"/>
          <w:szCs w:val="20"/>
          <w:u w:val="single"/>
          <w:lang w:eastAsia="en-GB"/>
        </w:rPr>
        <w:t>Kalkulace nákladů</w:t>
      </w:r>
    </w:p>
    <w:p w14:paraId="4A58E1B5" w14:textId="3E135882" w:rsidR="00F87890" w:rsidRPr="00AB36E7" w:rsidRDefault="00F87890" w:rsidP="00F87890">
      <w:pPr>
        <w:shd w:val="clear" w:color="auto" w:fill="FFFFFF"/>
        <w:spacing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Náklady představují finanční vyjádření spotřeby výrobních statků. Na rozdíl od výnosů (finančně vyjádřený výkon podniku), které se těžko ovlivňují může podnik náklady jednodušeji změnit. Jako nástroj pro řízení nákladů se využívá kalkulace nákladů, který informuje o tom, z jakých typů nákladů se skládá výkon podniku a z čeho jsou náklady hrazeny. Podstata kalkulace spočívá v tom, že se určují náklady na jednu jednotku výkonu (výrobek/službu…) na základě</w:t>
      </w:r>
      <w:r w:rsidR="00AB36E7">
        <w:rPr>
          <w:rFonts w:asciiTheme="majorHAnsi" w:eastAsia="Times New Roman" w:hAnsiTheme="majorHAnsi" w:cstheme="majorHAnsi"/>
          <w:color w:val="222222"/>
          <w:szCs w:val="20"/>
          <w:lang w:eastAsia="en-GB"/>
        </w:rPr>
        <w:t>,</w:t>
      </w:r>
      <w:r w:rsidRPr="00AB36E7">
        <w:rPr>
          <w:rFonts w:asciiTheme="majorHAnsi" w:eastAsia="Times New Roman" w:hAnsiTheme="majorHAnsi" w:cstheme="majorHAnsi"/>
          <w:color w:val="222222"/>
          <w:szCs w:val="20"/>
          <w:lang w:eastAsia="en-GB"/>
        </w:rPr>
        <w:t xml:space="preserve"> kterých se pak určuje cena jednotky výkonu. </w:t>
      </w:r>
    </w:p>
    <w:p w14:paraId="4ED7CA4C" w14:textId="11607D9D" w:rsidR="00F87890" w:rsidRPr="00AB36E7" w:rsidRDefault="00F87890" w:rsidP="00F87890">
      <w:pPr>
        <w:shd w:val="clear" w:color="auto" w:fill="FFFFFF"/>
        <w:spacing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Struktura nákladů bývá vyjádřena v kalkulačním vzorci, který popisuje jednotlivé jednotky nákladů. Tento soupis je standardní variantou kalkulačního vzorce. V případě, že cena výkonu se nepočítá jen jako přirážka k celkovým nákladům na výkon, ale je ovlivněna i vnějším prostředím (konkurenci), tak cena je kalkulována jako rozdíl mezi cenou výkonu a očekáváným ziskem. Tomuto vzorci se říká rozdílový/retrográdní vzorec (</w:t>
      </w:r>
      <w:proofErr w:type="spellStart"/>
      <w:r w:rsidRPr="00AB36E7">
        <w:rPr>
          <w:rFonts w:asciiTheme="majorHAnsi" w:eastAsia="Times New Roman" w:hAnsiTheme="majorHAnsi" w:cstheme="majorHAnsi"/>
          <w:color w:val="222222"/>
          <w:szCs w:val="20"/>
          <w:lang w:eastAsia="en-GB"/>
        </w:rPr>
        <w:t>Popesko</w:t>
      </w:r>
      <w:proofErr w:type="spellEnd"/>
      <w:r w:rsidRPr="00AB36E7">
        <w:rPr>
          <w:rFonts w:asciiTheme="majorHAnsi" w:eastAsia="Times New Roman" w:hAnsiTheme="majorHAnsi" w:cstheme="majorHAnsi"/>
          <w:color w:val="222222"/>
          <w:szCs w:val="20"/>
          <w:lang w:eastAsia="en-GB"/>
        </w:rPr>
        <w:t xml:space="preserve"> 2009). Struktur</w:t>
      </w:r>
      <w:r w:rsidR="00AB36E7">
        <w:rPr>
          <w:rFonts w:asciiTheme="majorHAnsi" w:eastAsia="Times New Roman" w:hAnsiTheme="majorHAnsi" w:cstheme="majorHAnsi"/>
          <w:color w:val="222222"/>
          <w:szCs w:val="20"/>
          <w:lang w:eastAsia="en-GB"/>
        </w:rPr>
        <w:t>a</w:t>
      </w:r>
      <w:r w:rsidRPr="00AB36E7">
        <w:rPr>
          <w:rFonts w:asciiTheme="majorHAnsi" w:eastAsia="Times New Roman" w:hAnsiTheme="majorHAnsi" w:cstheme="majorHAnsi"/>
          <w:color w:val="222222"/>
          <w:szCs w:val="20"/>
          <w:lang w:eastAsia="en-GB"/>
        </w:rPr>
        <w:t xml:space="preserve"> obou vzorců je násled</w:t>
      </w:r>
      <w:r w:rsidR="00AB36E7">
        <w:rPr>
          <w:rFonts w:asciiTheme="majorHAnsi" w:eastAsia="Times New Roman" w:hAnsiTheme="majorHAnsi" w:cstheme="majorHAnsi"/>
          <w:color w:val="222222"/>
          <w:szCs w:val="20"/>
          <w:lang w:eastAsia="en-GB"/>
        </w:rPr>
        <w:t>ující</w:t>
      </w:r>
      <w:r w:rsidRPr="00AB36E7">
        <w:rPr>
          <w:rFonts w:asciiTheme="majorHAnsi" w:eastAsia="Times New Roman" w:hAnsiTheme="majorHAnsi" w:cstheme="majorHAnsi"/>
          <w:color w:val="222222"/>
          <w:szCs w:val="20"/>
          <w:lang w:eastAsia="en-GB"/>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252"/>
      </w:tblGrid>
      <w:tr w:rsidR="00F87890" w:rsidRPr="00AB36E7" w14:paraId="7724CAE9" w14:textId="77777777" w:rsidTr="00D441EC">
        <w:tc>
          <w:tcPr>
            <w:tcW w:w="4810" w:type="dxa"/>
          </w:tcPr>
          <w:p w14:paraId="4778B4E1" w14:textId="77777777" w:rsidR="00F87890" w:rsidRPr="00AB36E7" w:rsidRDefault="00F87890" w:rsidP="00D441EC">
            <w:pPr>
              <w:shd w:val="clear" w:color="auto" w:fill="FFFFFF"/>
              <w:rPr>
                <w:rFonts w:asciiTheme="majorHAnsi" w:eastAsia="Times New Roman" w:hAnsiTheme="majorHAnsi" w:cstheme="majorHAnsi"/>
                <w:b/>
                <w:bCs/>
                <w:color w:val="222222"/>
                <w:szCs w:val="20"/>
                <w:lang w:eastAsia="en-GB"/>
              </w:rPr>
            </w:pPr>
            <w:r w:rsidRPr="00AB36E7">
              <w:rPr>
                <w:rFonts w:asciiTheme="majorHAnsi" w:eastAsia="Times New Roman" w:hAnsiTheme="majorHAnsi" w:cstheme="majorHAnsi"/>
                <w:b/>
                <w:bCs/>
                <w:color w:val="222222"/>
                <w:szCs w:val="20"/>
                <w:lang w:eastAsia="en-GB"/>
              </w:rPr>
              <w:t>Standardizovaná varianta kalkulace</w:t>
            </w:r>
          </w:p>
        </w:tc>
        <w:tc>
          <w:tcPr>
            <w:tcW w:w="4252" w:type="dxa"/>
          </w:tcPr>
          <w:p w14:paraId="7CBFEB75" w14:textId="77777777" w:rsidR="00F87890" w:rsidRPr="00AB36E7" w:rsidRDefault="00F87890" w:rsidP="00D441EC">
            <w:pPr>
              <w:shd w:val="clear" w:color="auto" w:fill="FFFFFF"/>
              <w:rPr>
                <w:rFonts w:asciiTheme="majorHAnsi" w:eastAsia="Times New Roman" w:hAnsiTheme="majorHAnsi" w:cstheme="majorHAnsi"/>
                <w:b/>
                <w:bCs/>
                <w:color w:val="222222"/>
                <w:szCs w:val="20"/>
                <w:lang w:eastAsia="en-GB"/>
              </w:rPr>
            </w:pPr>
            <w:r w:rsidRPr="00AB36E7">
              <w:rPr>
                <w:rFonts w:asciiTheme="majorHAnsi" w:eastAsia="Times New Roman" w:hAnsiTheme="majorHAnsi" w:cstheme="majorHAnsi"/>
                <w:b/>
                <w:bCs/>
                <w:color w:val="222222"/>
                <w:szCs w:val="20"/>
                <w:lang w:eastAsia="en-GB"/>
              </w:rPr>
              <w:t>Retrográdní kalkulační vzorec</w:t>
            </w:r>
          </w:p>
          <w:p w14:paraId="69B8F1E5" w14:textId="77777777" w:rsidR="00F87890" w:rsidRPr="00AB36E7" w:rsidRDefault="00F87890" w:rsidP="00D441EC">
            <w:pPr>
              <w:shd w:val="clear" w:color="auto" w:fill="FFFFFF"/>
              <w:rPr>
                <w:rFonts w:asciiTheme="majorHAnsi" w:eastAsia="Times New Roman" w:hAnsiTheme="majorHAnsi" w:cstheme="majorHAnsi"/>
                <w:b/>
                <w:bCs/>
                <w:color w:val="222222"/>
                <w:szCs w:val="20"/>
                <w:lang w:eastAsia="en-GB"/>
              </w:rPr>
            </w:pPr>
          </w:p>
        </w:tc>
      </w:tr>
      <w:tr w:rsidR="00F87890" w:rsidRPr="00AB36E7" w14:paraId="2767C699" w14:textId="77777777" w:rsidTr="00D441EC">
        <w:tc>
          <w:tcPr>
            <w:tcW w:w="4810" w:type="dxa"/>
          </w:tcPr>
          <w:p w14:paraId="59893BFD"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 Přímý materiál </w:t>
            </w:r>
          </w:p>
        </w:tc>
        <w:tc>
          <w:tcPr>
            <w:tcW w:w="4252" w:type="dxa"/>
          </w:tcPr>
          <w:p w14:paraId="00CF2FC2" w14:textId="77777777" w:rsidR="00F87890" w:rsidRPr="00AB36E7" w:rsidRDefault="00F87890" w:rsidP="00D441EC">
            <w:pPr>
              <w:shd w:val="clear" w:color="auto" w:fill="FFFFFF"/>
              <w:rPr>
                <w:rFonts w:asciiTheme="majorHAnsi" w:eastAsia="Times New Roman" w:hAnsiTheme="majorHAnsi" w:cstheme="majorHAnsi"/>
                <w:b/>
                <w:bCs/>
                <w:color w:val="222222"/>
                <w:szCs w:val="20"/>
                <w:lang w:eastAsia="en-GB"/>
              </w:rPr>
            </w:pPr>
            <w:r w:rsidRPr="00AB36E7">
              <w:rPr>
                <w:rFonts w:asciiTheme="majorHAnsi" w:eastAsia="Times New Roman" w:hAnsiTheme="majorHAnsi" w:cstheme="majorHAnsi"/>
                <w:b/>
                <w:bCs/>
                <w:color w:val="222222"/>
                <w:szCs w:val="20"/>
                <w:lang w:eastAsia="en-GB"/>
              </w:rPr>
              <w:t>CENA výkonu (základní)</w:t>
            </w:r>
          </w:p>
        </w:tc>
      </w:tr>
      <w:tr w:rsidR="00F87890" w:rsidRPr="00AB36E7" w14:paraId="577F92CC" w14:textId="77777777" w:rsidTr="00D441EC">
        <w:tc>
          <w:tcPr>
            <w:tcW w:w="4810" w:type="dxa"/>
          </w:tcPr>
          <w:p w14:paraId="533A99FF"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 Přímé mzdy </w:t>
            </w:r>
          </w:p>
        </w:tc>
        <w:tc>
          <w:tcPr>
            <w:tcW w:w="4252" w:type="dxa"/>
          </w:tcPr>
          <w:p w14:paraId="0A32BCBF"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Dočasné cenové zvýhodnění</w:t>
            </w:r>
          </w:p>
        </w:tc>
      </w:tr>
      <w:tr w:rsidR="00F87890" w:rsidRPr="00AB36E7" w14:paraId="78F08D45" w14:textId="77777777" w:rsidTr="00D441EC">
        <w:tc>
          <w:tcPr>
            <w:tcW w:w="4810" w:type="dxa"/>
          </w:tcPr>
          <w:p w14:paraId="542F8AC7"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 Ostatní přímé náklady </w:t>
            </w:r>
          </w:p>
        </w:tc>
        <w:tc>
          <w:tcPr>
            <w:tcW w:w="4252" w:type="dxa"/>
          </w:tcPr>
          <w:p w14:paraId="3EEBD8FF"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Slevy zákazníkům:</w:t>
            </w:r>
          </w:p>
        </w:tc>
      </w:tr>
      <w:tr w:rsidR="00F87890" w:rsidRPr="00AB36E7" w14:paraId="252702B4" w14:textId="77777777" w:rsidTr="00D441EC">
        <w:tc>
          <w:tcPr>
            <w:tcW w:w="4810" w:type="dxa"/>
          </w:tcPr>
          <w:p w14:paraId="3F6879B7"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lastRenderedPageBreak/>
              <w:t>+ Výrobní (provozní režie)</w:t>
            </w:r>
          </w:p>
        </w:tc>
        <w:tc>
          <w:tcPr>
            <w:tcW w:w="4252" w:type="dxa"/>
          </w:tcPr>
          <w:p w14:paraId="26123FD1" w14:textId="77777777" w:rsidR="00F87890" w:rsidRPr="00AB36E7" w:rsidRDefault="00F87890" w:rsidP="00D441EC">
            <w:pPr>
              <w:shd w:val="clear" w:color="auto" w:fill="FFFFFF"/>
              <w:ind w:left="720"/>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sezónní</w:t>
            </w:r>
          </w:p>
        </w:tc>
      </w:tr>
      <w:tr w:rsidR="00F87890" w:rsidRPr="00AB36E7" w14:paraId="5C0734C8" w14:textId="77777777" w:rsidTr="00D441EC">
        <w:tc>
          <w:tcPr>
            <w:tcW w:w="4810" w:type="dxa"/>
          </w:tcPr>
          <w:p w14:paraId="649F7BB2"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b/>
                <w:bCs/>
                <w:color w:val="222222"/>
                <w:szCs w:val="20"/>
                <w:lang w:eastAsia="en-GB"/>
              </w:rPr>
              <w:t>= VLASTNÍ NÁKLADY VÝROBY</w:t>
            </w:r>
          </w:p>
        </w:tc>
        <w:tc>
          <w:tcPr>
            <w:tcW w:w="4252" w:type="dxa"/>
          </w:tcPr>
          <w:p w14:paraId="5559405E" w14:textId="77777777" w:rsidR="00F87890" w:rsidRPr="00AB36E7" w:rsidRDefault="00F87890" w:rsidP="00D441EC">
            <w:pPr>
              <w:shd w:val="clear" w:color="auto" w:fill="FFFFFF"/>
              <w:ind w:left="720"/>
              <w:rPr>
                <w:rFonts w:asciiTheme="majorHAnsi" w:eastAsia="Times New Roman" w:hAnsiTheme="majorHAnsi" w:cstheme="majorHAnsi"/>
                <w:b/>
                <w:bCs/>
                <w:color w:val="222222"/>
                <w:szCs w:val="20"/>
                <w:lang w:eastAsia="en-GB"/>
              </w:rPr>
            </w:pPr>
            <w:r w:rsidRPr="00AB36E7">
              <w:rPr>
                <w:rFonts w:asciiTheme="majorHAnsi" w:eastAsia="Times New Roman" w:hAnsiTheme="majorHAnsi" w:cstheme="majorHAnsi"/>
                <w:color w:val="222222"/>
                <w:szCs w:val="20"/>
                <w:lang w:eastAsia="en-GB"/>
              </w:rPr>
              <w:t>- množstevní</w:t>
            </w:r>
          </w:p>
        </w:tc>
      </w:tr>
      <w:tr w:rsidR="00F87890" w:rsidRPr="00AB36E7" w14:paraId="7C69E084" w14:textId="77777777" w:rsidTr="00D441EC">
        <w:tc>
          <w:tcPr>
            <w:tcW w:w="4810" w:type="dxa"/>
          </w:tcPr>
          <w:p w14:paraId="1B80C64F"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 Zásobovací režie </w:t>
            </w:r>
          </w:p>
        </w:tc>
        <w:tc>
          <w:tcPr>
            <w:tcW w:w="4252" w:type="dxa"/>
          </w:tcPr>
          <w:p w14:paraId="36447C86"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b/>
                <w:bCs/>
                <w:color w:val="222222"/>
                <w:szCs w:val="20"/>
                <w:lang w:eastAsia="en-GB"/>
              </w:rPr>
              <w:t>= CENA PO ÚPRAVÁCH</w:t>
            </w:r>
          </w:p>
        </w:tc>
      </w:tr>
      <w:tr w:rsidR="00F87890" w:rsidRPr="00AB36E7" w14:paraId="4F2831B5" w14:textId="77777777" w:rsidTr="00D441EC">
        <w:tc>
          <w:tcPr>
            <w:tcW w:w="4810" w:type="dxa"/>
          </w:tcPr>
          <w:p w14:paraId="04D71EDE"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Správní režie</w:t>
            </w:r>
          </w:p>
        </w:tc>
        <w:tc>
          <w:tcPr>
            <w:tcW w:w="4252" w:type="dxa"/>
          </w:tcPr>
          <w:p w14:paraId="4BC7E850"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Náklady</w:t>
            </w:r>
          </w:p>
        </w:tc>
      </w:tr>
      <w:tr w:rsidR="00F87890" w:rsidRPr="00AB36E7" w14:paraId="4251F102" w14:textId="77777777" w:rsidTr="00D441EC">
        <w:tc>
          <w:tcPr>
            <w:tcW w:w="4810" w:type="dxa"/>
          </w:tcPr>
          <w:p w14:paraId="5407D521"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b/>
                <w:bCs/>
                <w:color w:val="222222"/>
                <w:szCs w:val="20"/>
                <w:lang w:eastAsia="en-GB"/>
              </w:rPr>
              <w:t xml:space="preserve">= VLASTNÍ NÁKLADY VÝKONU </w:t>
            </w:r>
          </w:p>
        </w:tc>
        <w:tc>
          <w:tcPr>
            <w:tcW w:w="4252" w:type="dxa"/>
          </w:tcPr>
          <w:p w14:paraId="4B882DCD" w14:textId="77777777" w:rsidR="00F87890" w:rsidRPr="00AB36E7" w:rsidRDefault="00F87890" w:rsidP="00D441EC">
            <w:pPr>
              <w:shd w:val="clear" w:color="auto" w:fill="FFFFFF"/>
              <w:rPr>
                <w:rFonts w:asciiTheme="majorHAnsi" w:eastAsia="Times New Roman" w:hAnsiTheme="majorHAnsi" w:cstheme="majorHAnsi"/>
                <w:b/>
                <w:bCs/>
                <w:color w:val="222222"/>
                <w:szCs w:val="20"/>
                <w:lang w:eastAsia="en-GB"/>
              </w:rPr>
            </w:pPr>
            <w:r w:rsidRPr="00AB36E7">
              <w:rPr>
                <w:rFonts w:asciiTheme="majorHAnsi" w:eastAsia="Times New Roman" w:hAnsiTheme="majorHAnsi" w:cstheme="majorHAnsi"/>
                <w:b/>
                <w:bCs/>
                <w:color w:val="222222"/>
                <w:szCs w:val="20"/>
                <w:lang w:eastAsia="en-GB"/>
              </w:rPr>
              <w:t xml:space="preserve">= ZISK </w:t>
            </w:r>
          </w:p>
        </w:tc>
      </w:tr>
      <w:tr w:rsidR="00F87890" w:rsidRPr="00AB36E7" w14:paraId="4F352393" w14:textId="77777777" w:rsidTr="00D441EC">
        <w:tc>
          <w:tcPr>
            <w:tcW w:w="4810" w:type="dxa"/>
          </w:tcPr>
          <w:p w14:paraId="5C97A3E7"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odbytová režie</w:t>
            </w:r>
          </w:p>
        </w:tc>
        <w:tc>
          <w:tcPr>
            <w:tcW w:w="4252" w:type="dxa"/>
          </w:tcPr>
          <w:p w14:paraId="4077CE61" w14:textId="77777777" w:rsidR="00F87890" w:rsidRPr="00AB36E7" w:rsidRDefault="00F87890" w:rsidP="00D441EC">
            <w:pPr>
              <w:shd w:val="clear" w:color="auto" w:fill="FFFFFF"/>
              <w:rPr>
                <w:rFonts w:asciiTheme="majorHAnsi" w:eastAsia="Times New Roman" w:hAnsiTheme="majorHAnsi" w:cstheme="majorHAnsi"/>
                <w:color w:val="222222"/>
                <w:szCs w:val="20"/>
                <w:u w:val="single"/>
                <w:lang w:eastAsia="en-GB"/>
              </w:rPr>
            </w:pPr>
          </w:p>
        </w:tc>
      </w:tr>
      <w:tr w:rsidR="00F87890" w:rsidRPr="00AB36E7" w14:paraId="3FBD0ECC" w14:textId="77777777" w:rsidTr="00D441EC">
        <w:tc>
          <w:tcPr>
            <w:tcW w:w="4810" w:type="dxa"/>
          </w:tcPr>
          <w:p w14:paraId="44A28B0E"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b/>
                <w:bCs/>
                <w:color w:val="222222"/>
                <w:szCs w:val="20"/>
                <w:lang w:eastAsia="en-GB"/>
              </w:rPr>
              <w:t xml:space="preserve">= ÚPLNÉ VLASTNÍ NÁKLADY VÝKONU </w:t>
            </w:r>
          </w:p>
        </w:tc>
        <w:tc>
          <w:tcPr>
            <w:tcW w:w="4252" w:type="dxa"/>
          </w:tcPr>
          <w:p w14:paraId="2ABD6AF5" w14:textId="77777777" w:rsidR="00F87890" w:rsidRPr="00AB36E7" w:rsidRDefault="00F87890" w:rsidP="00D441EC">
            <w:pPr>
              <w:shd w:val="clear" w:color="auto" w:fill="FFFFFF"/>
              <w:rPr>
                <w:rFonts w:asciiTheme="majorHAnsi" w:eastAsia="Times New Roman" w:hAnsiTheme="majorHAnsi" w:cstheme="majorHAnsi"/>
                <w:b/>
                <w:bCs/>
                <w:color w:val="222222"/>
                <w:szCs w:val="20"/>
                <w:lang w:eastAsia="en-GB"/>
              </w:rPr>
            </w:pPr>
          </w:p>
        </w:tc>
      </w:tr>
      <w:tr w:rsidR="00F87890" w:rsidRPr="00AB36E7" w14:paraId="41866EDF" w14:textId="77777777" w:rsidTr="00D441EC">
        <w:tc>
          <w:tcPr>
            <w:tcW w:w="4810" w:type="dxa"/>
          </w:tcPr>
          <w:p w14:paraId="52ED8120"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zisk</w:t>
            </w:r>
          </w:p>
        </w:tc>
        <w:tc>
          <w:tcPr>
            <w:tcW w:w="4252" w:type="dxa"/>
          </w:tcPr>
          <w:p w14:paraId="7C7F7A5E" w14:textId="77777777" w:rsidR="00F87890" w:rsidRPr="00AB36E7" w:rsidRDefault="00F87890" w:rsidP="00D441EC">
            <w:pPr>
              <w:shd w:val="clear" w:color="auto" w:fill="FFFFFF"/>
              <w:rPr>
                <w:rFonts w:asciiTheme="majorHAnsi" w:eastAsia="Times New Roman" w:hAnsiTheme="majorHAnsi" w:cstheme="majorHAnsi"/>
                <w:color w:val="222222"/>
                <w:szCs w:val="20"/>
                <w:u w:val="single"/>
                <w:lang w:eastAsia="en-GB"/>
              </w:rPr>
            </w:pPr>
          </w:p>
        </w:tc>
      </w:tr>
      <w:tr w:rsidR="00F87890" w:rsidRPr="00AB36E7" w14:paraId="54FDAAC7" w14:textId="77777777" w:rsidTr="00D441EC">
        <w:tc>
          <w:tcPr>
            <w:tcW w:w="4810" w:type="dxa"/>
          </w:tcPr>
          <w:p w14:paraId="5D582B44"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b/>
                <w:bCs/>
                <w:color w:val="222222"/>
                <w:szCs w:val="20"/>
                <w:lang w:eastAsia="en-GB"/>
              </w:rPr>
              <w:t>= CENA výkonu (základní)</w:t>
            </w:r>
          </w:p>
        </w:tc>
        <w:tc>
          <w:tcPr>
            <w:tcW w:w="4252" w:type="dxa"/>
          </w:tcPr>
          <w:p w14:paraId="1A80A9C5" w14:textId="77777777" w:rsidR="00F87890" w:rsidRPr="00AB36E7" w:rsidRDefault="00F87890" w:rsidP="00D441EC">
            <w:pPr>
              <w:shd w:val="clear" w:color="auto" w:fill="FFFFFF"/>
              <w:rPr>
                <w:rFonts w:asciiTheme="majorHAnsi" w:eastAsia="Times New Roman" w:hAnsiTheme="majorHAnsi" w:cstheme="majorHAnsi"/>
                <w:b/>
                <w:bCs/>
                <w:color w:val="222222"/>
                <w:szCs w:val="20"/>
                <w:lang w:eastAsia="en-GB"/>
              </w:rPr>
            </w:pPr>
          </w:p>
        </w:tc>
      </w:tr>
      <w:tr w:rsidR="00F87890" w:rsidRPr="00AB36E7" w14:paraId="1A582C4A" w14:textId="77777777" w:rsidTr="00D441EC">
        <w:tc>
          <w:tcPr>
            <w:tcW w:w="4810" w:type="dxa"/>
          </w:tcPr>
          <w:p w14:paraId="228D87AF"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DPH</w:t>
            </w:r>
          </w:p>
        </w:tc>
        <w:tc>
          <w:tcPr>
            <w:tcW w:w="4252" w:type="dxa"/>
          </w:tcPr>
          <w:p w14:paraId="2A9B13ED" w14:textId="77777777" w:rsidR="00F87890" w:rsidRPr="00AB36E7" w:rsidRDefault="00F87890" w:rsidP="00D441EC">
            <w:pPr>
              <w:shd w:val="clear" w:color="auto" w:fill="FFFFFF"/>
              <w:rPr>
                <w:rFonts w:asciiTheme="majorHAnsi" w:eastAsia="Times New Roman" w:hAnsiTheme="majorHAnsi" w:cstheme="majorHAnsi"/>
                <w:color w:val="222222"/>
                <w:szCs w:val="20"/>
                <w:u w:val="single"/>
                <w:lang w:eastAsia="en-GB"/>
              </w:rPr>
            </w:pPr>
          </w:p>
        </w:tc>
      </w:tr>
      <w:tr w:rsidR="00F87890" w:rsidRPr="00AB36E7" w14:paraId="247F0194" w14:textId="77777777" w:rsidTr="00D441EC">
        <w:tc>
          <w:tcPr>
            <w:tcW w:w="4810" w:type="dxa"/>
          </w:tcPr>
          <w:p w14:paraId="43A7C768" w14:textId="77777777" w:rsidR="00F87890" w:rsidRPr="00AB36E7" w:rsidRDefault="00F87890" w:rsidP="00D441EC">
            <w:pPr>
              <w:shd w:val="clear" w:color="auto" w:fill="FFFFFF"/>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b/>
                <w:bCs/>
                <w:color w:val="222222"/>
                <w:szCs w:val="20"/>
                <w:lang w:eastAsia="en-GB"/>
              </w:rPr>
              <w:t xml:space="preserve">= PRODEJNÍ CENA vč. DPH </w:t>
            </w:r>
          </w:p>
        </w:tc>
        <w:tc>
          <w:tcPr>
            <w:tcW w:w="4252" w:type="dxa"/>
          </w:tcPr>
          <w:p w14:paraId="1699C749" w14:textId="77777777" w:rsidR="00F87890" w:rsidRPr="00AB36E7" w:rsidRDefault="00F87890" w:rsidP="00D441EC">
            <w:pPr>
              <w:shd w:val="clear" w:color="auto" w:fill="FFFFFF"/>
              <w:rPr>
                <w:rFonts w:asciiTheme="majorHAnsi" w:eastAsia="Times New Roman" w:hAnsiTheme="majorHAnsi" w:cstheme="majorHAnsi"/>
                <w:b/>
                <w:bCs/>
                <w:color w:val="222222"/>
                <w:szCs w:val="20"/>
                <w:lang w:eastAsia="en-GB"/>
              </w:rPr>
            </w:pPr>
          </w:p>
        </w:tc>
      </w:tr>
    </w:tbl>
    <w:p w14:paraId="376C5E3D" w14:textId="77777777" w:rsidR="00F87890" w:rsidRPr="00AB36E7" w:rsidRDefault="00F87890" w:rsidP="00F87890">
      <w:pPr>
        <w:shd w:val="clear" w:color="auto" w:fill="FFFFFF"/>
        <w:spacing w:line="240" w:lineRule="auto"/>
        <w:rPr>
          <w:rFonts w:asciiTheme="majorHAnsi" w:eastAsia="Times New Roman" w:hAnsiTheme="majorHAnsi" w:cstheme="majorHAnsi"/>
          <w:color w:val="222222"/>
          <w:szCs w:val="20"/>
          <w:lang w:eastAsia="en-GB"/>
        </w:rPr>
      </w:pPr>
    </w:p>
    <w:p w14:paraId="53680AF9" w14:textId="77777777" w:rsidR="00F87890" w:rsidRPr="00AB36E7" w:rsidRDefault="00F87890" w:rsidP="00F87890">
      <w:pPr>
        <w:shd w:val="clear" w:color="auto" w:fill="FFFFFF"/>
        <w:spacing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Zdroj: </w:t>
      </w:r>
      <w:proofErr w:type="spellStart"/>
      <w:r w:rsidRPr="00AB36E7">
        <w:rPr>
          <w:rFonts w:asciiTheme="majorHAnsi" w:eastAsia="Times New Roman" w:hAnsiTheme="majorHAnsi" w:cstheme="majorHAnsi"/>
          <w:color w:val="222222"/>
          <w:szCs w:val="20"/>
          <w:lang w:eastAsia="en-GB"/>
        </w:rPr>
        <w:t>Popesko</w:t>
      </w:r>
      <w:proofErr w:type="spellEnd"/>
      <w:r w:rsidRPr="00AB36E7">
        <w:rPr>
          <w:rFonts w:asciiTheme="majorHAnsi" w:eastAsia="Times New Roman" w:hAnsiTheme="majorHAnsi" w:cstheme="majorHAnsi"/>
          <w:color w:val="222222"/>
          <w:szCs w:val="20"/>
          <w:lang w:eastAsia="en-GB"/>
        </w:rPr>
        <w:t xml:space="preserve"> (2009)</w:t>
      </w:r>
    </w:p>
    <w:p w14:paraId="5979D0DE" w14:textId="64E15B22" w:rsidR="00F87890" w:rsidRPr="00AB36E7" w:rsidRDefault="00F87890" w:rsidP="00F87890">
      <w:pPr>
        <w:shd w:val="clear" w:color="auto" w:fill="FFFFFF"/>
        <w:spacing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Kalkulace by měla být schopna vypočítat</w:t>
      </w:r>
      <w:r w:rsidR="00E35A85">
        <w:rPr>
          <w:rFonts w:asciiTheme="majorHAnsi" w:eastAsia="Times New Roman" w:hAnsiTheme="majorHAnsi" w:cstheme="majorHAnsi"/>
          <w:color w:val="222222"/>
          <w:szCs w:val="20"/>
          <w:lang w:eastAsia="en-GB"/>
        </w:rPr>
        <w:t>,</w:t>
      </w:r>
      <w:r w:rsidRPr="00AB36E7">
        <w:rPr>
          <w:rFonts w:asciiTheme="majorHAnsi" w:eastAsia="Times New Roman" w:hAnsiTheme="majorHAnsi" w:cstheme="majorHAnsi"/>
          <w:color w:val="222222"/>
          <w:szCs w:val="20"/>
          <w:lang w:eastAsia="en-GB"/>
        </w:rPr>
        <w:t xml:space="preserve"> jaká část fixních nákladů je třeba připočítat k ceně výrobku. Fixní (režijní) náklady jsou náklady, které se s objemem výroby nemění a objevují se i tehdy, kdy podnik nic nevyrábí nebo neposkytuje žádnou službu. </w:t>
      </w:r>
      <w:proofErr w:type="gramStart"/>
      <w:r w:rsidRPr="00AB36E7">
        <w:rPr>
          <w:rFonts w:asciiTheme="majorHAnsi" w:eastAsia="Times New Roman" w:hAnsiTheme="majorHAnsi" w:cstheme="majorHAnsi"/>
          <w:color w:val="222222"/>
          <w:szCs w:val="20"/>
          <w:lang w:eastAsia="en-GB"/>
        </w:rPr>
        <w:t>Patří</w:t>
      </w:r>
      <w:proofErr w:type="gramEnd"/>
      <w:r w:rsidRPr="00AB36E7">
        <w:rPr>
          <w:rFonts w:asciiTheme="majorHAnsi" w:eastAsia="Times New Roman" w:hAnsiTheme="majorHAnsi" w:cstheme="majorHAnsi"/>
          <w:color w:val="222222"/>
          <w:szCs w:val="20"/>
          <w:lang w:eastAsia="en-GB"/>
        </w:rPr>
        <w:t xml:space="preserve"> sem například náklady spojené s pronájmem prostorů, pojištění, investice do strojů, náklady na vytápění a osvětlení budov apod. V krátkém časovém horizontu se měnit nedají. Na rozdíl od fixních nákladů variabilní náklady závisí od objemu výroby. Čím více se tedy vyrábí, tým vyšší jsou náklady a naopak. Je proto snadné kalkulovat jejich velikost na jednotku výkonu.</w:t>
      </w:r>
    </w:p>
    <w:p w14:paraId="314EA965" w14:textId="77777777" w:rsidR="00F87890" w:rsidRPr="00AB36E7" w:rsidRDefault="00F87890" w:rsidP="00F87890">
      <w:pPr>
        <w:shd w:val="clear" w:color="auto" w:fill="FFFFFF"/>
        <w:spacing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K základním kalkulačním metodám dle </w:t>
      </w:r>
      <w:proofErr w:type="spellStart"/>
      <w:r w:rsidRPr="00AB36E7">
        <w:rPr>
          <w:rFonts w:asciiTheme="majorHAnsi" w:eastAsia="Times New Roman" w:hAnsiTheme="majorHAnsi" w:cstheme="majorHAnsi"/>
          <w:color w:val="222222"/>
          <w:szCs w:val="20"/>
          <w:lang w:eastAsia="en-GB"/>
        </w:rPr>
        <w:t>Kaloudy</w:t>
      </w:r>
      <w:proofErr w:type="spellEnd"/>
      <w:r w:rsidRPr="00AB36E7">
        <w:rPr>
          <w:rFonts w:asciiTheme="majorHAnsi" w:eastAsia="Times New Roman" w:hAnsiTheme="majorHAnsi" w:cstheme="majorHAnsi"/>
          <w:color w:val="222222"/>
          <w:szCs w:val="20"/>
          <w:lang w:eastAsia="en-GB"/>
        </w:rPr>
        <w:t xml:space="preserve"> (2019) </w:t>
      </w:r>
      <w:proofErr w:type="gramStart"/>
      <w:r w:rsidRPr="00AB36E7">
        <w:rPr>
          <w:rFonts w:asciiTheme="majorHAnsi" w:eastAsia="Times New Roman" w:hAnsiTheme="majorHAnsi" w:cstheme="majorHAnsi"/>
          <w:color w:val="222222"/>
          <w:szCs w:val="20"/>
          <w:lang w:eastAsia="en-GB"/>
        </w:rPr>
        <w:t>patří</w:t>
      </w:r>
      <w:proofErr w:type="gramEnd"/>
      <w:r w:rsidRPr="00AB36E7">
        <w:rPr>
          <w:rFonts w:asciiTheme="majorHAnsi" w:eastAsia="Times New Roman" w:hAnsiTheme="majorHAnsi" w:cstheme="majorHAnsi"/>
          <w:color w:val="222222"/>
          <w:szCs w:val="20"/>
          <w:lang w:eastAsia="en-GB"/>
        </w:rPr>
        <w:t>:</w:t>
      </w:r>
    </w:p>
    <w:p w14:paraId="31C54BE1" w14:textId="77777777" w:rsidR="00F87890" w:rsidRPr="00AB36E7" w:rsidRDefault="00F87890" w:rsidP="00F87890">
      <w:pPr>
        <w:pStyle w:val="Odstavecseseznamem"/>
        <w:numPr>
          <w:ilvl w:val="0"/>
          <w:numId w:val="105"/>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Absorpční metody – všechny náklady na výrobu (i fixní) se přiřadí k výrobku/službě</w:t>
      </w:r>
    </w:p>
    <w:p w14:paraId="78FCB573" w14:textId="77777777" w:rsidR="00F87890" w:rsidRPr="00AB36E7" w:rsidRDefault="00F87890" w:rsidP="00F87890">
      <w:pPr>
        <w:pStyle w:val="Odstavecseseznamem"/>
        <w:numPr>
          <w:ilvl w:val="0"/>
          <w:numId w:val="105"/>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Metoda variabilních nákladů – vychází se pouze </w:t>
      </w:r>
      <w:proofErr w:type="gramStart"/>
      <w:r w:rsidRPr="00AB36E7">
        <w:rPr>
          <w:rFonts w:asciiTheme="majorHAnsi" w:eastAsia="Times New Roman" w:hAnsiTheme="majorHAnsi" w:cstheme="majorHAnsi"/>
          <w:color w:val="222222"/>
          <w:szCs w:val="20"/>
          <w:lang w:eastAsia="en-GB"/>
        </w:rPr>
        <w:t>s</w:t>
      </w:r>
      <w:proofErr w:type="gramEnd"/>
      <w:r w:rsidRPr="00AB36E7">
        <w:rPr>
          <w:rFonts w:asciiTheme="majorHAnsi" w:eastAsia="Times New Roman" w:hAnsiTheme="majorHAnsi" w:cstheme="majorHAnsi"/>
          <w:color w:val="222222"/>
          <w:szCs w:val="20"/>
          <w:lang w:eastAsia="en-GB"/>
        </w:rPr>
        <w:t> přímých nákladů na výrobek/službu. S fixními náklady se počítá jako celek, přičemž podíl velikosti celkových fixních nákladů na výrobek rozhodne ten, kdo kalkulaci zpracovává.</w:t>
      </w:r>
    </w:p>
    <w:p w14:paraId="11C9FE42" w14:textId="77777777" w:rsidR="00F87890" w:rsidRPr="00AB36E7" w:rsidRDefault="00F87890" w:rsidP="00F87890">
      <w:pPr>
        <w:pStyle w:val="Odstavecseseznamem"/>
        <w:numPr>
          <w:ilvl w:val="0"/>
          <w:numId w:val="105"/>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 </w:t>
      </w:r>
      <w:proofErr w:type="spellStart"/>
      <w:r w:rsidRPr="00AB36E7">
        <w:rPr>
          <w:rFonts w:asciiTheme="majorHAnsi" w:eastAsia="Times New Roman" w:hAnsiTheme="majorHAnsi" w:cstheme="majorHAnsi"/>
          <w:color w:val="222222"/>
          <w:szCs w:val="20"/>
          <w:lang w:eastAsia="en-GB"/>
        </w:rPr>
        <w:t>Activity</w:t>
      </w:r>
      <w:proofErr w:type="spellEnd"/>
      <w:r w:rsidRPr="00AB36E7">
        <w:rPr>
          <w:rFonts w:asciiTheme="majorHAnsi" w:eastAsia="Times New Roman" w:hAnsiTheme="majorHAnsi" w:cstheme="majorHAnsi"/>
          <w:color w:val="222222"/>
          <w:szCs w:val="20"/>
          <w:lang w:eastAsia="en-GB"/>
        </w:rPr>
        <w:t xml:space="preserve"> </w:t>
      </w:r>
      <w:proofErr w:type="spellStart"/>
      <w:r w:rsidRPr="00AB36E7">
        <w:rPr>
          <w:rFonts w:asciiTheme="majorHAnsi" w:eastAsia="Times New Roman" w:hAnsiTheme="majorHAnsi" w:cstheme="majorHAnsi"/>
          <w:color w:val="222222"/>
          <w:szCs w:val="20"/>
          <w:lang w:eastAsia="en-GB"/>
        </w:rPr>
        <w:t>Based</w:t>
      </w:r>
      <w:proofErr w:type="spellEnd"/>
      <w:r w:rsidRPr="00AB36E7">
        <w:rPr>
          <w:rFonts w:asciiTheme="majorHAnsi" w:eastAsia="Times New Roman" w:hAnsiTheme="majorHAnsi" w:cstheme="majorHAnsi"/>
          <w:color w:val="222222"/>
          <w:szCs w:val="20"/>
          <w:lang w:eastAsia="en-GB"/>
        </w:rPr>
        <w:t xml:space="preserve"> </w:t>
      </w:r>
      <w:proofErr w:type="spellStart"/>
      <w:r w:rsidRPr="00AB36E7">
        <w:rPr>
          <w:rFonts w:asciiTheme="majorHAnsi" w:eastAsia="Times New Roman" w:hAnsiTheme="majorHAnsi" w:cstheme="majorHAnsi"/>
          <w:color w:val="222222"/>
          <w:szCs w:val="20"/>
          <w:lang w:eastAsia="en-GB"/>
        </w:rPr>
        <w:t>costing</w:t>
      </w:r>
      <w:proofErr w:type="spellEnd"/>
      <w:r w:rsidRPr="00AB36E7">
        <w:rPr>
          <w:rFonts w:asciiTheme="majorHAnsi" w:eastAsia="Times New Roman" w:hAnsiTheme="majorHAnsi" w:cstheme="majorHAnsi"/>
          <w:color w:val="222222"/>
          <w:szCs w:val="20"/>
          <w:lang w:eastAsia="en-GB"/>
        </w:rPr>
        <w:t xml:space="preserve"> – Fixní náklady se převádějí na přímé náklady, buď jako procento režii nebo se zjišťuje míra využití fixních zdrojů pro každou aktivitu.</w:t>
      </w:r>
    </w:p>
    <w:p w14:paraId="0D2BD8A9" w14:textId="77777777" w:rsidR="00F87890" w:rsidRPr="00AB36E7" w:rsidRDefault="00F87890" w:rsidP="00F87890">
      <w:pPr>
        <w:pStyle w:val="Odstavecseseznamem"/>
        <w:numPr>
          <w:ilvl w:val="0"/>
          <w:numId w:val="105"/>
        </w:numPr>
        <w:shd w:val="clear" w:color="auto" w:fill="FFFFFF"/>
        <w:spacing w:before="0" w:after="160" w:line="240" w:lineRule="auto"/>
        <w:rPr>
          <w:rFonts w:asciiTheme="majorHAnsi" w:eastAsia="Times New Roman" w:hAnsiTheme="majorHAnsi" w:cstheme="majorHAnsi"/>
          <w:color w:val="222222"/>
          <w:szCs w:val="20"/>
          <w:lang w:eastAsia="en-GB"/>
        </w:rPr>
      </w:pPr>
      <w:r w:rsidRPr="00AB36E7">
        <w:rPr>
          <w:rFonts w:asciiTheme="majorHAnsi" w:eastAsia="Times New Roman" w:hAnsiTheme="majorHAnsi" w:cstheme="majorHAnsi"/>
          <w:color w:val="222222"/>
          <w:szCs w:val="20"/>
          <w:lang w:eastAsia="en-GB"/>
        </w:rPr>
        <w:t xml:space="preserve">Speciální kalkulační metody – </w:t>
      </w:r>
      <w:proofErr w:type="gramStart"/>
      <w:r w:rsidRPr="00AB36E7">
        <w:rPr>
          <w:rFonts w:asciiTheme="majorHAnsi" w:eastAsia="Times New Roman" w:hAnsiTheme="majorHAnsi" w:cstheme="majorHAnsi"/>
          <w:color w:val="222222"/>
          <w:szCs w:val="20"/>
          <w:lang w:eastAsia="en-GB"/>
        </w:rPr>
        <w:t>Patří</w:t>
      </w:r>
      <w:proofErr w:type="gramEnd"/>
      <w:r w:rsidRPr="00AB36E7">
        <w:rPr>
          <w:rFonts w:asciiTheme="majorHAnsi" w:eastAsia="Times New Roman" w:hAnsiTheme="majorHAnsi" w:cstheme="majorHAnsi"/>
          <w:color w:val="222222"/>
          <w:szCs w:val="20"/>
          <w:lang w:eastAsia="en-GB"/>
        </w:rPr>
        <w:t xml:space="preserve"> sem např. metoda standardních nákladů, dynamická kalkulace nebo diagram „X“ a dynamická kalkulačka. </w:t>
      </w:r>
    </w:p>
    <w:p w14:paraId="66238516" w14:textId="77777777" w:rsidR="00F87890" w:rsidRDefault="00F87890" w:rsidP="00F87890">
      <w:pPr>
        <w:pStyle w:val="Nadpis1"/>
      </w:pPr>
    </w:p>
    <w:p w14:paraId="009321E5" w14:textId="77777777" w:rsidR="00F87890" w:rsidRPr="00CB59F2" w:rsidRDefault="00F87890" w:rsidP="00F87890">
      <w:pPr>
        <w:shd w:val="clear" w:color="auto" w:fill="FFFFFF"/>
        <w:spacing w:line="240" w:lineRule="auto"/>
        <w:ind w:left="360"/>
        <w:rPr>
          <w:rFonts w:cstheme="minorHAnsi"/>
        </w:rPr>
      </w:pPr>
    </w:p>
    <w:p w14:paraId="2787EEC9" w14:textId="77777777" w:rsidR="00F87890" w:rsidRDefault="00F87890" w:rsidP="00F87890">
      <w:pPr>
        <w:rPr>
          <w:rFonts w:cstheme="minorHAnsi"/>
        </w:rPr>
      </w:pPr>
      <w:r>
        <w:rPr>
          <w:rFonts w:cstheme="minorHAnsi"/>
        </w:rPr>
        <w:br w:type="page"/>
      </w:r>
    </w:p>
    <w:p w14:paraId="24E06F63" w14:textId="77777777" w:rsidR="00F87890" w:rsidRDefault="00F87890" w:rsidP="00F87890">
      <w:pPr>
        <w:pStyle w:val="Nadpis1"/>
      </w:pPr>
      <w:r>
        <w:lastRenderedPageBreak/>
        <w:t>Zdroje:</w:t>
      </w:r>
    </w:p>
    <w:p w14:paraId="511DEA30" w14:textId="77777777" w:rsidR="00F87890" w:rsidRPr="00E12A73" w:rsidRDefault="00F87890" w:rsidP="00F87890">
      <w:pPr>
        <w:shd w:val="clear" w:color="auto" w:fill="FFFFFF"/>
        <w:spacing w:before="120" w:after="120" w:line="240" w:lineRule="auto"/>
        <w:rPr>
          <w:rFonts w:cstheme="minorHAnsi"/>
          <w:color w:val="212529"/>
          <w:shd w:val="clear" w:color="auto" w:fill="FFFFFF"/>
        </w:rPr>
      </w:pPr>
      <w:r w:rsidRPr="00E12A73">
        <w:rPr>
          <w:rFonts w:cstheme="minorHAnsi"/>
          <w:color w:val="212529"/>
          <w:shd w:val="clear" w:color="auto" w:fill="FFFFFF"/>
        </w:rPr>
        <w:t>ARMSTRONG, Michael a TAYLOR, Stephen. </w:t>
      </w:r>
      <w:r w:rsidRPr="00E12A73">
        <w:rPr>
          <w:rFonts w:cstheme="minorHAnsi"/>
          <w:i/>
          <w:iCs/>
          <w:color w:val="212529"/>
          <w:shd w:val="clear" w:color="auto" w:fill="FFFFFF"/>
        </w:rPr>
        <w:t>Řízení lidských zdrojů</w:t>
      </w:r>
      <w:r w:rsidRPr="00E12A73">
        <w:rPr>
          <w:rFonts w:cstheme="minorHAnsi"/>
          <w:color w:val="212529"/>
          <w:shd w:val="clear" w:color="auto" w:fill="FFFFFF"/>
        </w:rPr>
        <w:t xml:space="preserve">. Třinácté vydání. Praha: Grada </w:t>
      </w:r>
      <w:proofErr w:type="spellStart"/>
      <w:r w:rsidRPr="00E12A73">
        <w:rPr>
          <w:rFonts w:cstheme="minorHAnsi"/>
          <w:color w:val="212529"/>
          <w:shd w:val="clear" w:color="auto" w:fill="FFFFFF"/>
        </w:rPr>
        <w:t>Publishing</w:t>
      </w:r>
      <w:proofErr w:type="spellEnd"/>
      <w:r w:rsidRPr="00E12A73">
        <w:rPr>
          <w:rFonts w:cstheme="minorHAnsi"/>
          <w:color w:val="212529"/>
          <w:shd w:val="clear" w:color="auto" w:fill="FFFFFF"/>
        </w:rPr>
        <w:t>, 2015. ISBN 9788024752587.</w:t>
      </w:r>
    </w:p>
    <w:p w14:paraId="03AE24FF" w14:textId="77777777" w:rsidR="00F87890" w:rsidRPr="00E12A73" w:rsidRDefault="00F87890" w:rsidP="00F87890">
      <w:pPr>
        <w:shd w:val="clear" w:color="auto" w:fill="FFFFFF"/>
        <w:spacing w:before="120" w:after="120" w:line="240" w:lineRule="auto"/>
        <w:rPr>
          <w:rFonts w:cstheme="minorHAnsi"/>
          <w:color w:val="212529"/>
          <w:shd w:val="clear" w:color="auto" w:fill="FFFFFF"/>
        </w:rPr>
      </w:pPr>
      <w:r w:rsidRPr="00E12A73">
        <w:rPr>
          <w:rFonts w:cstheme="minorHAnsi"/>
          <w:color w:val="212529"/>
          <w:shd w:val="clear" w:color="auto" w:fill="FFFFFF"/>
        </w:rPr>
        <w:t>DOLEŽAL, Jan. </w:t>
      </w:r>
      <w:r w:rsidRPr="00E12A73">
        <w:rPr>
          <w:rFonts w:cstheme="minorHAnsi"/>
          <w:i/>
          <w:iCs/>
          <w:color w:val="212529"/>
          <w:shd w:val="clear" w:color="auto" w:fill="FFFFFF"/>
        </w:rPr>
        <w:t>Projektový management: komplexně, prakticky a podle světových standardů</w:t>
      </w:r>
      <w:r w:rsidRPr="00E12A73">
        <w:rPr>
          <w:rFonts w:cstheme="minorHAnsi"/>
          <w:color w:val="212529"/>
          <w:shd w:val="clear" w:color="auto" w:fill="FFFFFF"/>
        </w:rPr>
        <w:t xml:space="preserve">. Praha: Grada </w:t>
      </w:r>
      <w:proofErr w:type="spellStart"/>
      <w:r w:rsidRPr="00E12A73">
        <w:rPr>
          <w:rFonts w:cstheme="minorHAnsi"/>
          <w:color w:val="212529"/>
          <w:shd w:val="clear" w:color="auto" w:fill="FFFFFF"/>
        </w:rPr>
        <w:t>Publishing</w:t>
      </w:r>
      <w:proofErr w:type="spellEnd"/>
      <w:r w:rsidRPr="00E12A73">
        <w:rPr>
          <w:rFonts w:cstheme="minorHAnsi"/>
          <w:color w:val="212529"/>
          <w:shd w:val="clear" w:color="auto" w:fill="FFFFFF"/>
        </w:rPr>
        <w:t>, 2016. Expert (Grada). ISBN 978-80-247-5620-2.</w:t>
      </w:r>
    </w:p>
    <w:p w14:paraId="4ACDF57F" w14:textId="77777777" w:rsidR="00F87890" w:rsidRPr="00E12A73" w:rsidRDefault="00F87890" w:rsidP="00F87890">
      <w:pPr>
        <w:shd w:val="clear" w:color="auto" w:fill="FFFFFF"/>
        <w:spacing w:before="120" w:after="120" w:line="240" w:lineRule="auto"/>
        <w:rPr>
          <w:rFonts w:eastAsia="Times New Roman" w:cstheme="minorHAnsi"/>
          <w:b/>
          <w:bCs/>
          <w:color w:val="222222"/>
          <w:lang w:eastAsia="en-GB"/>
        </w:rPr>
      </w:pPr>
      <w:r w:rsidRPr="00E12A73">
        <w:rPr>
          <w:rFonts w:cstheme="minorHAnsi"/>
          <w:color w:val="212529"/>
          <w:shd w:val="clear" w:color="auto" w:fill="FFFFFF"/>
        </w:rPr>
        <w:t>FORET, Miroslav a Dávid MELAS. </w:t>
      </w:r>
      <w:r w:rsidRPr="00E12A73">
        <w:rPr>
          <w:rFonts w:cstheme="minorHAnsi"/>
          <w:i/>
          <w:iCs/>
          <w:color w:val="212529"/>
          <w:shd w:val="clear" w:color="auto" w:fill="FFFFFF"/>
        </w:rPr>
        <w:t>Marketingový výzkum v udržitelném marketingovém managementu</w:t>
      </w:r>
      <w:r w:rsidRPr="00E12A73">
        <w:rPr>
          <w:rFonts w:cstheme="minorHAnsi"/>
          <w:color w:val="212529"/>
          <w:shd w:val="clear" w:color="auto" w:fill="FFFFFF"/>
        </w:rPr>
        <w:t>. Praha: Grada, 2020. ISBN 978-80-271-1723-9.</w:t>
      </w:r>
      <w:r w:rsidRPr="00E12A73">
        <w:rPr>
          <w:rFonts w:eastAsia="Times New Roman" w:cstheme="minorHAnsi"/>
          <w:color w:val="222222"/>
          <w:lang w:eastAsia="en-GB"/>
        </w:rPr>
        <w:t xml:space="preserve"> </w:t>
      </w:r>
    </w:p>
    <w:p w14:paraId="5A4FDF14" w14:textId="77777777" w:rsidR="00F87890" w:rsidRPr="00E12A73" w:rsidRDefault="00F87890" w:rsidP="00F87890">
      <w:pPr>
        <w:pStyle w:val="Nadpis1"/>
        <w:shd w:val="clear" w:color="auto" w:fill="FFFFFF"/>
        <w:spacing w:before="120" w:after="120"/>
        <w:rPr>
          <w:rFonts w:asciiTheme="minorHAnsi" w:eastAsiaTheme="minorHAnsi" w:hAnsiTheme="minorHAnsi" w:cstheme="minorHAnsi"/>
          <w:b w:val="0"/>
          <w:bCs w:val="0"/>
          <w:kern w:val="2"/>
          <w:sz w:val="22"/>
          <w:szCs w:val="22"/>
          <w:lang w:eastAsia="en-US"/>
          <w14:ligatures w14:val="standardContextual"/>
        </w:rPr>
      </w:pPr>
      <w:r w:rsidRPr="00E12A73">
        <w:rPr>
          <w:rFonts w:asciiTheme="minorHAnsi" w:hAnsiTheme="minorHAnsi" w:cstheme="minorHAnsi"/>
          <w:b w:val="0"/>
          <w:bCs w:val="0"/>
          <w:color w:val="212529"/>
          <w:sz w:val="22"/>
          <w:szCs w:val="22"/>
          <w:shd w:val="clear" w:color="auto" w:fill="FFFFFF"/>
        </w:rPr>
        <w:t>FOTR, Jiří a Jiří HNILICA. </w:t>
      </w:r>
      <w:r w:rsidRPr="00E12A73">
        <w:rPr>
          <w:rFonts w:asciiTheme="minorHAnsi" w:hAnsiTheme="minorHAnsi" w:cstheme="minorHAnsi"/>
          <w:b w:val="0"/>
          <w:bCs w:val="0"/>
          <w:i/>
          <w:iCs/>
          <w:color w:val="212529"/>
          <w:sz w:val="22"/>
          <w:szCs w:val="22"/>
          <w:shd w:val="clear" w:color="auto" w:fill="FFFFFF"/>
        </w:rPr>
        <w:t>Aplikovaná analýza rizika ve finančním managementu a investičním rozhodování</w:t>
      </w:r>
      <w:r w:rsidRPr="00E12A73">
        <w:rPr>
          <w:rFonts w:asciiTheme="minorHAnsi" w:hAnsiTheme="minorHAnsi" w:cstheme="minorHAnsi"/>
          <w:b w:val="0"/>
          <w:bCs w:val="0"/>
          <w:color w:val="212529"/>
          <w:sz w:val="22"/>
          <w:szCs w:val="22"/>
          <w:shd w:val="clear" w:color="auto" w:fill="FFFFFF"/>
        </w:rPr>
        <w:t xml:space="preserve">. </w:t>
      </w:r>
      <w:r w:rsidRPr="00E12A73">
        <w:rPr>
          <w:rFonts w:asciiTheme="minorHAnsi" w:hAnsiTheme="minorHAnsi" w:cstheme="minorHAnsi"/>
          <w:b w:val="0"/>
          <w:bCs w:val="0"/>
          <w:color w:val="212529"/>
          <w:sz w:val="22"/>
          <w:szCs w:val="22"/>
          <w:shd w:val="clear" w:color="auto" w:fill="FFFFFF"/>
          <w:lang w:val="es-ES"/>
        </w:rPr>
        <w:t xml:space="preserve">2., </w:t>
      </w:r>
      <w:proofErr w:type="spellStart"/>
      <w:r w:rsidRPr="00E12A73">
        <w:rPr>
          <w:rFonts w:asciiTheme="minorHAnsi" w:hAnsiTheme="minorHAnsi" w:cstheme="minorHAnsi"/>
          <w:b w:val="0"/>
          <w:bCs w:val="0"/>
          <w:color w:val="212529"/>
          <w:sz w:val="22"/>
          <w:szCs w:val="22"/>
          <w:shd w:val="clear" w:color="auto" w:fill="FFFFFF"/>
          <w:lang w:val="es-ES"/>
        </w:rPr>
        <w:t>aktualiz</w:t>
      </w:r>
      <w:proofErr w:type="spellEnd"/>
      <w:r w:rsidRPr="00E12A73">
        <w:rPr>
          <w:rFonts w:asciiTheme="minorHAnsi" w:hAnsiTheme="minorHAnsi" w:cstheme="minorHAnsi"/>
          <w:b w:val="0"/>
          <w:bCs w:val="0"/>
          <w:color w:val="212529"/>
          <w:sz w:val="22"/>
          <w:szCs w:val="22"/>
          <w:shd w:val="clear" w:color="auto" w:fill="FFFFFF"/>
          <w:lang w:val="es-ES"/>
        </w:rPr>
        <w:t xml:space="preserve">. a </w:t>
      </w:r>
      <w:proofErr w:type="spellStart"/>
      <w:r w:rsidRPr="00E12A73">
        <w:rPr>
          <w:rFonts w:asciiTheme="minorHAnsi" w:hAnsiTheme="minorHAnsi" w:cstheme="minorHAnsi"/>
          <w:b w:val="0"/>
          <w:bCs w:val="0"/>
          <w:color w:val="212529"/>
          <w:sz w:val="22"/>
          <w:szCs w:val="22"/>
          <w:shd w:val="clear" w:color="auto" w:fill="FFFFFF"/>
          <w:lang w:val="es-ES"/>
        </w:rPr>
        <w:t>rozš</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vyd</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Praha</w:t>
      </w:r>
      <w:proofErr w:type="spellEnd"/>
      <w:r w:rsidRPr="00E12A73">
        <w:rPr>
          <w:rFonts w:asciiTheme="minorHAnsi" w:hAnsiTheme="minorHAnsi" w:cstheme="minorHAnsi"/>
          <w:b w:val="0"/>
          <w:bCs w:val="0"/>
          <w:color w:val="212529"/>
          <w:sz w:val="22"/>
          <w:szCs w:val="22"/>
          <w:shd w:val="clear" w:color="auto" w:fill="FFFFFF"/>
          <w:lang w:val="es-ES"/>
        </w:rPr>
        <w:t>: Grada, 2014. Expert (Grada). ISBN 978-80-247-5104-7.</w:t>
      </w:r>
    </w:p>
    <w:p w14:paraId="452DE938" w14:textId="77777777" w:rsidR="00F87890" w:rsidRPr="00E12A73" w:rsidRDefault="00F87890" w:rsidP="00F87890">
      <w:pPr>
        <w:shd w:val="clear" w:color="auto" w:fill="FFFFFF"/>
        <w:spacing w:before="120" w:after="120" w:line="240" w:lineRule="auto"/>
        <w:rPr>
          <w:rFonts w:cstheme="minorHAnsi"/>
          <w:color w:val="212529"/>
          <w:lang w:val="es-ES"/>
        </w:rPr>
      </w:pPr>
      <w:r w:rsidRPr="00E12A73">
        <w:rPr>
          <w:rFonts w:cstheme="minorHAnsi"/>
          <w:color w:val="212529"/>
        </w:rPr>
        <w:t>KALÍNSKÁ, Emilie. </w:t>
      </w:r>
      <w:r w:rsidRPr="00E12A73">
        <w:rPr>
          <w:rFonts w:cstheme="minorHAnsi"/>
          <w:i/>
          <w:iCs/>
          <w:color w:val="212529"/>
        </w:rPr>
        <w:t>Mezinárodní obchod v 21. století</w:t>
      </w:r>
      <w:r w:rsidRPr="00E12A73">
        <w:rPr>
          <w:rFonts w:cstheme="minorHAnsi"/>
          <w:color w:val="212529"/>
        </w:rPr>
        <w:t xml:space="preserve">. </w:t>
      </w:r>
      <w:proofErr w:type="spellStart"/>
      <w:r w:rsidRPr="00E12A73">
        <w:rPr>
          <w:rFonts w:cstheme="minorHAnsi"/>
          <w:color w:val="212529"/>
          <w:lang w:val="es-ES"/>
        </w:rPr>
        <w:t>Praha</w:t>
      </w:r>
      <w:proofErr w:type="spellEnd"/>
      <w:r w:rsidRPr="00E12A73">
        <w:rPr>
          <w:rFonts w:cstheme="minorHAnsi"/>
          <w:color w:val="212529"/>
          <w:lang w:val="es-ES"/>
        </w:rPr>
        <w:t>: Grada, 2010. Expert (Grada). ISBN 802473396x.</w:t>
      </w:r>
    </w:p>
    <w:p w14:paraId="0D58D2DA" w14:textId="77777777" w:rsidR="00F87890" w:rsidRPr="00E12A73" w:rsidRDefault="00F87890" w:rsidP="00F87890">
      <w:pPr>
        <w:pStyle w:val="Nadpis1"/>
        <w:shd w:val="clear" w:color="auto" w:fill="FFFFFF"/>
        <w:spacing w:before="120" w:after="120"/>
        <w:rPr>
          <w:rFonts w:asciiTheme="minorHAnsi" w:hAnsiTheme="minorHAnsi" w:cstheme="minorHAnsi"/>
          <w:b w:val="0"/>
          <w:bCs w:val="0"/>
          <w:color w:val="212529"/>
          <w:sz w:val="22"/>
          <w:szCs w:val="22"/>
          <w:shd w:val="clear" w:color="auto" w:fill="FFFFFF"/>
          <w:lang w:val="es-ES"/>
        </w:rPr>
      </w:pPr>
      <w:r w:rsidRPr="00E12A73">
        <w:rPr>
          <w:rFonts w:asciiTheme="minorHAnsi" w:hAnsiTheme="minorHAnsi" w:cstheme="minorHAnsi"/>
          <w:b w:val="0"/>
          <w:bCs w:val="0"/>
          <w:color w:val="212529"/>
          <w:sz w:val="22"/>
          <w:szCs w:val="22"/>
          <w:shd w:val="clear" w:color="auto" w:fill="FFFFFF"/>
          <w:lang w:val="es-ES"/>
        </w:rPr>
        <w:t>FOTR, Jiří a Ivan SOUČEK. </w:t>
      </w:r>
      <w:proofErr w:type="spellStart"/>
      <w:r w:rsidRPr="00E12A73">
        <w:rPr>
          <w:rFonts w:asciiTheme="minorHAnsi" w:hAnsiTheme="minorHAnsi" w:cstheme="minorHAnsi"/>
          <w:b w:val="0"/>
          <w:bCs w:val="0"/>
          <w:i/>
          <w:iCs/>
          <w:color w:val="212529"/>
          <w:sz w:val="22"/>
          <w:szCs w:val="22"/>
          <w:shd w:val="clear" w:color="auto" w:fill="FFFFFF"/>
          <w:lang w:val="es-ES"/>
        </w:rPr>
        <w:t>Investiční</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rozhodování</w:t>
      </w:r>
      <w:proofErr w:type="spellEnd"/>
      <w:r w:rsidRPr="00E12A73">
        <w:rPr>
          <w:rFonts w:asciiTheme="minorHAnsi" w:hAnsiTheme="minorHAnsi" w:cstheme="minorHAnsi"/>
          <w:b w:val="0"/>
          <w:bCs w:val="0"/>
          <w:i/>
          <w:iCs/>
          <w:color w:val="212529"/>
          <w:sz w:val="22"/>
          <w:szCs w:val="22"/>
          <w:shd w:val="clear" w:color="auto" w:fill="FFFFFF"/>
          <w:lang w:val="es-ES"/>
        </w:rPr>
        <w:t xml:space="preserve"> a </w:t>
      </w:r>
      <w:proofErr w:type="spellStart"/>
      <w:r w:rsidRPr="00E12A73">
        <w:rPr>
          <w:rFonts w:asciiTheme="minorHAnsi" w:hAnsiTheme="minorHAnsi" w:cstheme="minorHAnsi"/>
          <w:b w:val="0"/>
          <w:bCs w:val="0"/>
          <w:i/>
          <w:iCs/>
          <w:color w:val="212529"/>
          <w:sz w:val="22"/>
          <w:szCs w:val="22"/>
          <w:shd w:val="clear" w:color="auto" w:fill="FFFFFF"/>
          <w:lang w:val="es-ES"/>
        </w:rPr>
        <w:t>řízení</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projektů</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jak</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připravovat</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financovat</w:t>
      </w:r>
      <w:proofErr w:type="spellEnd"/>
      <w:r w:rsidRPr="00E12A73">
        <w:rPr>
          <w:rFonts w:asciiTheme="minorHAnsi" w:hAnsiTheme="minorHAnsi" w:cstheme="minorHAnsi"/>
          <w:b w:val="0"/>
          <w:bCs w:val="0"/>
          <w:i/>
          <w:iCs/>
          <w:color w:val="212529"/>
          <w:sz w:val="22"/>
          <w:szCs w:val="22"/>
          <w:shd w:val="clear" w:color="auto" w:fill="FFFFFF"/>
          <w:lang w:val="es-ES"/>
        </w:rPr>
        <w:t xml:space="preserve"> a </w:t>
      </w:r>
      <w:proofErr w:type="spellStart"/>
      <w:r w:rsidRPr="00E12A73">
        <w:rPr>
          <w:rFonts w:asciiTheme="minorHAnsi" w:hAnsiTheme="minorHAnsi" w:cstheme="minorHAnsi"/>
          <w:b w:val="0"/>
          <w:bCs w:val="0"/>
          <w:i/>
          <w:iCs/>
          <w:color w:val="212529"/>
          <w:sz w:val="22"/>
          <w:szCs w:val="22"/>
          <w:shd w:val="clear" w:color="auto" w:fill="FFFFFF"/>
          <w:lang w:val="es-ES"/>
        </w:rPr>
        <w:t>hodnotit</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projekty</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řídit</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jejich</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riziko</w:t>
      </w:r>
      <w:proofErr w:type="spellEnd"/>
      <w:r w:rsidRPr="00E12A73">
        <w:rPr>
          <w:rFonts w:asciiTheme="minorHAnsi" w:hAnsiTheme="minorHAnsi" w:cstheme="minorHAnsi"/>
          <w:b w:val="0"/>
          <w:bCs w:val="0"/>
          <w:i/>
          <w:iCs/>
          <w:color w:val="212529"/>
          <w:sz w:val="22"/>
          <w:szCs w:val="22"/>
          <w:shd w:val="clear" w:color="auto" w:fill="FFFFFF"/>
          <w:lang w:val="es-ES"/>
        </w:rPr>
        <w:t xml:space="preserve"> a </w:t>
      </w:r>
      <w:proofErr w:type="spellStart"/>
      <w:r w:rsidRPr="00E12A73">
        <w:rPr>
          <w:rFonts w:asciiTheme="minorHAnsi" w:hAnsiTheme="minorHAnsi" w:cstheme="minorHAnsi"/>
          <w:b w:val="0"/>
          <w:bCs w:val="0"/>
          <w:i/>
          <w:iCs/>
          <w:color w:val="212529"/>
          <w:sz w:val="22"/>
          <w:szCs w:val="22"/>
          <w:shd w:val="clear" w:color="auto" w:fill="FFFFFF"/>
          <w:lang w:val="es-ES"/>
        </w:rPr>
        <w:t>vytvářet</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gramStart"/>
      <w:r w:rsidRPr="00E12A73">
        <w:rPr>
          <w:rFonts w:asciiTheme="minorHAnsi" w:hAnsiTheme="minorHAnsi" w:cstheme="minorHAnsi"/>
          <w:b w:val="0"/>
          <w:bCs w:val="0"/>
          <w:i/>
          <w:iCs/>
          <w:color w:val="212529"/>
          <w:sz w:val="22"/>
          <w:szCs w:val="22"/>
          <w:shd w:val="clear" w:color="auto" w:fill="FFFFFF"/>
          <w:lang w:val="es-ES"/>
        </w:rPr>
        <w:t>portfolio</w:t>
      </w:r>
      <w:proofErr w:type="gram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projektů</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Praha</w:t>
      </w:r>
      <w:proofErr w:type="spellEnd"/>
      <w:r w:rsidRPr="00E12A73">
        <w:rPr>
          <w:rFonts w:asciiTheme="minorHAnsi" w:hAnsiTheme="minorHAnsi" w:cstheme="minorHAnsi"/>
          <w:b w:val="0"/>
          <w:bCs w:val="0"/>
          <w:color w:val="212529"/>
          <w:sz w:val="22"/>
          <w:szCs w:val="22"/>
          <w:shd w:val="clear" w:color="auto" w:fill="FFFFFF"/>
          <w:lang w:val="es-ES"/>
        </w:rPr>
        <w:t>: Grada, 2011. Expert (Grada). ISBN 9788024732930.</w:t>
      </w:r>
    </w:p>
    <w:p w14:paraId="239DAFF1" w14:textId="77777777" w:rsidR="00F87890" w:rsidRPr="00E12A73" w:rsidRDefault="00F87890" w:rsidP="00F87890">
      <w:pPr>
        <w:pStyle w:val="Nadpis1"/>
        <w:shd w:val="clear" w:color="auto" w:fill="FFFFFF"/>
        <w:spacing w:before="120" w:after="120"/>
        <w:rPr>
          <w:rFonts w:asciiTheme="minorHAnsi" w:hAnsiTheme="minorHAnsi" w:cstheme="minorHAnsi"/>
          <w:b w:val="0"/>
          <w:bCs w:val="0"/>
          <w:color w:val="212529"/>
          <w:sz w:val="22"/>
          <w:szCs w:val="22"/>
          <w:shd w:val="clear" w:color="auto" w:fill="FFFFFF"/>
          <w:lang w:val="es-ES"/>
        </w:rPr>
      </w:pPr>
      <w:r w:rsidRPr="00E12A73">
        <w:rPr>
          <w:rFonts w:asciiTheme="minorHAnsi" w:hAnsiTheme="minorHAnsi" w:cstheme="minorHAnsi"/>
          <w:b w:val="0"/>
          <w:bCs w:val="0"/>
          <w:color w:val="212529"/>
          <w:sz w:val="22"/>
          <w:szCs w:val="22"/>
          <w:shd w:val="clear" w:color="auto" w:fill="FFFFFF"/>
          <w:lang w:val="es-ES"/>
        </w:rPr>
        <w:t>GRASSEOVÁ, Monika, Radek DUBEC a Roman HORÁK. </w:t>
      </w:r>
      <w:proofErr w:type="spellStart"/>
      <w:r w:rsidRPr="00E12A73">
        <w:rPr>
          <w:rFonts w:asciiTheme="minorHAnsi" w:hAnsiTheme="minorHAnsi" w:cstheme="minorHAnsi"/>
          <w:b w:val="0"/>
          <w:bCs w:val="0"/>
          <w:i/>
          <w:iCs/>
          <w:color w:val="212529"/>
          <w:sz w:val="22"/>
          <w:szCs w:val="22"/>
          <w:shd w:val="clear" w:color="auto" w:fill="FFFFFF"/>
          <w:lang w:val="es-ES"/>
        </w:rPr>
        <w:t>Procesní</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řízení</w:t>
      </w:r>
      <w:proofErr w:type="spellEnd"/>
      <w:r w:rsidRPr="00E12A73">
        <w:rPr>
          <w:rFonts w:asciiTheme="minorHAnsi" w:hAnsiTheme="minorHAnsi" w:cstheme="minorHAnsi"/>
          <w:b w:val="0"/>
          <w:bCs w:val="0"/>
          <w:i/>
          <w:iCs/>
          <w:color w:val="212529"/>
          <w:sz w:val="22"/>
          <w:szCs w:val="22"/>
          <w:shd w:val="clear" w:color="auto" w:fill="FFFFFF"/>
          <w:lang w:val="es-ES"/>
        </w:rPr>
        <w:t xml:space="preserve"> ve </w:t>
      </w:r>
      <w:proofErr w:type="spellStart"/>
      <w:r w:rsidRPr="00E12A73">
        <w:rPr>
          <w:rFonts w:asciiTheme="minorHAnsi" w:hAnsiTheme="minorHAnsi" w:cstheme="minorHAnsi"/>
          <w:b w:val="0"/>
          <w:bCs w:val="0"/>
          <w:i/>
          <w:iCs/>
          <w:color w:val="212529"/>
          <w:sz w:val="22"/>
          <w:szCs w:val="22"/>
          <w:shd w:val="clear" w:color="auto" w:fill="FFFFFF"/>
          <w:lang w:val="es-ES"/>
        </w:rPr>
        <w:t>veřejném</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sektoru</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teoretická</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východiska</w:t>
      </w:r>
      <w:proofErr w:type="spellEnd"/>
      <w:r w:rsidRPr="00E12A73">
        <w:rPr>
          <w:rFonts w:asciiTheme="minorHAnsi" w:hAnsiTheme="minorHAnsi" w:cstheme="minorHAnsi"/>
          <w:b w:val="0"/>
          <w:bCs w:val="0"/>
          <w:i/>
          <w:iCs/>
          <w:color w:val="212529"/>
          <w:sz w:val="22"/>
          <w:szCs w:val="22"/>
          <w:shd w:val="clear" w:color="auto" w:fill="FFFFFF"/>
          <w:lang w:val="es-ES"/>
        </w:rPr>
        <w:t xml:space="preserve"> a </w:t>
      </w:r>
      <w:proofErr w:type="spellStart"/>
      <w:r w:rsidRPr="00E12A73">
        <w:rPr>
          <w:rFonts w:asciiTheme="minorHAnsi" w:hAnsiTheme="minorHAnsi" w:cstheme="minorHAnsi"/>
          <w:b w:val="0"/>
          <w:bCs w:val="0"/>
          <w:i/>
          <w:iCs/>
          <w:color w:val="212529"/>
          <w:sz w:val="22"/>
          <w:szCs w:val="22"/>
          <w:shd w:val="clear" w:color="auto" w:fill="FFFFFF"/>
          <w:lang w:val="es-ES"/>
        </w:rPr>
        <w:t>praktické</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příklady</w:t>
      </w:r>
      <w:proofErr w:type="spellEnd"/>
      <w:r w:rsidRPr="00E12A73">
        <w:rPr>
          <w:rFonts w:asciiTheme="minorHAnsi" w:hAnsiTheme="minorHAnsi" w:cstheme="minorHAnsi"/>
          <w:b w:val="0"/>
          <w:bCs w:val="0"/>
          <w:color w:val="212529"/>
          <w:sz w:val="22"/>
          <w:szCs w:val="22"/>
          <w:shd w:val="clear" w:color="auto" w:fill="FFFFFF"/>
          <w:lang w:val="es-ES"/>
        </w:rPr>
        <w:t xml:space="preserve">. Brno: </w:t>
      </w:r>
      <w:proofErr w:type="spellStart"/>
      <w:r w:rsidRPr="00E12A73">
        <w:rPr>
          <w:rFonts w:asciiTheme="minorHAnsi" w:hAnsiTheme="minorHAnsi" w:cstheme="minorHAnsi"/>
          <w:b w:val="0"/>
          <w:bCs w:val="0"/>
          <w:color w:val="212529"/>
          <w:sz w:val="22"/>
          <w:szCs w:val="22"/>
          <w:shd w:val="clear" w:color="auto" w:fill="FFFFFF"/>
          <w:lang w:val="es-ES"/>
        </w:rPr>
        <w:t>Computer</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Press</w:t>
      </w:r>
      <w:proofErr w:type="spellEnd"/>
      <w:r w:rsidRPr="00E12A73">
        <w:rPr>
          <w:rFonts w:asciiTheme="minorHAnsi" w:hAnsiTheme="minorHAnsi" w:cstheme="minorHAnsi"/>
          <w:b w:val="0"/>
          <w:bCs w:val="0"/>
          <w:color w:val="212529"/>
          <w:sz w:val="22"/>
          <w:szCs w:val="22"/>
          <w:shd w:val="clear" w:color="auto" w:fill="FFFFFF"/>
          <w:lang w:val="es-ES"/>
        </w:rPr>
        <w:t>, 2008. ISBN 978-80-251-1987-7.</w:t>
      </w:r>
    </w:p>
    <w:p w14:paraId="7373739C" w14:textId="77777777" w:rsidR="00F87890" w:rsidRPr="00E12A73" w:rsidRDefault="00F87890" w:rsidP="00F87890">
      <w:pPr>
        <w:pStyle w:val="Nadpis1"/>
        <w:shd w:val="clear" w:color="auto" w:fill="FFFFFF"/>
        <w:spacing w:before="120" w:after="120"/>
        <w:rPr>
          <w:rFonts w:asciiTheme="minorHAnsi" w:hAnsiTheme="minorHAnsi" w:cstheme="minorHAnsi"/>
          <w:b w:val="0"/>
          <w:bCs w:val="0"/>
          <w:color w:val="212529"/>
          <w:sz w:val="22"/>
          <w:szCs w:val="22"/>
          <w:shd w:val="clear" w:color="auto" w:fill="FFFFFF"/>
          <w:lang w:val="es-ES"/>
        </w:rPr>
      </w:pPr>
      <w:r w:rsidRPr="00E12A73">
        <w:rPr>
          <w:rFonts w:asciiTheme="minorHAnsi" w:hAnsiTheme="minorHAnsi" w:cstheme="minorHAnsi"/>
          <w:b w:val="0"/>
          <w:bCs w:val="0"/>
          <w:color w:val="212529"/>
          <w:sz w:val="22"/>
          <w:szCs w:val="22"/>
          <w:shd w:val="clear" w:color="auto" w:fill="FFFFFF"/>
          <w:lang w:val="es-ES"/>
        </w:rPr>
        <w:t>JIHOMORAVSKÉ INOVAČNÍ CENTRUM. </w:t>
      </w:r>
      <w:proofErr w:type="spellStart"/>
      <w:r w:rsidRPr="00E12A73">
        <w:rPr>
          <w:rFonts w:asciiTheme="minorHAnsi" w:hAnsiTheme="minorHAnsi" w:cstheme="minorHAnsi"/>
          <w:b w:val="0"/>
          <w:bCs w:val="0"/>
          <w:i/>
          <w:iCs/>
          <w:color w:val="212529"/>
          <w:sz w:val="22"/>
          <w:szCs w:val="22"/>
          <w:shd w:val="clear" w:color="auto" w:fill="FFFFFF"/>
          <w:lang w:val="es-ES"/>
        </w:rPr>
        <w:t>Doporučená</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struktura</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podnikatelského</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plánu</w:t>
      </w:r>
      <w:proofErr w:type="spellEnd"/>
      <w:r w:rsidRPr="00E12A73">
        <w:rPr>
          <w:rFonts w:asciiTheme="minorHAnsi" w:hAnsiTheme="minorHAnsi" w:cstheme="minorHAnsi"/>
          <w:b w:val="0"/>
          <w:bCs w:val="0"/>
          <w:color w:val="212529"/>
          <w:sz w:val="22"/>
          <w:szCs w:val="22"/>
          <w:shd w:val="clear" w:color="auto" w:fill="FFFFFF"/>
          <w:lang w:val="es-ES"/>
        </w:rPr>
        <w:t xml:space="preserve">. Online. </w:t>
      </w:r>
      <w:proofErr w:type="spellStart"/>
      <w:r w:rsidRPr="00E12A73">
        <w:rPr>
          <w:rFonts w:asciiTheme="minorHAnsi" w:hAnsiTheme="minorHAnsi" w:cstheme="minorHAnsi"/>
          <w:b w:val="0"/>
          <w:bCs w:val="0"/>
          <w:color w:val="212529"/>
          <w:sz w:val="22"/>
          <w:szCs w:val="22"/>
          <w:shd w:val="clear" w:color="auto" w:fill="FFFFFF"/>
          <w:lang w:val="es-ES"/>
        </w:rPr>
        <w:t>Doporučená</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struktura</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podnikatelského</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plánu</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Dostupné</w:t>
      </w:r>
      <w:proofErr w:type="spellEnd"/>
      <w:r w:rsidRPr="00E12A73">
        <w:rPr>
          <w:rFonts w:asciiTheme="minorHAnsi" w:hAnsiTheme="minorHAnsi" w:cstheme="minorHAnsi"/>
          <w:b w:val="0"/>
          <w:bCs w:val="0"/>
          <w:color w:val="212529"/>
          <w:sz w:val="22"/>
          <w:szCs w:val="22"/>
          <w:shd w:val="clear" w:color="auto" w:fill="FFFFFF"/>
          <w:lang w:val="es-ES"/>
        </w:rPr>
        <w:t xml:space="preserve"> z: </w:t>
      </w:r>
      <w:hyperlink r:id="rId23" w:history="1">
        <w:r w:rsidRPr="00E12A73">
          <w:rPr>
            <w:rStyle w:val="Hypertextovodkaz"/>
            <w:rFonts w:asciiTheme="minorHAnsi" w:hAnsiTheme="minorHAnsi" w:cstheme="minorHAnsi"/>
            <w:b w:val="0"/>
            <w:bCs w:val="0"/>
            <w:color w:val="007BFF"/>
            <w:sz w:val="22"/>
            <w:szCs w:val="22"/>
            <w:shd w:val="clear" w:color="auto" w:fill="FFFFFF"/>
            <w:lang w:val="es-ES"/>
          </w:rPr>
          <w:t>https://is.muni.cz/www/bernatik/JIC_Doporucena_struktura_podnikatelskeho_planu.pdf</w:t>
        </w:r>
      </w:hyperlink>
      <w:r w:rsidRPr="00E12A73">
        <w:rPr>
          <w:rFonts w:asciiTheme="minorHAnsi" w:hAnsiTheme="minorHAnsi" w:cstheme="minorHAnsi"/>
          <w:b w:val="0"/>
          <w:bCs w:val="0"/>
          <w:color w:val="212529"/>
          <w:sz w:val="22"/>
          <w:szCs w:val="22"/>
          <w:shd w:val="clear" w:color="auto" w:fill="FFFFFF"/>
          <w:lang w:val="es-ES"/>
        </w:rPr>
        <w:t>. [cit. 2023-10-11].</w:t>
      </w:r>
    </w:p>
    <w:p w14:paraId="2F271751" w14:textId="77777777" w:rsidR="00F87890" w:rsidRPr="00E12A73" w:rsidRDefault="00F87890" w:rsidP="00F87890">
      <w:pPr>
        <w:pStyle w:val="Nadpis1"/>
        <w:shd w:val="clear" w:color="auto" w:fill="FFFFFF"/>
        <w:spacing w:before="120" w:after="120"/>
        <w:rPr>
          <w:rFonts w:asciiTheme="minorHAnsi" w:eastAsiaTheme="minorHAnsi" w:hAnsiTheme="minorHAnsi" w:cstheme="minorHAnsi"/>
          <w:b w:val="0"/>
          <w:bCs w:val="0"/>
          <w:kern w:val="2"/>
          <w:sz w:val="22"/>
          <w:szCs w:val="22"/>
          <w:lang w:eastAsia="en-US"/>
          <w14:ligatures w14:val="standardContextual"/>
        </w:rPr>
      </w:pPr>
      <w:r w:rsidRPr="00E12A73">
        <w:rPr>
          <w:rFonts w:asciiTheme="minorHAnsi" w:hAnsiTheme="minorHAnsi" w:cstheme="minorHAnsi"/>
          <w:b w:val="0"/>
          <w:bCs w:val="0"/>
          <w:color w:val="212529"/>
          <w:sz w:val="22"/>
          <w:szCs w:val="22"/>
          <w:shd w:val="clear" w:color="auto" w:fill="FFFFFF"/>
          <w:lang w:val="es-ES"/>
        </w:rPr>
        <w:t>KALOUDA, František. </w:t>
      </w:r>
      <w:proofErr w:type="spellStart"/>
      <w:r w:rsidRPr="00E12A73">
        <w:rPr>
          <w:rFonts w:asciiTheme="minorHAnsi" w:hAnsiTheme="minorHAnsi" w:cstheme="minorHAnsi"/>
          <w:b w:val="0"/>
          <w:bCs w:val="0"/>
          <w:i/>
          <w:iCs/>
          <w:color w:val="212529"/>
          <w:sz w:val="22"/>
          <w:szCs w:val="22"/>
          <w:shd w:val="clear" w:color="auto" w:fill="FFFFFF"/>
          <w:lang w:val="es-ES"/>
        </w:rPr>
        <w:t>Finanční</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řízení</w:t>
      </w:r>
      <w:proofErr w:type="spellEnd"/>
      <w:r w:rsidRPr="00E12A73">
        <w:rPr>
          <w:rFonts w:asciiTheme="minorHAnsi" w:hAnsiTheme="minorHAnsi" w:cstheme="minorHAnsi"/>
          <w:b w:val="0"/>
          <w:bCs w:val="0"/>
          <w:i/>
          <w:iCs/>
          <w:color w:val="212529"/>
          <w:sz w:val="22"/>
          <w:szCs w:val="22"/>
          <w:shd w:val="clear" w:color="auto" w:fill="FFFFFF"/>
          <w:lang w:val="es-ES"/>
        </w:rPr>
        <w:t xml:space="preserve"> </w:t>
      </w:r>
      <w:proofErr w:type="spellStart"/>
      <w:r w:rsidRPr="00E12A73">
        <w:rPr>
          <w:rFonts w:asciiTheme="minorHAnsi" w:hAnsiTheme="minorHAnsi" w:cstheme="minorHAnsi"/>
          <w:b w:val="0"/>
          <w:bCs w:val="0"/>
          <w:i/>
          <w:iCs/>
          <w:color w:val="212529"/>
          <w:sz w:val="22"/>
          <w:szCs w:val="22"/>
          <w:shd w:val="clear" w:color="auto" w:fill="FFFFFF"/>
          <w:lang w:val="es-ES"/>
        </w:rPr>
        <w:t>podniku</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Plzeň</w:t>
      </w:r>
      <w:proofErr w:type="spellEnd"/>
      <w:r w:rsidRPr="00E12A73">
        <w:rPr>
          <w:rFonts w:asciiTheme="minorHAnsi" w:hAnsiTheme="minorHAnsi" w:cstheme="minorHAnsi"/>
          <w:b w:val="0"/>
          <w:bCs w:val="0"/>
          <w:color w:val="212529"/>
          <w:sz w:val="22"/>
          <w:szCs w:val="22"/>
          <w:shd w:val="clear" w:color="auto" w:fill="FFFFFF"/>
          <w:lang w:val="es-ES"/>
        </w:rPr>
        <w:t xml:space="preserve">: </w:t>
      </w:r>
      <w:proofErr w:type="spellStart"/>
      <w:r w:rsidRPr="00E12A73">
        <w:rPr>
          <w:rFonts w:asciiTheme="minorHAnsi" w:hAnsiTheme="minorHAnsi" w:cstheme="minorHAnsi"/>
          <w:b w:val="0"/>
          <w:bCs w:val="0"/>
          <w:color w:val="212529"/>
          <w:sz w:val="22"/>
          <w:szCs w:val="22"/>
          <w:shd w:val="clear" w:color="auto" w:fill="FFFFFF"/>
          <w:lang w:val="es-ES"/>
        </w:rPr>
        <w:t>Vydavatelství</w:t>
      </w:r>
      <w:proofErr w:type="spellEnd"/>
      <w:r w:rsidRPr="00E12A73">
        <w:rPr>
          <w:rFonts w:asciiTheme="minorHAnsi" w:hAnsiTheme="minorHAnsi" w:cstheme="minorHAnsi"/>
          <w:b w:val="0"/>
          <w:bCs w:val="0"/>
          <w:color w:val="212529"/>
          <w:sz w:val="22"/>
          <w:szCs w:val="22"/>
          <w:shd w:val="clear" w:color="auto" w:fill="FFFFFF"/>
          <w:lang w:val="es-ES"/>
        </w:rPr>
        <w:t xml:space="preserve"> a </w:t>
      </w:r>
      <w:proofErr w:type="spellStart"/>
      <w:r w:rsidRPr="00E12A73">
        <w:rPr>
          <w:rFonts w:asciiTheme="minorHAnsi" w:hAnsiTheme="minorHAnsi" w:cstheme="minorHAnsi"/>
          <w:b w:val="0"/>
          <w:bCs w:val="0"/>
          <w:color w:val="212529"/>
          <w:sz w:val="22"/>
          <w:szCs w:val="22"/>
          <w:shd w:val="clear" w:color="auto" w:fill="FFFFFF"/>
          <w:lang w:val="es-ES"/>
        </w:rPr>
        <w:t>nakladatelství</w:t>
      </w:r>
      <w:proofErr w:type="spellEnd"/>
      <w:r w:rsidRPr="00E12A73">
        <w:rPr>
          <w:rFonts w:asciiTheme="minorHAnsi" w:hAnsiTheme="minorHAnsi" w:cstheme="minorHAnsi"/>
          <w:b w:val="0"/>
          <w:bCs w:val="0"/>
          <w:color w:val="212529"/>
          <w:sz w:val="22"/>
          <w:szCs w:val="22"/>
          <w:shd w:val="clear" w:color="auto" w:fill="FFFFFF"/>
          <w:lang w:val="es-ES"/>
        </w:rPr>
        <w:t xml:space="preserve"> Aleš </w:t>
      </w:r>
      <w:proofErr w:type="spellStart"/>
      <w:r w:rsidRPr="00E12A73">
        <w:rPr>
          <w:rFonts w:asciiTheme="minorHAnsi" w:hAnsiTheme="minorHAnsi" w:cstheme="minorHAnsi"/>
          <w:b w:val="0"/>
          <w:bCs w:val="0"/>
          <w:color w:val="212529"/>
          <w:sz w:val="22"/>
          <w:szCs w:val="22"/>
          <w:shd w:val="clear" w:color="auto" w:fill="FFFFFF"/>
          <w:lang w:val="es-ES"/>
        </w:rPr>
        <w:t>Čeněk</w:t>
      </w:r>
      <w:proofErr w:type="spellEnd"/>
      <w:r w:rsidRPr="00E12A73">
        <w:rPr>
          <w:rFonts w:asciiTheme="minorHAnsi" w:hAnsiTheme="minorHAnsi" w:cstheme="minorHAnsi"/>
          <w:b w:val="0"/>
          <w:bCs w:val="0"/>
          <w:color w:val="212529"/>
          <w:sz w:val="22"/>
          <w:szCs w:val="22"/>
          <w:shd w:val="clear" w:color="auto" w:fill="FFFFFF"/>
          <w:lang w:val="es-ES"/>
        </w:rPr>
        <w:t xml:space="preserve">, 2019. </w:t>
      </w:r>
      <w:r w:rsidRPr="00E12A73">
        <w:rPr>
          <w:rFonts w:asciiTheme="minorHAnsi" w:hAnsiTheme="minorHAnsi" w:cstheme="minorHAnsi"/>
          <w:b w:val="0"/>
          <w:bCs w:val="0"/>
          <w:color w:val="212529"/>
          <w:sz w:val="22"/>
          <w:szCs w:val="22"/>
          <w:shd w:val="clear" w:color="auto" w:fill="FFFFFF"/>
        </w:rPr>
        <w:t>ISBN 978-80-7380-756-6.</w:t>
      </w:r>
    </w:p>
    <w:p w14:paraId="09B64AC8" w14:textId="77777777" w:rsidR="00F87890" w:rsidRPr="00E12A73" w:rsidRDefault="00F87890" w:rsidP="00F87890">
      <w:pPr>
        <w:shd w:val="clear" w:color="auto" w:fill="FFFFFF"/>
        <w:spacing w:before="120" w:after="120" w:line="240" w:lineRule="auto"/>
        <w:rPr>
          <w:rFonts w:cstheme="minorHAnsi"/>
          <w:color w:val="212529"/>
          <w:lang w:val="es-ES"/>
        </w:rPr>
      </w:pPr>
      <w:r w:rsidRPr="00E12A73">
        <w:rPr>
          <w:rFonts w:cstheme="minorHAnsi"/>
          <w:color w:val="212529"/>
          <w:shd w:val="clear" w:color="auto" w:fill="FFFFFF"/>
          <w:lang w:val="es-ES"/>
        </w:rPr>
        <w:t>KISEĽÁKOVÁ, Dana a Miroslava ŠOLTÉS. </w:t>
      </w:r>
      <w:proofErr w:type="spellStart"/>
      <w:r w:rsidRPr="00E12A73">
        <w:rPr>
          <w:rFonts w:cstheme="minorHAnsi"/>
          <w:i/>
          <w:iCs/>
          <w:color w:val="212529"/>
          <w:shd w:val="clear" w:color="auto" w:fill="FFFFFF"/>
          <w:lang w:val="es-ES"/>
        </w:rPr>
        <w:t>Modely</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řízení</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finanční</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výkonnosti</w:t>
      </w:r>
      <w:proofErr w:type="spellEnd"/>
      <w:r w:rsidRPr="00E12A73">
        <w:rPr>
          <w:rFonts w:cstheme="minorHAnsi"/>
          <w:i/>
          <w:iCs/>
          <w:color w:val="212529"/>
          <w:shd w:val="clear" w:color="auto" w:fill="FFFFFF"/>
          <w:lang w:val="es-ES"/>
        </w:rPr>
        <w:t xml:space="preserve"> v </w:t>
      </w:r>
      <w:proofErr w:type="spellStart"/>
      <w:r w:rsidRPr="00E12A73">
        <w:rPr>
          <w:rFonts w:cstheme="minorHAnsi"/>
          <w:i/>
          <w:iCs/>
          <w:color w:val="212529"/>
          <w:shd w:val="clear" w:color="auto" w:fill="FFFFFF"/>
          <w:lang w:val="es-ES"/>
        </w:rPr>
        <w:t>teorii</w:t>
      </w:r>
      <w:proofErr w:type="spellEnd"/>
      <w:r w:rsidRPr="00E12A73">
        <w:rPr>
          <w:rFonts w:cstheme="minorHAnsi"/>
          <w:i/>
          <w:iCs/>
          <w:color w:val="212529"/>
          <w:shd w:val="clear" w:color="auto" w:fill="FFFFFF"/>
          <w:lang w:val="es-ES"/>
        </w:rPr>
        <w:t xml:space="preserve"> a </w:t>
      </w:r>
      <w:proofErr w:type="spellStart"/>
      <w:r w:rsidRPr="00E12A73">
        <w:rPr>
          <w:rFonts w:cstheme="minorHAnsi"/>
          <w:i/>
          <w:iCs/>
          <w:color w:val="212529"/>
          <w:shd w:val="clear" w:color="auto" w:fill="FFFFFF"/>
          <w:lang w:val="es-ES"/>
        </w:rPr>
        <w:t>praxi</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malých</w:t>
      </w:r>
      <w:proofErr w:type="spellEnd"/>
      <w:r w:rsidRPr="00E12A73">
        <w:rPr>
          <w:rFonts w:cstheme="minorHAnsi"/>
          <w:i/>
          <w:iCs/>
          <w:color w:val="212529"/>
          <w:shd w:val="clear" w:color="auto" w:fill="FFFFFF"/>
          <w:lang w:val="es-ES"/>
        </w:rPr>
        <w:t xml:space="preserve"> a </w:t>
      </w:r>
      <w:proofErr w:type="spellStart"/>
      <w:r w:rsidRPr="00E12A73">
        <w:rPr>
          <w:rFonts w:cstheme="minorHAnsi"/>
          <w:i/>
          <w:iCs/>
          <w:color w:val="212529"/>
          <w:shd w:val="clear" w:color="auto" w:fill="FFFFFF"/>
          <w:lang w:val="es-ES"/>
        </w:rPr>
        <w:t>středních</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podniků</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Praha</w:t>
      </w:r>
      <w:proofErr w:type="spellEnd"/>
      <w:r w:rsidRPr="00E12A73">
        <w:rPr>
          <w:rFonts w:cstheme="minorHAnsi"/>
          <w:color w:val="212529"/>
          <w:shd w:val="clear" w:color="auto" w:fill="FFFFFF"/>
          <w:lang w:val="es-ES"/>
        </w:rPr>
        <w:t xml:space="preserve">: Grada Publishing, 2017. Prosperita </w:t>
      </w:r>
      <w:proofErr w:type="spellStart"/>
      <w:r w:rsidRPr="00E12A73">
        <w:rPr>
          <w:rFonts w:cstheme="minorHAnsi"/>
          <w:color w:val="212529"/>
          <w:shd w:val="clear" w:color="auto" w:fill="FFFFFF"/>
          <w:lang w:val="es-ES"/>
        </w:rPr>
        <w:t>firmy</w:t>
      </w:r>
      <w:proofErr w:type="spellEnd"/>
      <w:r w:rsidRPr="00E12A73">
        <w:rPr>
          <w:rFonts w:cstheme="minorHAnsi"/>
          <w:color w:val="212529"/>
          <w:shd w:val="clear" w:color="auto" w:fill="FFFFFF"/>
          <w:lang w:val="es-ES"/>
        </w:rPr>
        <w:t>. ISBN 978-80-271-0680-6.</w:t>
      </w:r>
    </w:p>
    <w:p w14:paraId="315F91A8" w14:textId="77777777" w:rsidR="00F87890" w:rsidRPr="00E12A73" w:rsidRDefault="00F87890" w:rsidP="00F87890">
      <w:pPr>
        <w:shd w:val="clear" w:color="auto" w:fill="FFFFFF"/>
        <w:spacing w:before="120" w:after="120" w:line="240" w:lineRule="auto"/>
        <w:rPr>
          <w:rFonts w:cstheme="minorHAnsi"/>
          <w:color w:val="212529"/>
          <w:shd w:val="clear" w:color="auto" w:fill="FFFFFF"/>
        </w:rPr>
      </w:pPr>
      <w:r w:rsidRPr="00E12A73">
        <w:rPr>
          <w:rFonts w:cstheme="minorHAnsi"/>
          <w:color w:val="212529"/>
          <w:shd w:val="clear" w:color="auto" w:fill="FFFFFF"/>
          <w:lang w:val="es-ES"/>
        </w:rPr>
        <w:t xml:space="preserve">KORECKÝ, Michal a </w:t>
      </w:r>
      <w:proofErr w:type="spellStart"/>
      <w:r w:rsidRPr="00E12A73">
        <w:rPr>
          <w:rFonts w:cstheme="minorHAnsi"/>
          <w:color w:val="212529"/>
          <w:shd w:val="clear" w:color="auto" w:fill="FFFFFF"/>
          <w:lang w:val="es-ES"/>
        </w:rPr>
        <w:t>Václav</w:t>
      </w:r>
      <w:proofErr w:type="spellEnd"/>
      <w:r w:rsidRPr="00E12A73">
        <w:rPr>
          <w:rFonts w:cstheme="minorHAnsi"/>
          <w:color w:val="212529"/>
          <w:shd w:val="clear" w:color="auto" w:fill="FFFFFF"/>
          <w:lang w:val="es-ES"/>
        </w:rPr>
        <w:t xml:space="preserve"> TRKOVSKÝ. </w:t>
      </w:r>
      <w:r w:rsidRPr="00E12A73">
        <w:rPr>
          <w:rFonts w:cstheme="minorHAnsi"/>
          <w:i/>
          <w:iCs/>
          <w:color w:val="212529"/>
          <w:shd w:val="clear" w:color="auto" w:fill="FFFFFF"/>
          <w:lang w:val="es-ES"/>
        </w:rPr>
        <w:t xml:space="preserve">Management </w:t>
      </w:r>
      <w:proofErr w:type="spellStart"/>
      <w:r w:rsidRPr="00E12A73">
        <w:rPr>
          <w:rFonts w:cstheme="minorHAnsi"/>
          <w:i/>
          <w:iCs/>
          <w:color w:val="212529"/>
          <w:shd w:val="clear" w:color="auto" w:fill="FFFFFF"/>
          <w:lang w:val="es-ES"/>
        </w:rPr>
        <w:t>rizik</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projektů</w:t>
      </w:r>
      <w:proofErr w:type="spellEnd"/>
      <w:r w:rsidRPr="00E12A73">
        <w:rPr>
          <w:rFonts w:cstheme="minorHAnsi"/>
          <w:i/>
          <w:iCs/>
          <w:color w:val="212529"/>
          <w:shd w:val="clear" w:color="auto" w:fill="FFFFFF"/>
          <w:lang w:val="es-ES"/>
        </w:rPr>
        <w:t xml:space="preserve">: se </w:t>
      </w:r>
      <w:proofErr w:type="spellStart"/>
      <w:r w:rsidRPr="00E12A73">
        <w:rPr>
          <w:rFonts w:cstheme="minorHAnsi"/>
          <w:i/>
          <w:iCs/>
          <w:color w:val="212529"/>
          <w:shd w:val="clear" w:color="auto" w:fill="FFFFFF"/>
          <w:lang w:val="es-ES"/>
        </w:rPr>
        <w:t>zaměřením</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na</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projekty</w:t>
      </w:r>
      <w:proofErr w:type="spellEnd"/>
      <w:r w:rsidRPr="00E12A73">
        <w:rPr>
          <w:rFonts w:cstheme="minorHAnsi"/>
          <w:i/>
          <w:iCs/>
          <w:color w:val="212529"/>
          <w:shd w:val="clear" w:color="auto" w:fill="FFFFFF"/>
          <w:lang w:val="es-ES"/>
        </w:rPr>
        <w:t xml:space="preserve"> v </w:t>
      </w:r>
      <w:proofErr w:type="spellStart"/>
      <w:r w:rsidRPr="00E12A73">
        <w:rPr>
          <w:rFonts w:cstheme="minorHAnsi"/>
          <w:i/>
          <w:iCs/>
          <w:color w:val="212529"/>
          <w:shd w:val="clear" w:color="auto" w:fill="FFFFFF"/>
          <w:lang w:val="es-ES"/>
        </w:rPr>
        <w:t>průmyslových</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podnicích</w:t>
      </w:r>
      <w:proofErr w:type="spellEnd"/>
      <w:r w:rsidRPr="00E12A73">
        <w:rPr>
          <w:rFonts w:cstheme="minorHAnsi"/>
          <w:color w:val="212529"/>
          <w:shd w:val="clear" w:color="auto" w:fill="FFFFFF"/>
          <w:lang w:val="es-ES"/>
        </w:rPr>
        <w:t xml:space="preserve">. </w:t>
      </w:r>
      <w:r w:rsidRPr="00E12A73">
        <w:rPr>
          <w:rFonts w:cstheme="minorHAnsi"/>
          <w:color w:val="212529"/>
          <w:shd w:val="clear" w:color="auto" w:fill="FFFFFF"/>
        </w:rPr>
        <w:t>Praha: Grada, 2011. Expert (Grada). ISBN 978-80-247-3221-3.</w:t>
      </w:r>
    </w:p>
    <w:p w14:paraId="3A6399F2" w14:textId="77777777" w:rsidR="00F87890" w:rsidRPr="00E12A73" w:rsidRDefault="00F87890" w:rsidP="00F87890">
      <w:pPr>
        <w:pStyle w:val="Nadpis1"/>
        <w:shd w:val="clear" w:color="auto" w:fill="FFFFFF"/>
        <w:spacing w:before="120" w:after="120"/>
        <w:rPr>
          <w:rFonts w:asciiTheme="minorHAnsi" w:hAnsiTheme="minorHAnsi" w:cstheme="minorHAnsi"/>
          <w:b w:val="0"/>
          <w:bCs w:val="0"/>
          <w:color w:val="212529"/>
          <w:sz w:val="22"/>
          <w:szCs w:val="22"/>
          <w:shd w:val="clear" w:color="auto" w:fill="FFFFFF"/>
        </w:rPr>
      </w:pPr>
      <w:r w:rsidRPr="00E12A73">
        <w:rPr>
          <w:rFonts w:asciiTheme="minorHAnsi" w:hAnsiTheme="minorHAnsi" w:cstheme="minorHAnsi"/>
          <w:b w:val="0"/>
          <w:bCs w:val="0"/>
          <w:color w:val="212529"/>
          <w:sz w:val="22"/>
          <w:szCs w:val="22"/>
          <w:shd w:val="clear" w:color="auto" w:fill="FFFFFF"/>
        </w:rPr>
        <w:t>KOTLER, Philip, Veronica WONG, John SAUNDERS a Gary ARMSTRONG. </w:t>
      </w:r>
      <w:r w:rsidRPr="00E12A73">
        <w:rPr>
          <w:rFonts w:asciiTheme="minorHAnsi" w:hAnsiTheme="minorHAnsi" w:cstheme="minorHAnsi"/>
          <w:b w:val="0"/>
          <w:bCs w:val="0"/>
          <w:i/>
          <w:iCs/>
          <w:color w:val="212529"/>
          <w:sz w:val="22"/>
          <w:szCs w:val="22"/>
          <w:shd w:val="clear" w:color="auto" w:fill="FFFFFF"/>
        </w:rPr>
        <w:t>Moderní marketing: 4. evropské vydání</w:t>
      </w:r>
      <w:r w:rsidRPr="00E12A73">
        <w:rPr>
          <w:rFonts w:asciiTheme="minorHAnsi" w:hAnsiTheme="minorHAnsi" w:cstheme="minorHAnsi"/>
          <w:b w:val="0"/>
          <w:bCs w:val="0"/>
          <w:color w:val="212529"/>
          <w:sz w:val="22"/>
          <w:szCs w:val="22"/>
          <w:shd w:val="clear" w:color="auto" w:fill="FFFFFF"/>
        </w:rPr>
        <w:t>. Praha: Grada, 2007. ISBN 9788024715452.</w:t>
      </w:r>
    </w:p>
    <w:p w14:paraId="1A15B06F" w14:textId="77777777" w:rsidR="00F87890" w:rsidRPr="00E12A73" w:rsidRDefault="00F87890" w:rsidP="00F87890">
      <w:pPr>
        <w:shd w:val="clear" w:color="auto" w:fill="FFFFFF"/>
        <w:spacing w:before="120" w:after="120" w:line="240" w:lineRule="auto"/>
        <w:rPr>
          <w:rFonts w:cstheme="minorHAnsi"/>
          <w:color w:val="212529"/>
          <w:shd w:val="clear" w:color="auto" w:fill="FFFFFF"/>
        </w:rPr>
      </w:pPr>
      <w:r w:rsidRPr="00E12A73">
        <w:rPr>
          <w:rFonts w:cstheme="minorHAnsi"/>
          <w:color w:val="212529"/>
          <w:shd w:val="clear" w:color="auto" w:fill="FFFFFF"/>
        </w:rPr>
        <w:t>KOZEL, Roman, Lenka MYNÁŘOVÁ a Hana SVOBODOVÁ. </w:t>
      </w:r>
      <w:r w:rsidRPr="00E12A73">
        <w:rPr>
          <w:rFonts w:cstheme="minorHAnsi"/>
          <w:i/>
          <w:iCs/>
          <w:color w:val="212529"/>
          <w:shd w:val="clear" w:color="auto" w:fill="FFFFFF"/>
        </w:rPr>
        <w:t>Moderní metody a techniky marketingového výzkumu</w:t>
      </w:r>
      <w:r w:rsidRPr="00E12A73">
        <w:rPr>
          <w:rFonts w:cstheme="minorHAnsi"/>
          <w:color w:val="212529"/>
          <w:shd w:val="clear" w:color="auto" w:fill="FFFFFF"/>
        </w:rPr>
        <w:t>. Praha: Grada, 2011. Expert (Grada). ISBN 978-80-247-3527-6.</w:t>
      </w:r>
    </w:p>
    <w:p w14:paraId="4D1E4BCB" w14:textId="77777777" w:rsidR="00F87890" w:rsidRPr="00E12A73" w:rsidRDefault="00F87890" w:rsidP="00F87890">
      <w:pPr>
        <w:spacing w:before="120" w:after="120"/>
        <w:rPr>
          <w:rFonts w:cstheme="minorHAnsi"/>
        </w:rPr>
      </w:pPr>
      <w:r w:rsidRPr="00E12A73">
        <w:rPr>
          <w:rFonts w:cstheme="minorHAnsi"/>
        </w:rPr>
        <w:t xml:space="preserve">MAŠÍN, Petr. </w:t>
      </w:r>
      <w:r w:rsidRPr="00E12A73">
        <w:rPr>
          <w:rFonts w:cstheme="minorHAnsi"/>
          <w:i/>
          <w:iCs/>
        </w:rPr>
        <w:t>Procesní management</w:t>
      </w:r>
      <w:r w:rsidRPr="00E12A73">
        <w:rPr>
          <w:rFonts w:cstheme="minorHAnsi"/>
        </w:rPr>
        <w:t>. Praha: Vysoká škola ekonomie a managementu, 2020. ISBN 978-80-88330-07-3.</w:t>
      </w:r>
    </w:p>
    <w:p w14:paraId="1E4E90CD" w14:textId="77777777" w:rsidR="00F87890" w:rsidRPr="00E12A73" w:rsidRDefault="00F87890" w:rsidP="00F87890">
      <w:pPr>
        <w:tabs>
          <w:tab w:val="left" w:pos="7608"/>
        </w:tabs>
        <w:spacing w:before="120" w:after="120" w:line="240" w:lineRule="auto"/>
        <w:rPr>
          <w:rFonts w:cstheme="minorHAnsi"/>
          <w:color w:val="212529"/>
          <w:shd w:val="clear" w:color="auto" w:fill="FFFFFF"/>
          <w:lang w:val="es-ES"/>
        </w:rPr>
      </w:pPr>
      <w:r w:rsidRPr="00E12A73">
        <w:rPr>
          <w:rFonts w:cstheme="minorHAnsi"/>
          <w:color w:val="212529"/>
          <w:shd w:val="clear" w:color="auto" w:fill="FFFFFF"/>
        </w:rPr>
        <w:t>MULAČOVÁ, Věra a Petr MULAČ. </w:t>
      </w:r>
      <w:proofErr w:type="spellStart"/>
      <w:r w:rsidRPr="00E12A73">
        <w:rPr>
          <w:rFonts w:cstheme="minorHAnsi"/>
          <w:i/>
          <w:iCs/>
          <w:color w:val="212529"/>
          <w:shd w:val="clear" w:color="auto" w:fill="FFFFFF"/>
          <w:lang w:val="es-ES"/>
        </w:rPr>
        <w:t>Obchodní</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podnikání</w:t>
      </w:r>
      <w:proofErr w:type="spellEnd"/>
      <w:r w:rsidRPr="00E12A73">
        <w:rPr>
          <w:rFonts w:cstheme="minorHAnsi"/>
          <w:i/>
          <w:iCs/>
          <w:color w:val="212529"/>
          <w:shd w:val="clear" w:color="auto" w:fill="FFFFFF"/>
          <w:lang w:val="es-ES"/>
        </w:rPr>
        <w:t xml:space="preserve"> ve 21. </w:t>
      </w:r>
      <w:proofErr w:type="spellStart"/>
      <w:r w:rsidRPr="00E12A73">
        <w:rPr>
          <w:rFonts w:cstheme="minorHAnsi"/>
          <w:i/>
          <w:iCs/>
          <w:color w:val="212529"/>
          <w:shd w:val="clear" w:color="auto" w:fill="FFFFFF"/>
          <w:lang w:val="es-ES"/>
        </w:rPr>
        <w:t>století</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Praha</w:t>
      </w:r>
      <w:proofErr w:type="spellEnd"/>
      <w:r w:rsidRPr="00E12A73">
        <w:rPr>
          <w:rFonts w:cstheme="minorHAnsi"/>
          <w:color w:val="212529"/>
          <w:shd w:val="clear" w:color="auto" w:fill="FFFFFF"/>
          <w:lang w:val="es-ES"/>
        </w:rPr>
        <w:t xml:space="preserve">: Grada, 2013. </w:t>
      </w:r>
      <w:proofErr w:type="spellStart"/>
      <w:r w:rsidRPr="00E12A73">
        <w:rPr>
          <w:rFonts w:cstheme="minorHAnsi"/>
          <w:color w:val="212529"/>
          <w:shd w:val="clear" w:color="auto" w:fill="FFFFFF"/>
          <w:lang w:val="es-ES"/>
        </w:rPr>
        <w:t>Finanční</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řízení</w:t>
      </w:r>
      <w:proofErr w:type="spellEnd"/>
      <w:r w:rsidRPr="00E12A73">
        <w:rPr>
          <w:rFonts w:cstheme="minorHAnsi"/>
          <w:color w:val="212529"/>
          <w:shd w:val="clear" w:color="auto" w:fill="FFFFFF"/>
          <w:lang w:val="es-ES"/>
        </w:rPr>
        <w:t>. ISBN 978-80-247-4780-4.</w:t>
      </w:r>
    </w:p>
    <w:p w14:paraId="4715CB15" w14:textId="77777777" w:rsidR="00F87890" w:rsidRPr="00E12A73" w:rsidRDefault="00F87890" w:rsidP="00F87890">
      <w:pPr>
        <w:tabs>
          <w:tab w:val="left" w:pos="7608"/>
        </w:tabs>
        <w:spacing w:before="120" w:after="120" w:line="240" w:lineRule="auto"/>
        <w:rPr>
          <w:rFonts w:cstheme="minorHAnsi"/>
          <w:color w:val="212529"/>
          <w:shd w:val="clear" w:color="auto" w:fill="FFFFFF"/>
          <w:lang w:val="es-ES"/>
        </w:rPr>
      </w:pPr>
      <w:r w:rsidRPr="00E12A73">
        <w:rPr>
          <w:rFonts w:cstheme="minorHAnsi"/>
          <w:color w:val="212529"/>
          <w:shd w:val="clear" w:color="auto" w:fill="FFFFFF"/>
          <w:lang w:val="es-ES"/>
        </w:rPr>
        <w:t>NÝVLTOVÁ, Romana a MARINIČ, Pavel. </w:t>
      </w:r>
      <w:proofErr w:type="spellStart"/>
      <w:r w:rsidRPr="00E12A73">
        <w:rPr>
          <w:rFonts w:cstheme="minorHAnsi"/>
          <w:i/>
          <w:iCs/>
          <w:color w:val="212529"/>
          <w:shd w:val="clear" w:color="auto" w:fill="FFFFFF"/>
          <w:lang w:val="es-ES"/>
        </w:rPr>
        <w:t>Finanční</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řízení</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podniku</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moderní</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metody</w:t>
      </w:r>
      <w:proofErr w:type="spellEnd"/>
      <w:r w:rsidRPr="00E12A73">
        <w:rPr>
          <w:rFonts w:cstheme="minorHAnsi"/>
          <w:i/>
          <w:iCs/>
          <w:color w:val="212529"/>
          <w:shd w:val="clear" w:color="auto" w:fill="FFFFFF"/>
          <w:lang w:val="es-ES"/>
        </w:rPr>
        <w:t xml:space="preserve"> a </w:t>
      </w:r>
      <w:proofErr w:type="spellStart"/>
      <w:r w:rsidRPr="00E12A73">
        <w:rPr>
          <w:rFonts w:cstheme="minorHAnsi"/>
          <w:i/>
          <w:iCs/>
          <w:color w:val="212529"/>
          <w:shd w:val="clear" w:color="auto" w:fill="FFFFFF"/>
          <w:lang w:val="es-ES"/>
        </w:rPr>
        <w:t>trendy</w:t>
      </w:r>
      <w:proofErr w:type="spellEnd"/>
      <w:r w:rsidRPr="00E12A73">
        <w:rPr>
          <w:rFonts w:cstheme="minorHAnsi"/>
          <w:color w:val="212529"/>
          <w:shd w:val="clear" w:color="auto" w:fill="FFFFFF"/>
          <w:lang w:val="es-ES"/>
        </w:rPr>
        <w:t xml:space="preserve">. </w:t>
      </w:r>
      <w:r w:rsidRPr="00E12A73">
        <w:rPr>
          <w:rFonts w:cstheme="minorHAnsi"/>
          <w:color w:val="212529"/>
          <w:shd w:val="clear" w:color="auto" w:fill="FFFFFF"/>
        </w:rPr>
        <w:t>Prosperita firmy. Praha: Grada, 2010. ISBN 978-80-247-3158-2.</w:t>
      </w:r>
    </w:p>
    <w:p w14:paraId="2A1CD0D4" w14:textId="77777777" w:rsidR="00F87890" w:rsidRPr="00E12A73" w:rsidRDefault="00F87890" w:rsidP="00F87890">
      <w:pPr>
        <w:shd w:val="clear" w:color="auto" w:fill="FFFFFF"/>
        <w:spacing w:before="120" w:after="120" w:line="240" w:lineRule="auto"/>
        <w:rPr>
          <w:rFonts w:cstheme="minorHAnsi"/>
          <w:color w:val="212529"/>
        </w:rPr>
      </w:pPr>
      <w:r w:rsidRPr="00E12A73">
        <w:rPr>
          <w:rFonts w:cstheme="minorHAnsi"/>
          <w:color w:val="212529"/>
          <w:lang w:val="es-ES"/>
        </w:rPr>
        <w:t xml:space="preserve">PAVELKOVÁ, </w:t>
      </w:r>
      <w:proofErr w:type="spellStart"/>
      <w:r w:rsidRPr="00E12A73">
        <w:rPr>
          <w:rFonts w:cstheme="minorHAnsi"/>
          <w:color w:val="212529"/>
          <w:lang w:val="es-ES"/>
        </w:rPr>
        <w:t>Drahomíra</w:t>
      </w:r>
      <w:proofErr w:type="spellEnd"/>
      <w:r w:rsidRPr="00E12A73">
        <w:rPr>
          <w:rFonts w:cstheme="minorHAnsi"/>
          <w:color w:val="212529"/>
          <w:lang w:val="es-ES"/>
        </w:rPr>
        <w:t xml:space="preserve"> a Adriana KNÁPKOVÁ. </w:t>
      </w:r>
      <w:proofErr w:type="spellStart"/>
      <w:r w:rsidRPr="00E12A73">
        <w:rPr>
          <w:rFonts w:cstheme="minorHAnsi"/>
          <w:i/>
          <w:iCs/>
          <w:color w:val="212529"/>
          <w:lang w:val="es-ES"/>
        </w:rPr>
        <w:t>Výkonnost</w:t>
      </w:r>
      <w:proofErr w:type="spellEnd"/>
      <w:r w:rsidRPr="00E12A73">
        <w:rPr>
          <w:rFonts w:cstheme="minorHAnsi"/>
          <w:i/>
          <w:iCs/>
          <w:color w:val="212529"/>
          <w:lang w:val="es-ES"/>
        </w:rPr>
        <w:t xml:space="preserve"> </w:t>
      </w:r>
      <w:proofErr w:type="spellStart"/>
      <w:r w:rsidRPr="00E12A73">
        <w:rPr>
          <w:rFonts w:cstheme="minorHAnsi"/>
          <w:i/>
          <w:iCs/>
          <w:color w:val="212529"/>
          <w:lang w:val="es-ES"/>
        </w:rPr>
        <w:t>podniku</w:t>
      </w:r>
      <w:proofErr w:type="spellEnd"/>
      <w:r w:rsidRPr="00E12A73">
        <w:rPr>
          <w:rFonts w:cstheme="minorHAnsi"/>
          <w:i/>
          <w:iCs/>
          <w:color w:val="212529"/>
          <w:lang w:val="es-ES"/>
        </w:rPr>
        <w:t xml:space="preserve"> z </w:t>
      </w:r>
      <w:proofErr w:type="spellStart"/>
      <w:r w:rsidRPr="00E12A73">
        <w:rPr>
          <w:rFonts w:cstheme="minorHAnsi"/>
          <w:i/>
          <w:iCs/>
          <w:color w:val="212529"/>
          <w:lang w:val="es-ES"/>
        </w:rPr>
        <w:t>pohledu</w:t>
      </w:r>
      <w:proofErr w:type="spellEnd"/>
      <w:r w:rsidRPr="00E12A73">
        <w:rPr>
          <w:rFonts w:cstheme="minorHAnsi"/>
          <w:i/>
          <w:iCs/>
          <w:color w:val="212529"/>
          <w:lang w:val="es-ES"/>
        </w:rPr>
        <w:t xml:space="preserve"> </w:t>
      </w:r>
      <w:proofErr w:type="spellStart"/>
      <w:r w:rsidRPr="00E12A73">
        <w:rPr>
          <w:rFonts w:cstheme="minorHAnsi"/>
          <w:i/>
          <w:iCs/>
          <w:color w:val="212529"/>
          <w:lang w:val="es-ES"/>
        </w:rPr>
        <w:t>finančního</w:t>
      </w:r>
      <w:proofErr w:type="spellEnd"/>
      <w:r w:rsidRPr="00E12A73">
        <w:rPr>
          <w:rFonts w:cstheme="minorHAnsi"/>
          <w:i/>
          <w:iCs/>
          <w:color w:val="212529"/>
          <w:lang w:val="es-ES"/>
        </w:rPr>
        <w:t xml:space="preserve"> </w:t>
      </w:r>
      <w:proofErr w:type="spellStart"/>
      <w:r w:rsidRPr="00E12A73">
        <w:rPr>
          <w:rFonts w:cstheme="minorHAnsi"/>
          <w:i/>
          <w:iCs/>
          <w:color w:val="212529"/>
          <w:lang w:val="es-ES"/>
        </w:rPr>
        <w:t>manažera</w:t>
      </w:r>
      <w:proofErr w:type="spellEnd"/>
      <w:r w:rsidRPr="00E12A73">
        <w:rPr>
          <w:rFonts w:cstheme="minorHAnsi"/>
          <w:color w:val="212529"/>
          <w:lang w:val="es-ES"/>
        </w:rPr>
        <w:t xml:space="preserve">. </w:t>
      </w:r>
      <w:r w:rsidRPr="00E12A73">
        <w:rPr>
          <w:rFonts w:cstheme="minorHAnsi"/>
          <w:color w:val="212529"/>
        </w:rPr>
        <w:t xml:space="preserve">3. vyd. Praha: Linde, 2012. ISBN 8072018728. </w:t>
      </w:r>
    </w:p>
    <w:p w14:paraId="2E841395" w14:textId="77777777" w:rsidR="00F87890" w:rsidRPr="00E12A73" w:rsidRDefault="00F87890" w:rsidP="00F87890">
      <w:pPr>
        <w:tabs>
          <w:tab w:val="left" w:pos="7608"/>
        </w:tabs>
        <w:spacing w:before="120" w:after="120" w:line="240" w:lineRule="auto"/>
        <w:rPr>
          <w:rFonts w:cstheme="minorHAnsi"/>
        </w:rPr>
      </w:pPr>
      <w:r w:rsidRPr="00E12A73">
        <w:rPr>
          <w:rFonts w:cstheme="minorHAnsi"/>
        </w:rPr>
        <w:t>RAIS, Karel a Radek DOSKOČIL. Risk management. Brno: Akademické nakladatelství CERM, 2007. Studijní text pro kombinovanou formu studia. ISBN 978-80-214-3510-0.</w:t>
      </w:r>
    </w:p>
    <w:p w14:paraId="1BF0084F" w14:textId="77777777" w:rsidR="00F87890" w:rsidRPr="00E12A73" w:rsidRDefault="00F87890" w:rsidP="00F87890">
      <w:pPr>
        <w:tabs>
          <w:tab w:val="left" w:pos="7608"/>
        </w:tabs>
        <w:spacing w:before="120" w:after="120" w:line="240" w:lineRule="auto"/>
        <w:rPr>
          <w:rFonts w:cstheme="minorHAnsi"/>
        </w:rPr>
      </w:pPr>
      <w:r w:rsidRPr="00E12A73">
        <w:rPr>
          <w:rFonts w:cstheme="minorHAnsi"/>
          <w:shd w:val="clear" w:color="auto" w:fill="FFFFFF"/>
        </w:rPr>
        <w:t>POPESKO, Boris. </w:t>
      </w:r>
      <w:r w:rsidRPr="00E12A73">
        <w:rPr>
          <w:rFonts w:cstheme="minorHAnsi"/>
          <w:i/>
          <w:iCs/>
          <w:shd w:val="clear" w:color="auto" w:fill="FFFFFF"/>
        </w:rPr>
        <w:t>Moderní metody řízení nákladů: jak dosáhnout efektivního vynakládání nákladů a jejich snížení</w:t>
      </w:r>
      <w:r w:rsidRPr="00E12A73">
        <w:rPr>
          <w:rFonts w:cstheme="minorHAnsi"/>
          <w:shd w:val="clear" w:color="auto" w:fill="FFFFFF"/>
        </w:rPr>
        <w:t>. Prosperita firmy. Praha: Grada, 2009. ISBN 9788024729749.</w:t>
      </w:r>
    </w:p>
    <w:p w14:paraId="627B759F" w14:textId="77777777" w:rsidR="00F87890" w:rsidRPr="00E12A73" w:rsidRDefault="00F87890" w:rsidP="00F87890">
      <w:pPr>
        <w:shd w:val="clear" w:color="auto" w:fill="FFFFFF"/>
        <w:spacing w:before="120" w:after="120" w:line="240" w:lineRule="auto"/>
        <w:rPr>
          <w:rFonts w:cstheme="minorHAnsi"/>
          <w:color w:val="212529"/>
        </w:rPr>
      </w:pPr>
      <w:r w:rsidRPr="00E12A73">
        <w:rPr>
          <w:rFonts w:cstheme="minorHAnsi"/>
          <w:color w:val="212529"/>
        </w:rPr>
        <w:t>RŮČKOVÁ, Petra. </w:t>
      </w:r>
      <w:r w:rsidRPr="00E12A73">
        <w:rPr>
          <w:rFonts w:cstheme="minorHAnsi"/>
          <w:i/>
          <w:iCs/>
          <w:color w:val="212529"/>
        </w:rPr>
        <w:t>Finanční analýza: metody, ukazatele, využití v praxi</w:t>
      </w:r>
      <w:r w:rsidRPr="00E12A73">
        <w:rPr>
          <w:rFonts w:cstheme="minorHAnsi"/>
          <w:color w:val="212529"/>
        </w:rPr>
        <w:t xml:space="preserve">. 6. </w:t>
      </w:r>
      <w:proofErr w:type="spellStart"/>
      <w:r w:rsidRPr="00E12A73">
        <w:rPr>
          <w:rFonts w:cstheme="minorHAnsi"/>
          <w:color w:val="212529"/>
        </w:rPr>
        <w:t>aktualiz</w:t>
      </w:r>
      <w:proofErr w:type="spellEnd"/>
      <w:r w:rsidRPr="00E12A73">
        <w:rPr>
          <w:rFonts w:cstheme="minorHAnsi"/>
          <w:color w:val="212529"/>
        </w:rPr>
        <w:t xml:space="preserve">. vyd. Praha: Grada </w:t>
      </w:r>
      <w:proofErr w:type="spellStart"/>
      <w:r w:rsidRPr="00E12A73">
        <w:rPr>
          <w:rFonts w:cstheme="minorHAnsi"/>
          <w:color w:val="212529"/>
        </w:rPr>
        <w:t>Publishing</w:t>
      </w:r>
      <w:proofErr w:type="spellEnd"/>
      <w:r w:rsidRPr="00E12A73">
        <w:rPr>
          <w:rFonts w:cstheme="minorHAnsi"/>
          <w:color w:val="212529"/>
        </w:rPr>
        <w:t xml:space="preserve">, 2019. Finanční řízení. ISBN 978-80-271-2028-4. </w:t>
      </w:r>
    </w:p>
    <w:p w14:paraId="355C3412" w14:textId="77777777" w:rsidR="00F87890" w:rsidRPr="00E12A73" w:rsidRDefault="00F87890" w:rsidP="00F87890">
      <w:pPr>
        <w:shd w:val="clear" w:color="auto" w:fill="FFFFFF"/>
        <w:spacing w:before="120" w:after="120" w:line="240" w:lineRule="auto"/>
        <w:rPr>
          <w:rFonts w:cstheme="minorHAnsi"/>
          <w:color w:val="212529"/>
          <w:shd w:val="clear" w:color="auto" w:fill="FFFFFF"/>
        </w:rPr>
      </w:pPr>
      <w:r w:rsidRPr="00E12A73">
        <w:rPr>
          <w:rFonts w:cstheme="minorHAnsi"/>
          <w:color w:val="212529"/>
          <w:shd w:val="clear" w:color="auto" w:fill="FFFFFF"/>
        </w:rPr>
        <w:lastRenderedPageBreak/>
        <w:t>SMEJKAL, Vladimír a Karel RAIS. </w:t>
      </w:r>
      <w:r w:rsidRPr="00E12A73">
        <w:rPr>
          <w:rFonts w:cstheme="minorHAnsi"/>
          <w:i/>
          <w:iCs/>
          <w:color w:val="212529"/>
          <w:shd w:val="clear" w:color="auto" w:fill="FFFFFF"/>
        </w:rPr>
        <w:t>Řízení rizik ve firmách a jiných organizacích</w:t>
      </w:r>
      <w:r w:rsidRPr="00E12A73">
        <w:rPr>
          <w:rFonts w:cstheme="minorHAnsi"/>
          <w:color w:val="212529"/>
          <w:shd w:val="clear" w:color="auto" w:fill="FFFFFF"/>
        </w:rPr>
        <w:t xml:space="preserve">. 4., </w:t>
      </w:r>
      <w:proofErr w:type="spellStart"/>
      <w:r w:rsidRPr="00E12A73">
        <w:rPr>
          <w:rFonts w:cstheme="minorHAnsi"/>
          <w:color w:val="212529"/>
          <w:shd w:val="clear" w:color="auto" w:fill="FFFFFF"/>
        </w:rPr>
        <w:t>aktualiz</w:t>
      </w:r>
      <w:proofErr w:type="spellEnd"/>
      <w:r w:rsidRPr="00E12A73">
        <w:rPr>
          <w:rFonts w:cstheme="minorHAnsi"/>
          <w:color w:val="212529"/>
          <w:shd w:val="clear" w:color="auto" w:fill="FFFFFF"/>
        </w:rPr>
        <w:t xml:space="preserve">. a </w:t>
      </w:r>
      <w:proofErr w:type="spellStart"/>
      <w:r w:rsidRPr="00E12A73">
        <w:rPr>
          <w:rFonts w:cstheme="minorHAnsi"/>
          <w:color w:val="212529"/>
          <w:shd w:val="clear" w:color="auto" w:fill="FFFFFF"/>
        </w:rPr>
        <w:t>rozš</w:t>
      </w:r>
      <w:proofErr w:type="spellEnd"/>
      <w:r w:rsidRPr="00E12A73">
        <w:rPr>
          <w:rFonts w:cstheme="minorHAnsi"/>
          <w:color w:val="212529"/>
          <w:shd w:val="clear" w:color="auto" w:fill="FFFFFF"/>
        </w:rPr>
        <w:t>. vyd. Praha: Grada, 2013. Expert (Grada). ISBN 8024746441.</w:t>
      </w:r>
    </w:p>
    <w:p w14:paraId="2D46722E" w14:textId="77777777" w:rsidR="00F87890" w:rsidRPr="00E12A73" w:rsidRDefault="00F87890" w:rsidP="00F87890">
      <w:pPr>
        <w:shd w:val="clear" w:color="auto" w:fill="FFFFFF"/>
        <w:spacing w:before="120" w:after="120" w:line="240" w:lineRule="auto"/>
        <w:rPr>
          <w:rFonts w:cstheme="minorHAnsi"/>
          <w:color w:val="212529"/>
          <w:shd w:val="clear" w:color="auto" w:fill="FFFFFF"/>
        </w:rPr>
      </w:pPr>
      <w:r w:rsidRPr="00E12A73">
        <w:rPr>
          <w:rFonts w:cstheme="minorHAnsi"/>
          <w:color w:val="212529"/>
          <w:shd w:val="clear" w:color="auto" w:fill="FFFFFF"/>
        </w:rPr>
        <w:t>SRPOVÁ, Jitka, Václav ŘEHOŘ a kol. </w:t>
      </w:r>
      <w:r w:rsidRPr="00E12A73">
        <w:rPr>
          <w:rFonts w:cstheme="minorHAnsi"/>
          <w:i/>
          <w:iCs/>
          <w:color w:val="212529"/>
          <w:shd w:val="clear" w:color="auto" w:fill="FFFFFF"/>
        </w:rPr>
        <w:t>Základy podnikání: teoretické poznatky, příklady a zkušenosti českých podnikatelů</w:t>
      </w:r>
      <w:r w:rsidRPr="00E12A73">
        <w:rPr>
          <w:rFonts w:cstheme="minorHAnsi"/>
          <w:color w:val="212529"/>
          <w:shd w:val="clear" w:color="auto" w:fill="FFFFFF"/>
        </w:rPr>
        <w:t>. Praha: Grada, 2010. ISBN 8024733390.</w:t>
      </w:r>
    </w:p>
    <w:p w14:paraId="029707CF" w14:textId="77777777" w:rsidR="00F87890" w:rsidRPr="00E12A73" w:rsidRDefault="00F87890" w:rsidP="00F87890">
      <w:pPr>
        <w:shd w:val="clear" w:color="auto" w:fill="FFFFFF"/>
        <w:spacing w:before="120" w:after="120" w:line="240" w:lineRule="auto"/>
        <w:rPr>
          <w:rFonts w:cstheme="minorHAnsi"/>
          <w:color w:val="212529"/>
          <w:shd w:val="clear" w:color="auto" w:fill="FFFFFF"/>
        </w:rPr>
      </w:pPr>
      <w:r w:rsidRPr="00E12A73">
        <w:rPr>
          <w:rFonts w:cstheme="minorHAnsi"/>
          <w:color w:val="212529"/>
          <w:shd w:val="clear" w:color="auto" w:fill="FFFFFF"/>
        </w:rPr>
        <w:t>SRPOVÁ, Jitka, Ivana SVOBODOVÁ, Pavel SKOPAL a Tomáš Orlík. </w:t>
      </w:r>
      <w:r w:rsidRPr="00E12A73">
        <w:rPr>
          <w:rFonts w:cstheme="minorHAnsi"/>
          <w:i/>
          <w:iCs/>
          <w:color w:val="212529"/>
          <w:shd w:val="clear" w:color="auto" w:fill="FFFFFF"/>
        </w:rPr>
        <w:t>Podnikatelský plán a strategie</w:t>
      </w:r>
      <w:r w:rsidRPr="00E12A73">
        <w:rPr>
          <w:rFonts w:cstheme="minorHAnsi"/>
          <w:color w:val="212529"/>
          <w:shd w:val="clear" w:color="auto" w:fill="FFFFFF"/>
        </w:rPr>
        <w:t>. Praha: Grada, 2011. Expert (Grada). ISBN 9788024741031.</w:t>
      </w:r>
    </w:p>
    <w:p w14:paraId="77135368" w14:textId="77777777" w:rsidR="00F87890" w:rsidRPr="00E12A73" w:rsidRDefault="00F87890" w:rsidP="00F87890">
      <w:pPr>
        <w:tabs>
          <w:tab w:val="left" w:pos="7608"/>
        </w:tabs>
        <w:spacing w:before="120" w:after="120"/>
        <w:rPr>
          <w:rFonts w:cstheme="minorHAnsi"/>
          <w:b/>
          <w:bCs/>
        </w:rPr>
      </w:pPr>
      <w:r w:rsidRPr="00E12A73">
        <w:rPr>
          <w:rFonts w:cstheme="minorHAnsi"/>
          <w:color w:val="212529"/>
          <w:shd w:val="clear" w:color="auto" w:fill="FFFFFF"/>
        </w:rPr>
        <w:t>SVOZILOVÁ, Alena. </w:t>
      </w:r>
      <w:r w:rsidRPr="00E12A73">
        <w:rPr>
          <w:rFonts w:cstheme="minorHAnsi"/>
          <w:i/>
          <w:iCs/>
          <w:color w:val="212529"/>
          <w:shd w:val="clear" w:color="auto" w:fill="FFFFFF"/>
        </w:rPr>
        <w:t>Projektový management: systémový přístup k řízení projektů</w:t>
      </w:r>
      <w:r w:rsidRPr="00E12A73">
        <w:rPr>
          <w:rFonts w:cstheme="minorHAnsi"/>
          <w:color w:val="212529"/>
          <w:shd w:val="clear" w:color="auto" w:fill="FFFFFF"/>
        </w:rPr>
        <w:t xml:space="preserve">. 3. aktualizované a rozšířené vydání. Praha: Grada </w:t>
      </w:r>
      <w:proofErr w:type="spellStart"/>
      <w:r w:rsidRPr="00E12A73">
        <w:rPr>
          <w:rFonts w:cstheme="minorHAnsi"/>
          <w:color w:val="212529"/>
          <w:shd w:val="clear" w:color="auto" w:fill="FFFFFF"/>
        </w:rPr>
        <w:t>Publishing</w:t>
      </w:r>
      <w:proofErr w:type="spellEnd"/>
      <w:r w:rsidRPr="00E12A73">
        <w:rPr>
          <w:rFonts w:cstheme="minorHAnsi"/>
          <w:color w:val="212529"/>
          <w:shd w:val="clear" w:color="auto" w:fill="FFFFFF"/>
        </w:rPr>
        <w:t>, 2016. ISBN 9788027100750.</w:t>
      </w:r>
    </w:p>
    <w:p w14:paraId="3B73BA5D" w14:textId="77777777" w:rsidR="00F87890" w:rsidRPr="00E12A73" w:rsidRDefault="00F87890" w:rsidP="00F87890">
      <w:pPr>
        <w:tabs>
          <w:tab w:val="left" w:pos="7608"/>
        </w:tabs>
        <w:spacing w:before="120" w:after="120" w:line="240" w:lineRule="auto"/>
        <w:rPr>
          <w:rFonts w:cstheme="minorHAnsi"/>
          <w:color w:val="212529"/>
          <w:shd w:val="clear" w:color="auto" w:fill="FFFFFF"/>
        </w:rPr>
      </w:pPr>
      <w:r w:rsidRPr="00E12A73">
        <w:rPr>
          <w:rFonts w:cstheme="minorHAnsi"/>
          <w:color w:val="212529"/>
          <w:shd w:val="clear" w:color="auto" w:fill="FFFFFF"/>
        </w:rPr>
        <w:t>ŠAFROVÁ DRÁŠILOVÁ, Alena. </w:t>
      </w:r>
      <w:r w:rsidRPr="00E12A73">
        <w:rPr>
          <w:rFonts w:cstheme="minorHAnsi"/>
          <w:i/>
          <w:iCs/>
          <w:color w:val="212529"/>
          <w:shd w:val="clear" w:color="auto" w:fill="FFFFFF"/>
        </w:rPr>
        <w:t>Základy úspěšného podnikání: průvodce začínajícího podnikatele</w:t>
      </w:r>
      <w:r w:rsidRPr="00E12A73">
        <w:rPr>
          <w:rFonts w:cstheme="minorHAnsi"/>
          <w:color w:val="212529"/>
          <w:shd w:val="clear" w:color="auto" w:fill="FFFFFF"/>
        </w:rPr>
        <w:t xml:space="preserve">. Praha: Grada, 2019. ISBN 8027121825. </w:t>
      </w:r>
    </w:p>
    <w:p w14:paraId="61C15CD2" w14:textId="77777777" w:rsidR="00F87890" w:rsidRPr="00E12A73" w:rsidRDefault="00F87890" w:rsidP="00F87890">
      <w:pPr>
        <w:tabs>
          <w:tab w:val="left" w:pos="7608"/>
        </w:tabs>
        <w:spacing w:before="120" w:after="120"/>
        <w:rPr>
          <w:rFonts w:cstheme="minorHAnsi"/>
        </w:rPr>
      </w:pPr>
      <w:r w:rsidRPr="00E12A73">
        <w:rPr>
          <w:rFonts w:cstheme="minorHAnsi"/>
          <w:color w:val="212529"/>
          <w:shd w:val="clear" w:color="auto" w:fill="FFFFFF"/>
        </w:rPr>
        <w:t>VÁCHAL, Jan a Marek VOCHOZKA. </w:t>
      </w:r>
      <w:r w:rsidRPr="00E12A73">
        <w:rPr>
          <w:rFonts w:cstheme="minorHAnsi"/>
          <w:i/>
          <w:iCs/>
          <w:color w:val="212529"/>
          <w:shd w:val="clear" w:color="auto" w:fill="FFFFFF"/>
        </w:rPr>
        <w:t>Podnikové řízení</w:t>
      </w:r>
      <w:r w:rsidRPr="00E12A73">
        <w:rPr>
          <w:rFonts w:cstheme="minorHAnsi"/>
          <w:color w:val="212529"/>
          <w:shd w:val="clear" w:color="auto" w:fill="FFFFFF"/>
        </w:rPr>
        <w:t xml:space="preserve">. Praha: Grada </w:t>
      </w:r>
      <w:proofErr w:type="spellStart"/>
      <w:r w:rsidRPr="00E12A73">
        <w:rPr>
          <w:rFonts w:cstheme="minorHAnsi"/>
          <w:color w:val="212529"/>
          <w:shd w:val="clear" w:color="auto" w:fill="FFFFFF"/>
        </w:rPr>
        <w:t>Publishing</w:t>
      </w:r>
      <w:proofErr w:type="spellEnd"/>
      <w:r w:rsidRPr="00E12A73">
        <w:rPr>
          <w:rFonts w:cstheme="minorHAnsi"/>
          <w:color w:val="212529"/>
          <w:shd w:val="clear" w:color="auto" w:fill="FFFFFF"/>
        </w:rPr>
        <w:t>, 2013. ISBN 978-80-247-4642-5.</w:t>
      </w:r>
    </w:p>
    <w:p w14:paraId="5212D8BA" w14:textId="77777777" w:rsidR="00F87890" w:rsidRPr="00E12A73" w:rsidRDefault="00F87890" w:rsidP="00F87890">
      <w:pPr>
        <w:tabs>
          <w:tab w:val="left" w:pos="7608"/>
        </w:tabs>
        <w:spacing w:before="120" w:after="120" w:line="240" w:lineRule="auto"/>
        <w:rPr>
          <w:rFonts w:cstheme="minorHAnsi"/>
          <w:color w:val="212529"/>
          <w:shd w:val="clear" w:color="auto" w:fill="FFFFFF"/>
          <w:lang w:val="es-ES"/>
        </w:rPr>
      </w:pPr>
      <w:r w:rsidRPr="00E12A73">
        <w:rPr>
          <w:rFonts w:cstheme="minorHAnsi"/>
          <w:color w:val="212529"/>
          <w:shd w:val="clear" w:color="auto" w:fill="FFFFFF"/>
        </w:rPr>
        <w:t xml:space="preserve">VEBER, Jaromír a Jitka SRPOVÁ a </w:t>
      </w:r>
      <w:proofErr w:type="gramStart"/>
      <w:r w:rsidRPr="00E12A73">
        <w:rPr>
          <w:rFonts w:cstheme="minorHAnsi"/>
          <w:color w:val="212529"/>
          <w:shd w:val="clear" w:color="auto" w:fill="FFFFFF"/>
        </w:rPr>
        <w:t>kol..</w:t>
      </w:r>
      <w:proofErr w:type="gramEnd"/>
      <w:r w:rsidRPr="00E12A73">
        <w:rPr>
          <w:rFonts w:cstheme="minorHAnsi"/>
          <w:color w:val="212529"/>
          <w:shd w:val="clear" w:color="auto" w:fill="FFFFFF"/>
        </w:rPr>
        <w:t> </w:t>
      </w:r>
      <w:r w:rsidRPr="00E12A73">
        <w:rPr>
          <w:rFonts w:cstheme="minorHAnsi"/>
          <w:i/>
          <w:iCs/>
          <w:color w:val="212529"/>
          <w:shd w:val="clear" w:color="auto" w:fill="FFFFFF"/>
        </w:rPr>
        <w:t>Podnikání malé a střední firmy</w:t>
      </w:r>
      <w:r w:rsidRPr="00E12A73">
        <w:rPr>
          <w:rFonts w:cstheme="minorHAnsi"/>
          <w:color w:val="212529"/>
          <w:shd w:val="clear" w:color="auto" w:fill="FFFFFF"/>
        </w:rPr>
        <w:t xml:space="preserve">. </w:t>
      </w:r>
      <w:r w:rsidRPr="00E12A73">
        <w:rPr>
          <w:rFonts w:cstheme="minorHAnsi"/>
          <w:color w:val="212529"/>
          <w:shd w:val="clear" w:color="auto" w:fill="FFFFFF"/>
          <w:lang w:val="es-ES"/>
        </w:rPr>
        <w:t xml:space="preserve">3., </w:t>
      </w:r>
      <w:proofErr w:type="spellStart"/>
      <w:r w:rsidRPr="00E12A73">
        <w:rPr>
          <w:rFonts w:cstheme="minorHAnsi"/>
          <w:color w:val="212529"/>
          <w:shd w:val="clear" w:color="auto" w:fill="FFFFFF"/>
          <w:lang w:val="es-ES"/>
        </w:rPr>
        <w:t>aktualiz</w:t>
      </w:r>
      <w:proofErr w:type="spellEnd"/>
      <w:r w:rsidRPr="00E12A73">
        <w:rPr>
          <w:rFonts w:cstheme="minorHAnsi"/>
          <w:color w:val="212529"/>
          <w:shd w:val="clear" w:color="auto" w:fill="FFFFFF"/>
          <w:lang w:val="es-ES"/>
        </w:rPr>
        <w:t xml:space="preserve">. a </w:t>
      </w:r>
      <w:proofErr w:type="spellStart"/>
      <w:r w:rsidRPr="00E12A73">
        <w:rPr>
          <w:rFonts w:cstheme="minorHAnsi"/>
          <w:color w:val="212529"/>
          <w:shd w:val="clear" w:color="auto" w:fill="FFFFFF"/>
          <w:lang w:val="es-ES"/>
        </w:rPr>
        <w:t>dopl</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vyd</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Praha</w:t>
      </w:r>
      <w:proofErr w:type="spellEnd"/>
      <w:r w:rsidRPr="00E12A73">
        <w:rPr>
          <w:rFonts w:cstheme="minorHAnsi"/>
          <w:color w:val="212529"/>
          <w:shd w:val="clear" w:color="auto" w:fill="FFFFFF"/>
          <w:lang w:val="es-ES"/>
        </w:rPr>
        <w:t>: Grada, 2012. Expert (Grada). ISBN 978-80-247-4520-6.</w:t>
      </w:r>
    </w:p>
    <w:p w14:paraId="38113BC0" w14:textId="77777777" w:rsidR="00F87890" w:rsidRPr="00E12A73" w:rsidRDefault="00F87890" w:rsidP="00F87890">
      <w:pPr>
        <w:shd w:val="clear" w:color="auto" w:fill="FFFFFF"/>
        <w:spacing w:before="120" w:after="120" w:line="240" w:lineRule="auto"/>
        <w:rPr>
          <w:rFonts w:cstheme="minorHAnsi"/>
          <w:color w:val="212529"/>
          <w:lang w:val="es-ES"/>
        </w:rPr>
      </w:pPr>
      <w:r w:rsidRPr="00E12A73">
        <w:rPr>
          <w:rFonts w:cstheme="minorHAnsi"/>
          <w:color w:val="212529"/>
          <w:lang w:val="es-ES"/>
        </w:rPr>
        <w:t>VOCHOZKA, Marek. </w:t>
      </w:r>
      <w:proofErr w:type="spellStart"/>
      <w:r w:rsidRPr="00E12A73">
        <w:rPr>
          <w:rFonts w:cstheme="minorHAnsi"/>
          <w:i/>
          <w:iCs/>
          <w:color w:val="212529"/>
          <w:lang w:val="es-ES"/>
        </w:rPr>
        <w:t>Metody</w:t>
      </w:r>
      <w:proofErr w:type="spellEnd"/>
      <w:r w:rsidRPr="00E12A73">
        <w:rPr>
          <w:rFonts w:cstheme="minorHAnsi"/>
          <w:i/>
          <w:iCs/>
          <w:color w:val="212529"/>
          <w:lang w:val="es-ES"/>
        </w:rPr>
        <w:t xml:space="preserve"> </w:t>
      </w:r>
      <w:proofErr w:type="spellStart"/>
      <w:r w:rsidRPr="00E12A73">
        <w:rPr>
          <w:rFonts w:cstheme="minorHAnsi"/>
          <w:i/>
          <w:iCs/>
          <w:color w:val="212529"/>
          <w:lang w:val="es-ES"/>
        </w:rPr>
        <w:t>komplexního</w:t>
      </w:r>
      <w:proofErr w:type="spellEnd"/>
      <w:r w:rsidRPr="00E12A73">
        <w:rPr>
          <w:rFonts w:cstheme="minorHAnsi"/>
          <w:i/>
          <w:iCs/>
          <w:color w:val="212529"/>
          <w:lang w:val="es-ES"/>
        </w:rPr>
        <w:t xml:space="preserve"> </w:t>
      </w:r>
      <w:proofErr w:type="spellStart"/>
      <w:r w:rsidRPr="00E12A73">
        <w:rPr>
          <w:rFonts w:cstheme="minorHAnsi"/>
          <w:i/>
          <w:iCs/>
          <w:color w:val="212529"/>
          <w:lang w:val="es-ES"/>
        </w:rPr>
        <w:t>hodnocení</w:t>
      </w:r>
      <w:proofErr w:type="spellEnd"/>
      <w:r w:rsidRPr="00E12A73">
        <w:rPr>
          <w:rFonts w:cstheme="minorHAnsi"/>
          <w:i/>
          <w:iCs/>
          <w:color w:val="212529"/>
          <w:lang w:val="es-ES"/>
        </w:rPr>
        <w:t xml:space="preserve"> </w:t>
      </w:r>
      <w:proofErr w:type="spellStart"/>
      <w:r w:rsidRPr="00E12A73">
        <w:rPr>
          <w:rFonts w:cstheme="minorHAnsi"/>
          <w:i/>
          <w:iCs/>
          <w:color w:val="212529"/>
          <w:lang w:val="es-ES"/>
        </w:rPr>
        <w:t>podniku</w:t>
      </w:r>
      <w:proofErr w:type="spellEnd"/>
      <w:r w:rsidRPr="00E12A73">
        <w:rPr>
          <w:rFonts w:cstheme="minorHAnsi"/>
          <w:color w:val="212529"/>
          <w:lang w:val="es-ES"/>
        </w:rPr>
        <w:t xml:space="preserve">. 2. </w:t>
      </w:r>
      <w:proofErr w:type="spellStart"/>
      <w:r w:rsidRPr="00E12A73">
        <w:rPr>
          <w:rFonts w:cstheme="minorHAnsi"/>
          <w:color w:val="212529"/>
          <w:lang w:val="es-ES"/>
        </w:rPr>
        <w:t>aktualizované</w:t>
      </w:r>
      <w:proofErr w:type="spellEnd"/>
      <w:r w:rsidRPr="00E12A73">
        <w:rPr>
          <w:rFonts w:cstheme="minorHAnsi"/>
          <w:color w:val="212529"/>
          <w:lang w:val="es-ES"/>
        </w:rPr>
        <w:t xml:space="preserve"> </w:t>
      </w:r>
      <w:proofErr w:type="spellStart"/>
      <w:r w:rsidRPr="00E12A73">
        <w:rPr>
          <w:rFonts w:cstheme="minorHAnsi"/>
          <w:color w:val="212529"/>
          <w:lang w:val="es-ES"/>
        </w:rPr>
        <w:t>vydání</w:t>
      </w:r>
      <w:proofErr w:type="spellEnd"/>
      <w:r w:rsidRPr="00E12A73">
        <w:rPr>
          <w:rFonts w:cstheme="minorHAnsi"/>
          <w:color w:val="212529"/>
          <w:lang w:val="es-ES"/>
        </w:rPr>
        <w:t xml:space="preserve">. </w:t>
      </w:r>
      <w:proofErr w:type="spellStart"/>
      <w:r w:rsidRPr="00E12A73">
        <w:rPr>
          <w:rFonts w:cstheme="minorHAnsi"/>
          <w:color w:val="212529"/>
          <w:lang w:val="es-ES"/>
        </w:rPr>
        <w:t>Praha</w:t>
      </w:r>
      <w:proofErr w:type="spellEnd"/>
      <w:r w:rsidRPr="00E12A73">
        <w:rPr>
          <w:rFonts w:cstheme="minorHAnsi"/>
          <w:color w:val="212529"/>
          <w:lang w:val="es-ES"/>
        </w:rPr>
        <w:t xml:space="preserve">: Grada Publishing, 2020. </w:t>
      </w:r>
      <w:proofErr w:type="spellStart"/>
      <w:r w:rsidRPr="00E12A73">
        <w:rPr>
          <w:rFonts w:cstheme="minorHAnsi"/>
          <w:color w:val="212529"/>
          <w:lang w:val="es-ES"/>
        </w:rPr>
        <w:t>Finance</w:t>
      </w:r>
      <w:proofErr w:type="spellEnd"/>
      <w:r w:rsidRPr="00E12A73">
        <w:rPr>
          <w:rFonts w:cstheme="minorHAnsi"/>
          <w:color w:val="212529"/>
          <w:lang w:val="es-ES"/>
        </w:rPr>
        <w:t xml:space="preserve"> (Grada). ISBN 8027117011. </w:t>
      </w:r>
    </w:p>
    <w:p w14:paraId="082E08F9" w14:textId="77777777" w:rsidR="00F87890" w:rsidRPr="00E12A73" w:rsidRDefault="00F87890" w:rsidP="00F87890">
      <w:pPr>
        <w:shd w:val="clear" w:color="auto" w:fill="FFFFFF"/>
        <w:spacing w:before="120" w:after="120" w:line="240" w:lineRule="auto"/>
        <w:rPr>
          <w:rFonts w:cstheme="minorHAnsi"/>
          <w:color w:val="212529"/>
          <w:shd w:val="clear" w:color="auto" w:fill="FFFFFF"/>
          <w:lang w:val="es-ES"/>
        </w:rPr>
      </w:pPr>
      <w:r w:rsidRPr="00E12A73">
        <w:rPr>
          <w:rFonts w:cstheme="minorHAnsi"/>
          <w:color w:val="212529"/>
          <w:shd w:val="clear" w:color="auto" w:fill="FFFFFF"/>
          <w:lang w:val="es-ES"/>
        </w:rPr>
        <w:t>VOCHOZKA, Marek a Petr MULAČ. </w:t>
      </w:r>
      <w:proofErr w:type="spellStart"/>
      <w:r w:rsidRPr="00E12A73">
        <w:rPr>
          <w:rFonts w:cstheme="minorHAnsi"/>
          <w:i/>
          <w:iCs/>
          <w:color w:val="212529"/>
          <w:shd w:val="clear" w:color="auto" w:fill="FFFFFF"/>
          <w:lang w:val="es-ES"/>
        </w:rPr>
        <w:t>Podniková</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ekonomika</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Praha</w:t>
      </w:r>
      <w:proofErr w:type="spellEnd"/>
      <w:r w:rsidRPr="00E12A73">
        <w:rPr>
          <w:rFonts w:cstheme="minorHAnsi"/>
          <w:color w:val="212529"/>
          <w:shd w:val="clear" w:color="auto" w:fill="FFFFFF"/>
          <w:lang w:val="es-ES"/>
        </w:rPr>
        <w:t xml:space="preserve">: Grada, 2012. </w:t>
      </w:r>
      <w:proofErr w:type="spellStart"/>
      <w:r w:rsidRPr="00E12A73">
        <w:rPr>
          <w:rFonts w:cstheme="minorHAnsi"/>
          <w:color w:val="212529"/>
          <w:shd w:val="clear" w:color="auto" w:fill="FFFFFF"/>
          <w:lang w:val="es-ES"/>
        </w:rPr>
        <w:t>Finanční</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řízení</w:t>
      </w:r>
      <w:proofErr w:type="spellEnd"/>
      <w:r w:rsidRPr="00E12A73">
        <w:rPr>
          <w:rFonts w:cstheme="minorHAnsi"/>
          <w:color w:val="212529"/>
          <w:shd w:val="clear" w:color="auto" w:fill="FFFFFF"/>
          <w:lang w:val="es-ES"/>
        </w:rPr>
        <w:t>. ISBN 8024743728.</w:t>
      </w:r>
    </w:p>
    <w:p w14:paraId="691AF239" w14:textId="77777777" w:rsidR="00F87890" w:rsidRPr="00E12A73" w:rsidRDefault="00F87890" w:rsidP="00F87890">
      <w:pPr>
        <w:shd w:val="clear" w:color="auto" w:fill="FFFFFF"/>
        <w:spacing w:before="120" w:after="120" w:line="240" w:lineRule="auto"/>
        <w:rPr>
          <w:rFonts w:cstheme="minorHAnsi"/>
          <w:color w:val="212529"/>
          <w:shd w:val="clear" w:color="auto" w:fill="FFFFFF"/>
          <w:lang w:val="es-ES"/>
        </w:rPr>
      </w:pPr>
      <w:r w:rsidRPr="00E12A73">
        <w:rPr>
          <w:rFonts w:cstheme="minorHAnsi"/>
          <w:color w:val="212529"/>
          <w:shd w:val="clear" w:color="auto" w:fill="FFFFFF"/>
          <w:lang w:val="es-ES"/>
        </w:rPr>
        <w:t>VOCHOZKA, Marek, Jaromír VRBKA, Simona HAŠKOVÁ, Zuzana ROWLAND a Veronika</w:t>
      </w:r>
      <w:r>
        <w:rPr>
          <w:rFonts w:cstheme="minorHAnsi"/>
          <w:color w:val="212529"/>
          <w:shd w:val="clear" w:color="auto" w:fill="FFFFFF"/>
          <w:lang w:val="es-ES"/>
        </w:rPr>
        <w:t xml:space="preserve"> </w:t>
      </w:r>
      <w:r w:rsidRPr="00E12A73">
        <w:rPr>
          <w:rFonts w:cstheme="minorHAnsi"/>
          <w:color w:val="212529"/>
          <w:shd w:val="clear" w:color="auto" w:fill="FFFFFF"/>
          <w:lang w:val="es-ES"/>
        </w:rPr>
        <w:t>MACHOVÁ. </w:t>
      </w:r>
      <w:proofErr w:type="spellStart"/>
      <w:r w:rsidRPr="00E12A73">
        <w:rPr>
          <w:rFonts w:cstheme="minorHAnsi"/>
          <w:i/>
          <w:iCs/>
          <w:color w:val="212529"/>
          <w:shd w:val="clear" w:color="auto" w:fill="FFFFFF"/>
          <w:lang w:val="es-ES"/>
        </w:rPr>
        <w:t>Přehled</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metod</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komplexního</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hodnocení</w:t>
      </w:r>
      <w:proofErr w:type="spellEnd"/>
      <w:r w:rsidRPr="00E12A73">
        <w:rPr>
          <w:rFonts w:cstheme="minorHAnsi"/>
          <w:i/>
          <w:iCs/>
          <w:color w:val="212529"/>
          <w:shd w:val="clear" w:color="auto" w:fill="FFFFFF"/>
          <w:lang w:val="es-ES"/>
        </w:rPr>
        <w:t xml:space="preserve"> </w:t>
      </w:r>
      <w:proofErr w:type="spellStart"/>
      <w:r w:rsidRPr="00E12A73">
        <w:rPr>
          <w:rFonts w:cstheme="minorHAnsi"/>
          <w:i/>
          <w:iCs/>
          <w:color w:val="212529"/>
          <w:shd w:val="clear" w:color="auto" w:fill="FFFFFF"/>
          <w:lang w:val="es-ES"/>
        </w:rPr>
        <w:t>podniků</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České</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Budějovice</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Vysoká</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škola</w:t>
      </w:r>
      <w:proofErr w:type="spellEnd"/>
      <w:r w:rsidRPr="00E12A73">
        <w:rPr>
          <w:rFonts w:cstheme="minorHAnsi"/>
          <w:color w:val="212529"/>
          <w:shd w:val="clear" w:color="auto" w:fill="FFFFFF"/>
          <w:lang w:val="es-ES"/>
        </w:rPr>
        <w:t xml:space="preserve"> </w:t>
      </w:r>
      <w:proofErr w:type="spellStart"/>
      <w:r w:rsidRPr="00E12A73">
        <w:rPr>
          <w:rFonts w:cstheme="minorHAnsi"/>
          <w:color w:val="212529"/>
          <w:shd w:val="clear" w:color="auto" w:fill="FFFFFF"/>
          <w:lang w:val="es-ES"/>
        </w:rPr>
        <w:t>technická</w:t>
      </w:r>
      <w:proofErr w:type="spellEnd"/>
      <w:r w:rsidRPr="00E12A73">
        <w:rPr>
          <w:rFonts w:cstheme="minorHAnsi"/>
          <w:color w:val="212529"/>
          <w:shd w:val="clear" w:color="auto" w:fill="FFFFFF"/>
          <w:lang w:val="es-ES"/>
        </w:rPr>
        <w:t xml:space="preserve"> a </w:t>
      </w:r>
      <w:proofErr w:type="spellStart"/>
      <w:r w:rsidRPr="00E12A73">
        <w:rPr>
          <w:rFonts w:cstheme="minorHAnsi"/>
          <w:color w:val="212529"/>
          <w:shd w:val="clear" w:color="auto" w:fill="FFFFFF"/>
          <w:lang w:val="es-ES"/>
        </w:rPr>
        <w:t>ekonomická</w:t>
      </w:r>
      <w:proofErr w:type="spellEnd"/>
      <w:r w:rsidRPr="00E12A73">
        <w:rPr>
          <w:rFonts w:cstheme="minorHAnsi"/>
          <w:color w:val="212529"/>
          <w:shd w:val="clear" w:color="auto" w:fill="FFFFFF"/>
          <w:lang w:val="es-ES"/>
        </w:rPr>
        <w:t>, 2017. ISBN 978-80-7468-119-6.</w:t>
      </w:r>
    </w:p>
    <w:p w14:paraId="49CB76A2" w14:textId="77777777" w:rsidR="00F87890" w:rsidRPr="00E12A73" w:rsidRDefault="00F87890" w:rsidP="00F87890">
      <w:pPr>
        <w:rPr>
          <w:rFonts w:cstheme="minorHAnsi"/>
        </w:rPr>
      </w:pPr>
      <w:r w:rsidRPr="00E12A73">
        <w:rPr>
          <w:rFonts w:cstheme="minorHAnsi"/>
        </w:rPr>
        <w:br w:type="page"/>
      </w:r>
    </w:p>
    <w:p w14:paraId="1D92FD58" w14:textId="59367746" w:rsidR="00F87890" w:rsidRDefault="00F87890" w:rsidP="00F87890">
      <w:pPr>
        <w:tabs>
          <w:tab w:val="left" w:pos="7608"/>
        </w:tabs>
        <w:rPr>
          <w:rFonts w:cstheme="minorHAnsi"/>
          <w:b/>
          <w:bCs/>
        </w:rPr>
      </w:pPr>
      <w:r>
        <w:rPr>
          <w:rFonts w:cstheme="minorHAnsi"/>
          <w:b/>
          <w:bCs/>
        </w:rPr>
        <w:lastRenderedPageBreak/>
        <w:t>Zdroje s odkaz</w:t>
      </w:r>
      <w:r w:rsidR="00E35A85">
        <w:rPr>
          <w:rFonts w:cstheme="minorHAnsi"/>
          <w:b/>
          <w:bCs/>
        </w:rPr>
        <w:t>y</w:t>
      </w:r>
      <w:r>
        <w:rPr>
          <w:rFonts w:cstheme="minorHAnsi"/>
          <w:b/>
          <w:bCs/>
        </w:rPr>
        <w:t>:</w:t>
      </w:r>
    </w:p>
    <w:p w14:paraId="2B0DE04D" w14:textId="77777777" w:rsidR="00F87890" w:rsidRPr="006A6901" w:rsidRDefault="00F87890" w:rsidP="00F87890">
      <w:pPr>
        <w:shd w:val="clear" w:color="auto" w:fill="FFFFFF"/>
        <w:spacing w:line="240" w:lineRule="auto"/>
        <w:rPr>
          <w:rFonts w:cstheme="minorHAnsi"/>
          <w:color w:val="212529"/>
          <w:shd w:val="clear" w:color="auto" w:fill="FFFFFF"/>
          <w:lang w:val="de-DE"/>
        </w:rPr>
      </w:pPr>
      <w:r w:rsidRPr="006A6901">
        <w:rPr>
          <w:rFonts w:cstheme="minorHAnsi"/>
          <w:color w:val="212529"/>
          <w:shd w:val="clear" w:color="auto" w:fill="FFFFFF"/>
          <w:lang w:val="es-ES"/>
        </w:rPr>
        <w:t>ARMSTRONG, Michael a TAYLOR, Stephen. </w:t>
      </w:r>
      <w:proofErr w:type="spellStart"/>
      <w:r w:rsidRPr="006A6901">
        <w:rPr>
          <w:rFonts w:cstheme="minorHAnsi"/>
          <w:i/>
          <w:iCs/>
          <w:color w:val="212529"/>
          <w:shd w:val="clear" w:color="auto" w:fill="FFFFFF"/>
          <w:lang w:val="es-ES"/>
        </w:rPr>
        <w:t>Řízení</w:t>
      </w:r>
      <w:proofErr w:type="spellEnd"/>
      <w:r w:rsidRPr="006A6901">
        <w:rPr>
          <w:rFonts w:cstheme="minorHAnsi"/>
          <w:i/>
          <w:iCs/>
          <w:color w:val="212529"/>
          <w:shd w:val="clear" w:color="auto" w:fill="FFFFFF"/>
          <w:lang w:val="es-ES"/>
        </w:rPr>
        <w:t xml:space="preserve"> </w:t>
      </w:r>
      <w:proofErr w:type="spellStart"/>
      <w:r w:rsidRPr="006A6901">
        <w:rPr>
          <w:rFonts w:cstheme="minorHAnsi"/>
          <w:i/>
          <w:iCs/>
          <w:color w:val="212529"/>
          <w:shd w:val="clear" w:color="auto" w:fill="FFFFFF"/>
          <w:lang w:val="es-ES"/>
        </w:rPr>
        <w:t>lidských</w:t>
      </w:r>
      <w:proofErr w:type="spellEnd"/>
      <w:r w:rsidRPr="006A6901">
        <w:rPr>
          <w:rFonts w:cstheme="minorHAnsi"/>
          <w:i/>
          <w:iCs/>
          <w:color w:val="212529"/>
          <w:shd w:val="clear" w:color="auto" w:fill="FFFFFF"/>
          <w:lang w:val="es-ES"/>
        </w:rPr>
        <w:t xml:space="preserve"> </w:t>
      </w:r>
      <w:proofErr w:type="spellStart"/>
      <w:r w:rsidRPr="006A6901">
        <w:rPr>
          <w:rFonts w:cstheme="minorHAnsi"/>
          <w:i/>
          <w:iCs/>
          <w:color w:val="212529"/>
          <w:shd w:val="clear" w:color="auto" w:fill="FFFFFF"/>
          <w:lang w:val="es-ES"/>
        </w:rPr>
        <w:t>zdrojů</w:t>
      </w:r>
      <w:proofErr w:type="spellEnd"/>
      <w:r w:rsidRPr="006A6901">
        <w:rPr>
          <w:rFonts w:cstheme="minorHAnsi"/>
          <w:color w:val="212529"/>
          <w:shd w:val="clear" w:color="auto" w:fill="FFFFFF"/>
          <w:lang w:val="es-ES"/>
        </w:rPr>
        <w:t xml:space="preserve">. </w:t>
      </w:r>
      <w:proofErr w:type="spellStart"/>
      <w:r w:rsidRPr="006A6901">
        <w:rPr>
          <w:rFonts w:cstheme="minorHAnsi"/>
          <w:color w:val="212529"/>
          <w:shd w:val="clear" w:color="auto" w:fill="FFFFFF"/>
          <w:lang w:val="es-ES"/>
        </w:rPr>
        <w:t>Třinácté</w:t>
      </w:r>
      <w:proofErr w:type="spellEnd"/>
      <w:r w:rsidRPr="006A6901">
        <w:rPr>
          <w:rFonts w:cstheme="minorHAnsi"/>
          <w:color w:val="212529"/>
          <w:shd w:val="clear" w:color="auto" w:fill="FFFFFF"/>
          <w:lang w:val="es-ES"/>
        </w:rPr>
        <w:t xml:space="preserve"> </w:t>
      </w:r>
      <w:proofErr w:type="spellStart"/>
      <w:r w:rsidRPr="006A6901">
        <w:rPr>
          <w:rFonts w:cstheme="minorHAnsi"/>
          <w:color w:val="212529"/>
          <w:shd w:val="clear" w:color="auto" w:fill="FFFFFF"/>
          <w:lang w:val="es-ES"/>
        </w:rPr>
        <w:t>vydání</w:t>
      </w:r>
      <w:proofErr w:type="spellEnd"/>
      <w:r w:rsidRPr="006A6901">
        <w:rPr>
          <w:rFonts w:cstheme="minorHAnsi"/>
          <w:color w:val="212529"/>
          <w:shd w:val="clear" w:color="auto" w:fill="FFFFFF"/>
          <w:lang w:val="es-ES"/>
        </w:rPr>
        <w:t xml:space="preserve">. </w:t>
      </w:r>
      <w:proofErr w:type="spellStart"/>
      <w:r w:rsidRPr="006A6901">
        <w:rPr>
          <w:rFonts w:cstheme="minorHAnsi"/>
          <w:color w:val="212529"/>
          <w:shd w:val="clear" w:color="auto" w:fill="FFFFFF"/>
          <w:lang w:val="es-ES"/>
        </w:rPr>
        <w:t>Praha</w:t>
      </w:r>
      <w:proofErr w:type="spellEnd"/>
      <w:r w:rsidRPr="006A6901">
        <w:rPr>
          <w:rFonts w:cstheme="minorHAnsi"/>
          <w:color w:val="212529"/>
          <w:shd w:val="clear" w:color="auto" w:fill="FFFFFF"/>
          <w:lang w:val="es-ES"/>
        </w:rPr>
        <w:t xml:space="preserve">: Grada Publishing, 2015. </w:t>
      </w:r>
      <w:r w:rsidRPr="006A6901">
        <w:rPr>
          <w:rFonts w:cstheme="minorHAnsi"/>
          <w:color w:val="212529"/>
          <w:shd w:val="clear" w:color="auto" w:fill="FFFFFF"/>
          <w:lang w:val="de-DE"/>
        </w:rPr>
        <w:t>ISBN 9788024752587.</w:t>
      </w:r>
    </w:p>
    <w:p w14:paraId="4E62C0D0" w14:textId="77777777" w:rsidR="00F87890" w:rsidRPr="006A6901" w:rsidRDefault="00F87890" w:rsidP="00F87890">
      <w:pPr>
        <w:shd w:val="clear" w:color="auto" w:fill="FFFFFF"/>
        <w:spacing w:line="240" w:lineRule="auto"/>
        <w:rPr>
          <w:rFonts w:cstheme="minorHAnsi"/>
          <w:color w:val="212529"/>
          <w:shd w:val="clear" w:color="auto" w:fill="FFFFFF"/>
          <w:lang w:val="de-DE"/>
        </w:rPr>
      </w:pPr>
      <w:r w:rsidRPr="006A6901">
        <w:rPr>
          <w:rFonts w:cstheme="minorHAnsi"/>
          <w:color w:val="212529"/>
          <w:shd w:val="clear" w:color="auto" w:fill="FFFFFF"/>
          <w:lang w:val="de-DE"/>
        </w:rPr>
        <w:t>https://www.google.cz/books/edition/%C5%98%C3%ADzen%C3%AD_lidsk%C3%BDch_zdroj%C5%AF/L6mTCgAAQBAJ?hl=sk&amp;gbpv=0</w:t>
      </w:r>
    </w:p>
    <w:p w14:paraId="3D8BD968" w14:textId="77777777" w:rsidR="00F87890" w:rsidRPr="006A6901" w:rsidRDefault="00F87890" w:rsidP="00F87890">
      <w:pPr>
        <w:shd w:val="clear" w:color="auto" w:fill="FFFFFF"/>
        <w:spacing w:line="240" w:lineRule="auto"/>
        <w:rPr>
          <w:rFonts w:cstheme="minorHAnsi"/>
          <w:color w:val="212529"/>
          <w:shd w:val="clear" w:color="auto" w:fill="FFFFFF"/>
          <w:lang w:val="de-DE"/>
        </w:rPr>
      </w:pPr>
      <w:r w:rsidRPr="006A6901">
        <w:rPr>
          <w:rFonts w:cstheme="minorHAnsi"/>
          <w:color w:val="212529"/>
          <w:shd w:val="clear" w:color="auto" w:fill="FFFFFF"/>
          <w:lang w:val="de-DE"/>
        </w:rPr>
        <w:t>DOLEŽAL, Jan. </w:t>
      </w:r>
      <w:proofErr w:type="spellStart"/>
      <w:r w:rsidRPr="006A6901">
        <w:rPr>
          <w:rFonts w:cstheme="minorHAnsi"/>
          <w:i/>
          <w:iCs/>
          <w:color w:val="212529"/>
          <w:shd w:val="clear" w:color="auto" w:fill="FFFFFF"/>
          <w:lang w:val="de-DE"/>
        </w:rPr>
        <w:t>Projektový</w:t>
      </w:r>
      <w:proofErr w:type="spellEnd"/>
      <w:r w:rsidRPr="006A6901">
        <w:rPr>
          <w:rFonts w:cstheme="minorHAnsi"/>
          <w:i/>
          <w:iCs/>
          <w:color w:val="212529"/>
          <w:shd w:val="clear" w:color="auto" w:fill="FFFFFF"/>
          <w:lang w:val="de-DE"/>
        </w:rPr>
        <w:t xml:space="preserve"> </w:t>
      </w:r>
      <w:proofErr w:type="spellStart"/>
      <w:r w:rsidRPr="006A6901">
        <w:rPr>
          <w:rFonts w:cstheme="minorHAnsi"/>
          <w:i/>
          <w:iCs/>
          <w:color w:val="212529"/>
          <w:shd w:val="clear" w:color="auto" w:fill="FFFFFF"/>
          <w:lang w:val="de-DE"/>
        </w:rPr>
        <w:t>management</w:t>
      </w:r>
      <w:proofErr w:type="spellEnd"/>
      <w:r w:rsidRPr="006A6901">
        <w:rPr>
          <w:rFonts w:cstheme="minorHAnsi"/>
          <w:i/>
          <w:iCs/>
          <w:color w:val="212529"/>
          <w:shd w:val="clear" w:color="auto" w:fill="FFFFFF"/>
          <w:lang w:val="de-DE"/>
        </w:rPr>
        <w:t xml:space="preserve">: </w:t>
      </w:r>
      <w:proofErr w:type="spellStart"/>
      <w:r w:rsidRPr="006A6901">
        <w:rPr>
          <w:rFonts w:cstheme="minorHAnsi"/>
          <w:i/>
          <w:iCs/>
          <w:color w:val="212529"/>
          <w:shd w:val="clear" w:color="auto" w:fill="FFFFFF"/>
          <w:lang w:val="de-DE"/>
        </w:rPr>
        <w:t>komplexně</w:t>
      </w:r>
      <w:proofErr w:type="spellEnd"/>
      <w:r w:rsidRPr="006A6901">
        <w:rPr>
          <w:rFonts w:cstheme="minorHAnsi"/>
          <w:i/>
          <w:iCs/>
          <w:color w:val="212529"/>
          <w:shd w:val="clear" w:color="auto" w:fill="FFFFFF"/>
          <w:lang w:val="de-DE"/>
        </w:rPr>
        <w:t xml:space="preserve">, </w:t>
      </w:r>
      <w:proofErr w:type="spellStart"/>
      <w:r w:rsidRPr="006A6901">
        <w:rPr>
          <w:rFonts w:cstheme="minorHAnsi"/>
          <w:i/>
          <w:iCs/>
          <w:color w:val="212529"/>
          <w:shd w:val="clear" w:color="auto" w:fill="FFFFFF"/>
          <w:lang w:val="de-DE"/>
        </w:rPr>
        <w:t>prakticky</w:t>
      </w:r>
      <w:proofErr w:type="spellEnd"/>
      <w:r w:rsidRPr="006A6901">
        <w:rPr>
          <w:rFonts w:cstheme="minorHAnsi"/>
          <w:i/>
          <w:iCs/>
          <w:color w:val="212529"/>
          <w:shd w:val="clear" w:color="auto" w:fill="FFFFFF"/>
          <w:lang w:val="de-DE"/>
        </w:rPr>
        <w:t xml:space="preserve"> a </w:t>
      </w:r>
      <w:proofErr w:type="spellStart"/>
      <w:r w:rsidRPr="006A6901">
        <w:rPr>
          <w:rFonts w:cstheme="minorHAnsi"/>
          <w:i/>
          <w:iCs/>
          <w:color w:val="212529"/>
          <w:shd w:val="clear" w:color="auto" w:fill="FFFFFF"/>
          <w:lang w:val="de-DE"/>
        </w:rPr>
        <w:t>podle</w:t>
      </w:r>
      <w:proofErr w:type="spellEnd"/>
      <w:r w:rsidRPr="006A6901">
        <w:rPr>
          <w:rFonts w:cstheme="minorHAnsi"/>
          <w:i/>
          <w:iCs/>
          <w:color w:val="212529"/>
          <w:shd w:val="clear" w:color="auto" w:fill="FFFFFF"/>
          <w:lang w:val="de-DE"/>
        </w:rPr>
        <w:t xml:space="preserve"> </w:t>
      </w:r>
      <w:proofErr w:type="spellStart"/>
      <w:r w:rsidRPr="006A6901">
        <w:rPr>
          <w:rFonts w:cstheme="minorHAnsi"/>
          <w:i/>
          <w:iCs/>
          <w:color w:val="212529"/>
          <w:shd w:val="clear" w:color="auto" w:fill="FFFFFF"/>
          <w:lang w:val="de-DE"/>
        </w:rPr>
        <w:t>světových</w:t>
      </w:r>
      <w:proofErr w:type="spellEnd"/>
      <w:r w:rsidRPr="006A6901">
        <w:rPr>
          <w:rFonts w:cstheme="minorHAnsi"/>
          <w:i/>
          <w:iCs/>
          <w:color w:val="212529"/>
          <w:shd w:val="clear" w:color="auto" w:fill="FFFFFF"/>
          <w:lang w:val="de-DE"/>
        </w:rPr>
        <w:t xml:space="preserve"> </w:t>
      </w:r>
      <w:proofErr w:type="spellStart"/>
      <w:r w:rsidRPr="006A6901">
        <w:rPr>
          <w:rFonts w:cstheme="minorHAnsi"/>
          <w:i/>
          <w:iCs/>
          <w:color w:val="212529"/>
          <w:shd w:val="clear" w:color="auto" w:fill="FFFFFF"/>
          <w:lang w:val="de-DE"/>
        </w:rPr>
        <w:t>standardů</w:t>
      </w:r>
      <w:proofErr w:type="spellEnd"/>
      <w:r w:rsidRPr="006A6901">
        <w:rPr>
          <w:rFonts w:cstheme="minorHAnsi"/>
          <w:color w:val="212529"/>
          <w:shd w:val="clear" w:color="auto" w:fill="FFFFFF"/>
          <w:lang w:val="de-DE"/>
        </w:rPr>
        <w:t xml:space="preserve">. Praha: </w:t>
      </w:r>
      <w:proofErr w:type="spellStart"/>
      <w:r w:rsidRPr="006A6901">
        <w:rPr>
          <w:rFonts w:cstheme="minorHAnsi"/>
          <w:color w:val="212529"/>
          <w:shd w:val="clear" w:color="auto" w:fill="FFFFFF"/>
          <w:lang w:val="de-DE"/>
        </w:rPr>
        <w:t>Grada</w:t>
      </w:r>
      <w:proofErr w:type="spellEnd"/>
      <w:r w:rsidRPr="006A6901">
        <w:rPr>
          <w:rFonts w:cstheme="minorHAnsi"/>
          <w:color w:val="212529"/>
          <w:shd w:val="clear" w:color="auto" w:fill="FFFFFF"/>
          <w:lang w:val="de-DE"/>
        </w:rPr>
        <w:t xml:space="preserve"> Publishing, 2016. Expert (</w:t>
      </w:r>
      <w:proofErr w:type="spellStart"/>
      <w:r w:rsidRPr="006A6901">
        <w:rPr>
          <w:rFonts w:cstheme="minorHAnsi"/>
          <w:color w:val="212529"/>
          <w:shd w:val="clear" w:color="auto" w:fill="FFFFFF"/>
          <w:lang w:val="de-DE"/>
        </w:rPr>
        <w:t>Grada</w:t>
      </w:r>
      <w:proofErr w:type="spellEnd"/>
      <w:r w:rsidRPr="006A6901">
        <w:rPr>
          <w:rFonts w:cstheme="minorHAnsi"/>
          <w:color w:val="212529"/>
          <w:shd w:val="clear" w:color="auto" w:fill="FFFFFF"/>
          <w:lang w:val="de-DE"/>
        </w:rPr>
        <w:t>). ISBN 978-80-247-5620-2.</w:t>
      </w:r>
    </w:p>
    <w:p w14:paraId="39204F8F" w14:textId="77777777" w:rsidR="00F87890" w:rsidRPr="006A6901" w:rsidRDefault="00F87890" w:rsidP="00F87890">
      <w:pPr>
        <w:shd w:val="clear" w:color="auto" w:fill="FFFFFF"/>
        <w:spacing w:line="240" w:lineRule="auto"/>
        <w:rPr>
          <w:rFonts w:cstheme="minorHAnsi"/>
          <w:color w:val="212529"/>
          <w:shd w:val="clear" w:color="auto" w:fill="FFFFFF"/>
          <w:lang w:val="de-DE"/>
        </w:rPr>
      </w:pPr>
      <w:r w:rsidRPr="006A6901">
        <w:rPr>
          <w:rFonts w:cstheme="minorHAnsi"/>
          <w:color w:val="212529"/>
          <w:shd w:val="clear" w:color="auto" w:fill="FFFFFF"/>
          <w:lang w:val="de-DE"/>
        </w:rPr>
        <w:t>https://www.google.cz/books/edition/Projektov%C3%BD_management/70c-DAAAQBAJ?hl=sk&amp;gbpv=0</w:t>
      </w:r>
    </w:p>
    <w:p w14:paraId="2799068E" w14:textId="77777777" w:rsidR="00F87890" w:rsidRPr="008700E3" w:rsidRDefault="00F87890" w:rsidP="00F87890">
      <w:pPr>
        <w:shd w:val="clear" w:color="auto" w:fill="FFFFFF"/>
        <w:spacing w:line="240" w:lineRule="auto"/>
        <w:rPr>
          <w:rFonts w:eastAsia="Times New Roman" w:cstheme="minorHAnsi"/>
          <w:b/>
          <w:bCs/>
          <w:color w:val="222222"/>
          <w:lang w:eastAsia="en-GB"/>
        </w:rPr>
      </w:pPr>
      <w:r w:rsidRPr="008700E3">
        <w:rPr>
          <w:rFonts w:cstheme="minorHAnsi"/>
          <w:color w:val="212529"/>
          <w:shd w:val="clear" w:color="auto" w:fill="FFFFFF"/>
        </w:rPr>
        <w:t>FORET, Miroslav a Dávid MELAS. </w:t>
      </w:r>
      <w:r w:rsidRPr="008700E3">
        <w:rPr>
          <w:rFonts w:cstheme="minorHAnsi"/>
          <w:i/>
          <w:iCs/>
          <w:color w:val="212529"/>
          <w:shd w:val="clear" w:color="auto" w:fill="FFFFFF"/>
        </w:rPr>
        <w:t>Marketingový výzkum v udržitelném marketingovém managementu</w:t>
      </w:r>
      <w:r w:rsidRPr="008700E3">
        <w:rPr>
          <w:rFonts w:cstheme="minorHAnsi"/>
          <w:color w:val="212529"/>
          <w:shd w:val="clear" w:color="auto" w:fill="FFFFFF"/>
        </w:rPr>
        <w:t>. Praha: Grada, 2020. ISBN 978-80-271-1723-9.</w:t>
      </w:r>
      <w:r w:rsidRPr="008700E3">
        <w:rPr>
          <w:rFonts w:eastAsia="Times New Roman" w:cstheme="minorHAnsi"/>
          <w:color w:val="222222"/>
          <w:lang w:eastAsia="en-GB"/>
        </w:rPr>
        <w:t xml:space="preserve"> </w:t>
      </w:r>
    </w:p>
    <w:p w14:paraId="349D34C0" w14:textId="77777777" w:rsidR="00F87890" w:rsidRPr="008700E3" w:rsidRDefault="00F87890" w:rsidP="00F87890">
      <w:pPr>
        <w:shd w:val="clear" w:color="auto" w:fill="FFFFFF"/>
        <w:spacing w:line="240" w:lineRule="auto"/>
        <w:rPr>
          <w:rFonts w:eastAsia="Times New Roman" w:cstheme="minorHAnsi"/>
          <w:color w:val="222222"/>
          <w:lang w:eastAsia="en-GB"/>
        </w:rPr>
      </w:pPr>
      <w:hyperlink r:id="rId24" w:history="1">
        <w:r w:rsidRPr="008700E3">
          <w:rPr>
            <w:rStyle w:val="Hypertextovodkaz"/>
            <w:rFonts w:eastAsia="Times New Roman" w:cstheme="minorHAnsi"/>
            <w:lang w:eastAsia="en-GB"/>
          </w:rPr>
          <w:t>https://www.google.cz/books/edition/Marketingov%C3%BD_v%C3%BDzkum/3rdoEAAAQBAJ?hl=sk&amp;gbpv=0</w:t>
        </w:r>
      </w:hyperlink>
    </w:p>
    <w:p w14:paraId="0DFD8850" w14:textId="77777777" w:rsidR="00F87890" w:rsidRPr="008700E3" w:rsidRDefault="00F87890" w:rsidP="00F87890">
      <w:pPr>
        <w:pStyle w:val="Nadpis1"/>
        <w:shd w:val="clear" w:color="auto" w:fill="FFFFFF"/>
        <w:spacing w:before="0" w:after="0"/>
        <w:rPr>
          <w:rFonts w:asciiTheme="minorHAnsi" w:eastAsiaTheme="minorHAnsi" w:hAnsiTheme="minorHAnsi" w:cstheme="minorHAnsi"/>
          <w:b w:val="0"/>
          <w:bCs w:val="0"/>
          <w:kern w:val="2"/>
          <w:sz w:val="22"/>
          <w:szCs w:val="22"/>
          <w:lang w:eastAsia="en-US"/>
          <w14:ligatures w14:val="standardContextual"/>
        </w:rPr>
      </w:pPr>
      <w:r w:rsidRPr="008700E3">
        <w:rPr>
          <w:rFonts w:asciiTheme="minorHAnsi" w:hAnsiTheme="minorHAnsi" w:cstheme="minorHAnsi"/>
          <w:b w:val="0"/>
          <w:bCs w:val="0"/>
          <w:color w:val="212529"/>
          <w:sz w:val="22"/>
          <w:szCs w:val="22"/>
          <w:shd w:val="clear" w:color="auto" w:fill="FFFFFF"/>
          <w:lang w:val="es-ES"/>
        </w:rPr>
        <w:t>FOTR, Jiří a Jiří HNILICA. </w:t>
      </w:r>
      <w:proofErr w:type="spellStart"/>
      <w:r w:rsidRPr="008700E3">
        <w:rPr>
          <w:rFonts w:asciiTheme="minorHAnsi" w:hAnsiTheme="minorHAnsi" w:cstheme="minorHAnsi"/>
          <w:b w:val="0"/>
          <w:bCs w:val="0"/>
          <w:i/>
          <w:iCs/>
          <w:color w:val="212529"/>
          <w:sz w:val="22"/>
          <w:szCs w:val="22"/>
          <w:shd w:val="clear" w:color="auto" w:fill="FFFFFF"/>
          <w:lang w:val="es-ES"/>
        </w:rPr>
        <w:t>Aplikovaná</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analýza</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rizika</w:t>
      </w:r>
      <w:proofErr w:type="spellEnd"/>
      <w:r w:rsidRPr="008700E3">
        <w:rPr>
          <w:rFonts w:asciiTheme="minorHAnsi" w:hAnsiTheme="minorHAnsi" w:cstheme="minorHAnsi"/>
          <w:b w:val="0"/>
          <w:bCs w:val="0"/>
          <w:i/>
          <w:iCs/>
          <w:color w:val="212529"/>
          <w:sz w:val="22"/>
          <w:szCs w:val="22"/>
          <w:shd w:val="clear" w:color="auto" w:fill="FFFFFF"/>
          <w:lang w:val="es-ES"/>
        </w:rPr>
        <w:t xml:space="preserve"> ve </w:t>
      </w:r>
      <w:proofErr w:type="spellStart"/>
      <w:r w:rsidRPr="008700E3">
        <w:rPr>
          <w:rFonts w:asciiTheme="minorHAnsi" w:hAnsiTheme="minorHAnsi" w:cstheme="minorHAnsi"/>
          <w:b w:val="0"/>
          <w:bCs w:val="0"/>
          <w:i/>
          <w:iCs/>
          <w:color w:val="212529"/>
          <w:sz w:val="22"/>
          <w:szCs w:val="22"/>
          <w:shd w:val="clear" w:color="auto" w:fill="FFFFFF"/>
          <w:lang w:val="es-ES"/>
        </w:rPr>
        <w:t>finančním</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managementu</w:t>
      </w:r>
      <w:proofErr w:type="spellEnd"/>
      <w:r w:rsidRPr="008700E3">
        <w:rPr>
          <w:rFonts w:asciiTheme="minorHAnsi" w:hAnsiTheme="minorHAnsi" w:cstheme="minorHAnsi"/>
          <w:b w:val="0"/>
          <w:bCs w:val="0"/>
          <w:i/>
          <w:iCs/>
          <w:color w:val="212529"/>
          <w:sz w:val="22"/>
          <w:szCs w:val="22"/>
          <w:shd w:val="clear" w:color="auto" w:fill="FFFFFF"/>
          <w:lang w:val="es-ES"/>
        </w:rPr>
        <w:t xml:space="preserve"> a </w:t>
      </w:r>
      <w:proofErr w:type="spellStart"/>
      <w:r w:rsidRPr="008700E3">
        <w:rPr>
          <w:rFonts w:asciiTheme="minorHAnsi" w:hAnsiTheme="minorHAnsi" w:cstheme="minorHAnsi"/>
          <w:b w:val="0"/>
          <w:bCs w:val="0"/>
          <w:i/>
          <w:iCs/>
          <w:color w:val="212529"/>
          <w:sz w:val="22"/>
          <w:szCs w:val="22"/>
          <w:shd w:val="clear" w:color="auto" w:fill="FFFFFF"/>
          <w:lang w:val="es-ES"/>
        </w:rPr>
        <w:t>investičním</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rozhodování</w:t>
      </w:r>
      <w:proofErr w:type="spellEnd"/>
      <w:r w:rsidRPr="008700E3">
        <w:rPr>
          <w:rFonts w:asciiTheme="minorHAnsi" w:hAnsiTheme="minorHAnsi" w:cstheme="minorHAnsi"/>
          <w:b w:val="0"/>
          <w:bCs w:val="0"/>
          <w:color w:val="212529"/>
          <w:sz w:val="22"/>
          <w:szCs w:val="22"/>
          <w:shd w:val="clear" w:color="auto" w:fill="FFFFFF"/>
          <w:lang w:val="es-ES"/>
        </w:rPr>
        <w:t xml:space="preserve">. 2., </w:t>
      </w:r>
      <w:proofErr w:type="spellStart"/>
      <w:r w:rsidRPr="008700E3">
        <w:rPr>
          <w:rFonts w:asciiTheme="minorHAnsi" w:hAnsiTheme="minorHAnsi" w:cstheme="minorHAnsi"/>
          <w:b w:val="0"/>
          <w:bCs w:val="0"/>
          <w:color w:val="212529"/>
          <w:sz w:val="22"/>
          <w:szCs w:val="22"/>
          <w:shd w:val="clear" w:color="auto" w:fill="FFFFFF"/>
          <w:lang w:val="es-ES"/>
        </w:rPr>
        <w:t>aktualiz</w:t>
      </w:r>
      <w:proofErr w:type="spellEnd"/>
      <w:r w:rsidRPr="008700E3">
        <w:rPr>
          <w:rFonts w:asciiTheme="minorHAnsi" w:hAnsiTheme="minorHAnsi" w:cstheme="minorHAnsi"/>
          <w:b w:val="0"/>
          <w:bCs w:val="0"/>
          <w:color w:val="212529"/>
          <w:sz w:val="22"/>
          <w:szCs w:val="22"/>
          <w:shd w:val="clear" w:color="auto" w:fill="FFFFFF"/>
          <w:lang w:val="es-ES"/>
        </w:rPr>
        <w:t xml:space="preserve">. a </w:t>
      </w:r>
      <w:proofErr w:type="spellStart"/>
      <w:r w:rsidRPr="008700E3">
        <w:rPr>
          <w:rFonts w:asciiTheme="minorHAnsi" w:hAnsiTheme="minorHAnsi" w:cstheme="minorHAnsi"/>
          <w:b w:val="0"/>
          <w:bCs w:val="0"/>
          <w:color w:val="212529"/>
          <w:sz w:val="22"/>
          <w:szCs w:val="22"/>
          <w:shd w:val="clear" w:color="auto" w:fill="FFFFFF"/>
          <w:lang w:val="es-ES"/>
        </w:rPr>
        <w:t>rozš</w:t>
      </w:r>
      <w:proofErr w:type="spellEnd"/>
      <w:r w:rsidRPr="008700E3">
        <w:rPr>
          <w:rFonts w:asciiTheme="minorHAnsi" w:hAnsiTheme="minorHAnsi" w:cstheme="minorHAnsi"/>
          <w:b w:val="0"/>
          <w:bCs w:val="0"/>
          <w:color w:val="212529"/>
          <w:sz w:val="22"/>
          <w:szCs w:val="22"/>
          <w:shd w:val="clear" w:color="auto" w:fill="FFFFFF"/>
          <w:lang w:val="es-ES"/>
        </w:rPr>
        <w:t xml:space="preserve">. </w:t>
      </w:r>
      <w:proofErr w:type="spellStart"/>
      <w:r w:rsidRPr="008700E3">
        <w:rPr>
          <w:rFonts w:asciiTheme="minorHAnsi" w:hAnsiTheme="minorHAnsi" w:cstheme="minorHAnsi"/>
          <w:b w:val="0"/>
          <w:bCs w:val="0"/>
          <w:color w:val="212529"/>
          <w:sz w:val="22"/>
          <w:szCs w:val="22"/>
          <w:shd w:val="clear" w:color="auto" w:fill="FFFFFF"/>
          <w:lang w:val="es-ES"/>
        </w:rPr>
        <w:t>vyd</w:t>
      </w:r>
      <w:proofErr w:type="spellEnd"/>
      <w:r w:rsidRPr="008700E3">
        <w:rPr>
          <w:rFonts w:asciiTheme="minorHAnsi" w:hAnsiTheme="minorHAnsi" w:cstheme="minorHAnsi"/>
          <w:b w:val="0"/>
          <w:bCs w:val="0"/>
          <w:color w:val="212529"/>
          <w:sz w:val="22"/>
          <w:szCs w:val="22"/>
          <w:shd w:val="clear" w:color="auto" w:fill="FFFFFF"/>
          <w:lang w:val="es-ES"/>
        </w:rPr>
        <w:t xml:space="preserve">. </w:t>
      </w:r>
      <w:proofErr w:type="spellStart"/>
      <w:r w:rsidRPr="008700E3">
        <w:rPr>
          <w:rFonts w:asciiTheme="minorHAnsi" w:hAnsiTheme="minorHAnsi" w:cstheme="minorHAnsi"/>
          <w:b w:val="0"/>
          <w:bCs w:val="0"/>
          <w:color w:val="212529"/>
          <w:sz w:val="22"/>
          <w:szCs w:val="22"/>
          <w:shd w:val="clear" w:color="auto" w:fill="FFFFFF"/>
          <w:lang w:val="es-ES"/>
        </w:rPr>
        <w:t>Praha</w:t>
      </w:r>
      <w:proofErr w:type="spellEnd"/>
      <w:r w:rsidRPr="008700E3">
        <w:rPr>
          <w:rFonts w:asciiTheme="minorHAnsi" w:hAnsiTheme="minorHAnsi" w:cstheme="minorHAnsi"/>
          <w:b w:val="0"/>
          <w:bCs w:val="0"/>
          <w:color w:val="212529"/>
          <w:sz w:val="22"/>
          <w:szCs w:val="22"/>
          <w:shd w:val="clear" w:color="auto" w:fill="FFFFFF"/>
          <w:lang w:val="es-ES"/>
        </w:rPr>
        <w:t>: Grada, 2014. Expert (Grada). ISBN 978-80-247-5104-7.</w:t>
      </w:r>
    </w:p>
    <w:p w14:paraId="52632161" w14:textId="77777777" w:rsidR="00F87890" w:rsidRPr="008700E3" w:rsidRDefault="00F87890" w:rsidP="00F87890">
      <w:pPr>
        <w:pStyle w:val="Nadpis1"/>
        <w:shd w:val="clear" w:color="auto" w:fill="FFFFFF"/>
        <w:spacing w:before="0" w:after="0"/>
        <w:rPr>
          <w:rFonts w:asciiTheme="minorHAnsi" w:eastAsiaTheme="minorHAnsi" w:hAnsiTheme="minorHAnsi" w:cstheme="minorHAnsi"/>
          <w:b w:val="0"/>
          <w:bCs w:val="0"/>
          <w:kern w:val="2"/>
          <w:sz w:val="22"/>
          <w:szCs w:val="22"/>
          <w:lang w:eastAsia="en-US"/>
          <w14:ligatures w14:val="standardContextual"/>
        </w:rPr>
      </w:pPr>
      <w:hyperlink r:id="rId25" w:anchor="v=onepage&amp;q&amp;f=false" w:history="1">
        <w:r w:rsidRPr="008700E3">
          <w:rPr>
            <w:rStyle w:val="Hypertextovodkaz"/>
            <w:rFonts w:asciiTheme="minorHAnsi" w:eastAsiaTheme="minorHAnsi" w:hAnsiTheme="minorHAnsi" w:cstheme="minorHAnsi"/>
            <w:b w:val="0"/>
            <w:bCs w:val="0"/>
            <w:kern w:val="2"/>
            <w:sz w:val="22"/>
            <w:szCs w:val="22"/>
            <w:lang w:eastAsia="en-US"/>
            <w14:ligatures w14:val="standardContextual"/>
          </w:rPr>
          <w:t>https://books.google.cz/books?id=PUcXoMRBKvYC&amp;printsec=frontcover&amp;key=AIzaSyDlPfI89JdFhWBVsMVsavVo6aNh057xlTc#v=onepage&amp;q&amp;f=false</w:t>
        </w:r>
      </w:hyperlink>
    </w:p>
    <w:p w14:paraId="4004688B" w14:textId="77777777" w:rsidR="00F87890" w:rsidRPr="008700E3" w:rsidRDefault="00F87890" w:rsidP="00F87890">
      <w:pPr>
        <w:pStyle w:val="Nadpis1"/>
        <w:shd w:val="clear" w:color="auto" w:fill="FFFFFF"/>
        <w:spacing w:before="0" w:after="0"/>
        <w:rPr>
          <w:rFonts w:asciiTheme="minorHAnsi" w:hAnsiTheme="minorHAnsi" w:cstheme="minorHAnsi"/>
          <w:b w:val="0"/>
          <w:bCs w:val="0"/>
          <w:color w:val="212529"/>
          <w:sz w:val="22"/>
          <w:szCs w:val="22"/>
          <w:shd w:val="clear" w:color="auto" w:fill="FFFFFF"/>
          <w:lang w:val="es-ES"/>
        </w:rPr>
      </w:pPr>
      <w:r w:rsidRPr="008700E3">
        <w:rPr>
          <w:rFonts w:asciiTheme="minorHAnsi" w:hAnsiTheme="minorHAnsi" w:cstheme="minorHAnsi"/>
          <w:b w:val="0"/>
          <w:bCs w:val="0"/>
          <w:color w:val="212529"/>
          <w:sz w:val="22"/>
          <w:szCs w:val="22"/>
          <w:shd w:val="clear" w:color="auto" w:fill="FFFFFF"/>
          <w:lang w:val="es-ES"/>
        </w:rPr>
        <w:t>FOTR, Jiří a Ivan SOUČEK. </w:t>
      </w:r>
      <w:proofErr w:type="spellStart"/>
      <w:r w:rsidRPr="008700E3">
        <w:rPr>
          <w:rFonts w:asciiTheme="minorHAnsi" w:hAnsiTheme="minorHAnsi" w:cstheme="minorHAnsi"/>
          <w:b w:val="0"/>
          <w:bCs w:val="0"/>
          <w:i/>
          <w:iCs/>
          <w:color w:val="212529"/>
          <w:sz w:val="22"/>
          <w:szCs w:val="22"/>
          <w:shd w:val="clear" w:color="auto" w:fill="FFFFFF"/>
          <w:lang w:val="es-ES"/>
        </w:rPr>
        <w:t>Investiční</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rozhodování</w:t>
      </w:r>
      <w:proofErr w:type="spellEnd"/>
      <w:r w:rsidRPr="008700E3">
        <w:rPr>
          <w:rFonts w:asciiTheme="minorHAnsi" w:hAnsiTheme="minorHAnsi" w:cstheme="minorHAnsi"/>
          <w:b w:val="0"/>
          <w:bCs w:val="0"/>
          <w:i/>
          <w:iCs/>
          <w:color w:val="212529"/>
          <w:sz w:val="22"/>
          <w:szCs w:val="22"/>
          <w:shd w:val="clear" w:color="auto" w:fill="FFFFFF"/>
          <w:lang w:val="es-ES"/>
        </w:rPr>
        <w:t xml:space="preserve"> a </w:t>
      </w:r>
      <w:proofErr w:type="spellStart"/>
      <w:r w:rsidRPr="008700E3">
        <w:rPr>
          <w:rFonts w:asciiTheme="minorHAnsi" w:hAnsiTheme="minorHAnsi" w:cstheme="minorHAnsi"/>
          <w:b w:val="0"/>
          <w:bCs w:val="0"/>
          <w:i/>
          <w:iCs/>
          <w:color w:val="212529"/>
          <w:sz w:val="22"/>
          <w:szCs w:val="22"/>
          <w:shd w:val="clear" w:color="auto" w:fill="FFFFFF"/>
          <w:lang w:val="es-ES"/>
        </w:rPr>
        <w:t>řízení</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projektů</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jak</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připravovat</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financovat</w:t>
      </w:r>
      <w:proofErr w:type="spellEnd"/>
      <w:r w:rsidRPr="008700E3">
        <w:rPr>
          <w:rFonts w:asciiTheme="minorHAnsi" w:hAnsiTheme="minorHAnsi" w:cstheme="minorHAnsi"/>
          <w:b w:val="0"/>
          <w:bCs w:val="0"/>
          <w:i/>
          <w:iCs/>
          <w:color w:val="212529"/>
          <w:sz w:val="22"/>
          <w:szCs w:val="22"/>
          <w:shd w:val="clear" w:color="auto" w:fill="FFFFFF"/>
          <w:lang w:val="es-ES"/>
        </w:rPr>
        <w:t xml:space="preserve"> a </w:t>
      </w:r>
      <w:proofErr w:type="spellStart"/>
      <w:r w:rsidRPr="008700E3">
        <w:rPr>
          <w:rFonts w:asciiTheme="minorHAnsi" w:hAnsiTheme="minorHAnsi" w:cstheme="minorHAnsi"/>
          <w:b w:val="0"/>
          <w:bCs w:val="0"/>
          <w:i/>
          <w:iCs/>
          <w:color w:val="212529"/>
          <w:sz w:val="22"/>
          <w:szCs w:val="22"/>
          <w:shd w:val="clear" w:color="auto" w:fill="FFFFFF"/>
          <w:lang w:val="es-ES"/>
        </w:rPr>
        <w:t>hodnotit</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projekty</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řídit</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jejich</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riziko</w:t>
      </w:r>
      <w:proofErr w:type="spellEnd"/>
      <w:r w:rsidRPr="008700E3">
        <w:rPr>
          <w:rFonts w:asciiTheme="minorHAnsi" w:hAnsiTheme="minorHAnsi" w:cstheme="minorHAnsi"/>
          <w:b w:val="0"/>
          <w:bCs w:val="0"/>
          <w:i/>
          <w:iCs/>
          <w:color w:val="212529"/>
          <w:sz w:val="22"/>
          <w:szCs w:val="22"/>
          <w:shd w:val="clear" w:color="auto" w:fill="FFFFFF"/>
          <w:lang w:val="es-ES"/>
        </w:rPr>
        <w:t xml:space="preserve"> a </w:t>
      </w:r>
      <w:proofErr w:type="spellStart"/>
      <w:r w:rsidRPr="008700E3">
        <w:rPr>
          <w:rFonts w:asciiTheme="minorHAnsi" w:hAnsiTheme="minorHAnsi" w:cstheme="minorHAnsi"/>
          <w:b w:val="0"/>
          <w:bCs w:val="0"/>
          <w:i/>
          <w:iCs/>
          <w:color w:val="212529"/>
          <w:sz w:val="22"/>
          <w:szCs w:val="22"/>
          <w:shd w:val="clear" w:color="auto" w:fill="FFFFFF"/>
          <w:lang w:val="es-ES"/>
        </w:rPr>
        <w:t>vytvářet</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gramStart"/>
      <w:r w:rsidRPr="008700E3">
        <w:rPr>
          <w:rFonts w:asciiTheme="minorHAnsi" w:hAnsiTheme="minorHAnsi" w:cstheme="minorHAnsi"/>
          <w:b w:val="0"/>
          <w:bCs w:val="0"/>
          <w:i/>
          <w:iCs/>
          <w:color w:val="212529"/>
          <w:sz w:val="22"/>
          <w:szCs w:val="22"/>
          <w:shd w:val="clear" w:color="auto" w:fill="FFFFFF"/>
          <w:lang w:val="es-ES"/>
        </w:rPr>
        <w:t>portfolio</w:t>
      </w:r>
      <w:proofErr w:type="gram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projektů</w:t>
      </w:r>
      <w:proofErr w:type="spellEnd"/>
      <w:r w:rsidRPr="008700E3">
        <w:rPr>
          <w:rFonts w:asciiTheme="minorHAnsi" w:hAnsiTheme="minorHAnsi" w:cstheme="minorHAnsi"/>
          <w:b w:val="0"/>
          <w:bCs w:val="0"/>
          <w:color w:val="212529"/>
          <w:sz w:val="22"/>
          <w:szCs w:val="22"/>
          <w:shd w:val="clear" w:color="auto" w:fill="FFFFFF"/>
          <w:lang w:val="es-ES"/>
        </w:rPr>
        <w:t xml:space="preserve">. </w:t>
      </w:r>
      <w:proofErr w:type="spellStart"/>
      <w:r w:rsidRPr="008700E3">
        <w:rPr>
          <w:rFonts w:asciiTheme="minorHAnsi" w:hAnsiTheme="minorHAnsi" w:cstheme="minorHAnsi"/>
          <w:b w:val="0"/>
          <w:bCs w:val="0"/>
          <w:color w:val="212529"/>
          <w:sz w:val="22"/>
          <w:szCs w:val="22"/>
          <w:shd w:val="clear" w:color="auto" w:fill="FFFFFF"/>
          <w:lang w:val="es-ES"/>
        </w:rPr>
        <w:t>Praha</w:t>
      </w:r>
      <w:proofErr w:type="spellEnd"/>
      <w:r w:rsidRPr="008700E3">
        <w:rPr>
          <w:rFonts w:asciiTheme="minorHAnsi" w:hAnsiTheme="minorHAnsi" w:cstheme="minorHAnsi"/>
          <w:b w:val="0"/>
          <w:bCs w:val="0"/>
          <w:color w:val="212529"/>
          <w:sz w:val="22"/>
          <w:szCs w:val="22"/>
          <w:shd w:val="clear" w:color="auto" w:fill="FFFFFF"/>
          <w:lang w:val="es-ES"/>
        </w:rPr>
        <w:t>: Grada, 2011. Expert (Grada). ISBN 9788024732930.</w:t>
      </w:r>
    </w:p>
    <w:p w14:paraId="042B8254" w14:textId="77777777" w:rsidR="00F87890" w:rsidRPr="008700E3" w:rsidRDefault="00F87890" w:rsidP="00F87890">
      <w:pPr>
        <w:pStyle w:val="Nadpis1"/>
        <w:shd w:val="clear" w:color="auto" w:fill="FFFFFF"/>
        <w:spacing w:before="0" w:after="120"/>
        <w:rPr>
          <w:rFonts w:asciiTheme="minorHAnsi" w:hAnsiTheme="minorHAnsi" w:cstheme="minorHAnsi"/>
          <w:b w:val="0"/>
          <w:bCs w:val="0"/>
          <w:color w:val="212529"/>
          <w:sz w:val="22"/>
          <w:szCs w:val="22"/>
          <w:shd w:val="clear" w:color="auto" w:fill="FFFFFF"/>
          <w:lang w:val="es-ES"/>
        </w:rPr>
      </w:pPr>
      <w:r w:rsidRPr="008700E3">
        <w:rPr>
          <w:rFonts w:asciiTheme="minorHAnsi" w:hAnsiTheme="minorHAnsi" w:cstheme="minorHAnsi"/>
          <w:b w:val="0"/>
          <w:bCs w:val="0"/>
          <w:color w:val="212529"/>
          <w:sz w:val="22"/>
          <w:szCs w:val="22"/>
          <w:shd w:val="clear" w:color="auto" w:fill="FFFFFF"/>
          <w:lang w:val="es-ES"/>
        </w:rPr>
        <w:t>GRASSEOVÁ, Monika, Radek DUBEC a Roman HORÁK. </w:t>
      </w:r>
      <w:proofErr w:type="spellStart"/>
      <w:r w:rsidRPr="008700E3">
        <w:rPr>
          <w:rFonts w:asciiTheme="minorHAnsi" w:hAnsiTheme="minorHAnsi" w:cstheme="minorHAnsi"/>
          <w:b w:val="0"/>
          <w:bCs w:val="0"/>
          <w:i/>
          <w:iCs/>
          <w:color w:val="212529"/>
          <w:sz w:val="22"/>
          <w:szCs w:val="22"/>
          <w:shd w:val="clear" w:color="auto" w:fill="FFFFFF"/>
          <w:lang w:val="es-ES"/>
        </w:rPr>
        <w:t>Procesní</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řízení</w:t>
      </w:r>
      <w:proofErr w:type="spellEnd"/>
      <w:r w:rsidRPr="008700E3">
        <w:rPr>
          <w:rFonts w:asciiTheme="minorHAnsi" w:hAnsiTheme="minorHAnsi" w:cstheme="minorHAnsi"/>
          <w:b w:val="0"/>
          <w:bCs w:val="0"/>
          <w:i/>
          <w:iCs/>
          <w:color w:val="212529"/>
          <w:sz w:val="22"/>
          <w:szCs w:val="22"/>
          <w:shd w:val="clear" w:color="auto" w:fill="FFFFFF"/>
          <w:lang w:val="es-ES"/>
        </w:rPr>
        <w:t xml:space="preserve"> ve </w:t>
      </w:r>
      <w:proofErr w:type="spellStart"/>
      <w:r w:rsidRPr="008700E3">
        <w:rPr>
          <w:rFonts w:asciiTheme="minorHAnsi" w:hAnsiTheme="minorHAnsi" w:cstheme="minorHAnsi"/>
          <w:b w:val="0"/>
          <w:bCs w:val="0"/>
          <w:i/>
          <w:iCs/>
          <w:color w:val="212529"/>
          <w:sz w:val="22"/>
          <w:szCs w:val="22"/>
          <w:shd w:val="clear" w:color="auto" w:fill="FFFFFF"/>
          <w:lang w:val="es-ES"/>
        </w:rPr>
        <w:t>veřejném</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sektoru</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teoretická</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východiska</w:t>
      </w:r>
      <w:proofErr w:type="spellEnd"/>
      <w:r w:rsidRPr="008700E3">
        <w:rPr>
          <w:rFonts w:asciiTheme="minorHAnsi" w:hAnsiTheme="minorHAnsi" w:cstheme="minorHAnsi"/>
          <w:b w:val="0"/>
          <w:bCs w:val="0"/>
          <w:i/>
          <w:iCs/>
          <w:color w:val="212529"/>
          <w:sz w:val="22"/>
          <w:szCs w:val="22"/>
          <w:shd w:val="clear" w:color="auto" w:fill="FFFFFF"/>
          <w:lang w:val="es-ES"/>
        </w:rPr>
        <w:t xml:space="preserve"> a </w:t>
      </w:r>
      <w:proofErr w:type="spellStart"/>
      <w:r w:rsidRPr="008700E3">
        <w:rPr>
          <w:rFonts w:asciiTheme="minorHAnsi" w:hAnsiTheme="minorHAnsi" w:cstheme="minorHAnsi"/>
          <w:b w:val="0"/>
          <w:bCs w:val="0"/>
          <w:i/>
          <w:iCs/>
          <w:color w:val="212529"/>
          <w:sz w:val="22"/>
          <w:szCs w:val="22"/>
          <w:shd w:val="clear" w:color="auto" w:fill="FFFFFF"/>
          <w:lang w:val="es-ES"/>
        </w:rPr>
        <w:t>praktické</w:t>
      </w:r>
      <w:proofErr w:type="spellEnd"/>
      <w:r w:rsidRPr="008700E3">
        <w:rPr>
          <w:rFonts w:asciiTheme="minorHAnsi" w:hAnsiTheme="minorHAnsi" w:cstheme="minorHAnsi"/>
          <w:b w:val="0"/>
          <w:bCs w:val="0"/>
          <w:i/>
          <w:iCs/>
          <w:color w:val="212529"/>
          <w:sz w:val="22"/>
          <w:szCs w:val="22"/>
          <w:shd w:val="clear" w:color="auto" w:fill="FFFFFF"/>
          <w:lang w:val="es-ES"/>
        </w:rPr>
        <w:t xml:space="preserve"> </w:t>
      </w:r>
      <w:proofErr w:type="spellStart"/>
      <w:r w:rsidRPr="008700E3">
        <w:rPr>
          <w:rFonts w:asciiTheme="minorHAnsi" w:hAnsiTheme="minorHAnsi" w:cstheme="minorHAnsi"/>
          <w:b w:val="0"/>
          <w:bCs w:val="0"/>
          <w:i/>
          <w:iCs/>
          <w:color w:val="212529"/>
          <w:sz w:val="22"/>
          <w:szCs w:val="22"/>
          <w:shd w:val="clear" w:color="auto" w:fill="FFFFFF"/>
          <w:lang w:val="es-ES"/>
        </w:rPr>
        <w:t>příklady</w:t>
      </w:r>
      <w:proofErr w:type="spellEnd"/>
      <w:r w:rsidRPr="008700E3">
        <w:rPr>
          <w:rFonts w:asciiTheme="minorHAnsi" w:hAnsiTheme="minorHAnsi" w:cstheme="minorHAnsi"/>
          <w:b w:val="0"/>
          <w:bCs w:val="0"/>
          <w:color w:val="212529"/>
          <w:sz w:val="22"/>
          <w:szCs w:val="22"/>
          <w:shd w:val="clear" w:color="auto" w:fill="FFFFFF"/>
          <w:lang w:val="es-ES"/>
        </w:rPr>
        <w:t xml:space="preserve">. Brno: </w:t>
      </w:r>
      <w:proofErr w:type="spellStart"/>
      <w:r w:rsidRPr="008700E3">
        <w:rPr>
          <w:rFonts w:asciiTheme="minorHAnsi" w:hAnsiTheme="minorHAnsi" w:cstheme="minorHAnsi"/>
          <w:b w:val="0"/>
          <w:bCs w:val="0"/>
          <w:color w:val="212529"/>
          <w:sz w:val="22"/>
          <w:szCs w:val="22"/>
          <w:shd w:val="clear" w:color="auto" w:fill="FFFFFF"/>
          <w:lang w:val="es-ES"/>
        </w:rPr>
        <w:t>Computer</w:t>
      </w:r>
      <w:proofErr w:type="spellEnd"/>
      <w:r w:rsidRPr="008700E3">
        <w:rPr>
          <w:rFonts w:asciiTheme="minorHAnsi" w:hAnsiTheme="minorHAnsi" w:cstheme="minorHAnsi"/>
          <w:b w:val="0"/>
          <w:bCs w:val="0"/>
          <w:color w:val="212529"/>
          <w:sz w:val="22"/>
          <w:szCs w:val="22"/>
          <w:shd w:val="clear" w:color="auto" w:fill="FFFFFF"/>
          <w:lang w:val="es-ES"/>
        </w:rPr>
        <w:t xml:space="preserve"> </w:t>
      </w:r>
      <w:proofErr w:type="spellStart"/>
      <w:r w:rsidRPr="008700E3">
        <w:rPr>
          <w:rFonts w:asciiTheme="minorHAnsi" w:hAnsiTheme="minorHAnsi" w:cstheme="minorHAnsi"/>
          <w:b w:val="0"/>
          <w:bCs w:val="0"/>
          <w:color w:val="212529"/>
          <w:sz w:val="22"/>
          <w:szCs w:val="22"/>
          <w:shd w:val="clear" w:color="auto" w:fill="FFFFFF"/>
          <w:lang w:val="es-ES"/>
        </w:rPr>
        <w:t>Press</w:t>
      </w:r>
      <w:proofErr w:type="spellEnd"/>
      <w:r w:rsidRPr="008700E3">
        <w:rPr>
          <w:rFonts w:asciiTheme="minorHAnsi" w:hAnsiTheme="minorHAnsi" w:cstheme="minorHAnsi"/>
          <w:b w:val="0"/>
          <w:bCs w:val="0"/>
          <w:color w:val="212529"/>
          <w:sz w:val="22"/>
          <w:szCs w:val="22"/>
          <w:shd w:val="clear" w:color="auto" w:fill="FFFFFF"/>
          <w:lang w:val="es-ES"/>
        </w:rPr>
        <w:t>, 2008. ISBN 978-80-251-1987-7.</w:t>
      </w:r>
    </w:p>
    <w:p w14:paraId="14337E3A" w14:textId="77777777" w:rsidR="00F87890" w:rsidRPr="008700E3" w:rsidRDefault="00F87890" w:rsidP="00F87890">
      <w:pPr>
        <w:rPr>
          <w:rFonts w:cstheme="minorHAnsi"/>
        </w:rPr>
      </w:pPr>
      <w:r w:rsidRPr="008700E3">
        <w:rPr>
          <w:rFonts w:cstheme="minorHAnsi"/>
        </w:rPr>
        <w:t xml:space="preserve">HRAZDILOVÁ BOČKOVÁ, Kateřina. </w:t>
      </w:r>
      <w:r w:rsidRPr="008700E3">
        <w:rPr>
          <w:rFonts w:cstheme="minorHAnsi"/>
          <w:i/>
          <w:iCs/>
        </w:rPr>
        <w:t xml:space="preserve">Projektové řízení: Učebnice. </w:t>
      </w:r>
      <w:r w:rsidRPr="008700E3">
        <w:rPr>
          <w:rFonts w:cstheme="minorHAnsi"/>
        </w:rPr>
        <w:t>E-knihy jedou, 2016. ISBN 9788075124319.</w:t>
      </w:r>
    </w:p>
    <w:p w14:paraId="167E22E8" w14:textId="77777777" w:rsidR="00F87890" w:rsidRPr="008700E3" w:rsidRDefault="00F87890" w:rsidP="00F87890">
      <w:pPr>
        <w:rPr>
          <w:rFonts w:cstheme="minorHAnsi"/>
        </w:rPr>
      </w:pPr>
      <w:r w:rsidRPr="008700E3">
        <w:rPr>
          <w:rFonts w:cstheme="minorHAnsi"/>
        </w:rPr>
        <w:t>https://www.google.cz/books/edition/Projektov%C3%A9_%C5%99%C3%ADzen%C3%AD/m7ClCwAAQBAJ?hl=sk&amp;gbpv=1</w:t>
      </w:r>
    </w:p>
    <w:p w14:paraId="000DDBBA" w14:textId="77777777" w:rsidR="00F87890" w:rsidRPr="008700E3" w:rsidRDefault="00F87890" w:rsidP="00F87890">
      <w:pPr>
        <w:shd w:val="clear" w:color="auto" w:fill="FFFFFF"/>
        <w:rPr>
          <w:rFonts w:cstheme="minorHAnsi"/>
          <w:color w:val="212529"/>
          <w:lang w:val="es-ES"/>
        </w:rPr>
      </w:pPr>
      <w:r w:rsidRPr="008700E3">
        <w:rPr>
          <w:rFonts w:cstheme="minorHAnsi"/>
          <w:color w:val="212529"/>
        </w:rPr>
        <w:t>KALÍNSKÁ, Emilie. </w:t>
      </w:r>
      <w:r w:rsidRPr="008700E3">
        <w:rPr>
          <w:rFonts w:cstheme="minorHAnsi"/>
          <w:i/>
          <w:iCs/>
          <w:color w:val="212529"/>
        </w:rPr>
        <w:t>Mezinárodní obchod v 21. století</w:t>
      </w:r>
      <w:r w:rsidRPr="008700E3">
        <w:rPr>
          <w:rFonts w:cstheme="minorHAnsi"/>
          <w:color w:val="212529"/>
        </w:rPr>
        <w:t xml:space="preserve">. </w:t>
      </w:r>
      <w:proofErr w:type="spellStart"/>
      <w:r w:rsidRPr="008700E3">
        <w:rPr>
          <w:rFonts w:cstheme="minorHAnsi"/>
          <w:color w:val="212529"/>
          <w:lang w:val="es-ES"/>
        </w:rPr>
        <w:t>Praha</w:t>
      </w:r>
      <w:proofErr w:type="spellEnd"/>
      <w:r w:rsidRPr="008700E3">
        <w:rPr>
          <w:rFonts w:cstheme="minorHAnsi"/>
          <w:color w:val="212529"/>
          <w:lang w:val="es-ES"/>
        </w:rPr>
        <w:t>: Grada, 2010. Expert (Grada). ISBN 802473396x.</w:t>
      </w:r>
    </w:p>
    <w:p w14:paraId="2EB31FF3" w14:textId="77777777" w:rsidR="00F87890" w:rsidRPr="008700E3" w:rsidRDefault="00F87890" w:rsidP="00F87890">
      <w:pPr>
        <w:tabs>
          <w:tab w:val="left" w:pos="7608"/>
        </w:tabs>
        <w:rPr>
          <w:rFonts w:cstheme="minorHAnsi"/>
        </w:rPr>
      </w:pPr>
      <w:hyperlink r:id="rId26" w:history="1">
        <w:r w:rsidRPr="008700E3">
          <w:rPr>
            <w:rStyle w:val="Hypertextovodkaz"/>
            <w:rFonts w:cstheme="minorHAnsi"/>
          </w:rPr>
          <w:t>https://books.google.cz/books/about/Mezin%C3%A1rodn%C3%AD_obchod_v_21_stolet%C3%AD.html?id=0YWo_ZFymsEC&amp;redir_esc=y</w:t>
        </w:r>
      </w:hyperlink>
    </w:p>
    <w:p w14:paraId="28DD7BA8" w14:textId="77777777" w:rsidR="00F87890" w:rsidRPr="008700E3" w:rsidRDefault="00F87890" w:rsidP="00F87890">
      <w:pPr>
        <w:shd w:val="clear" w:color="auto" w:fill="FFFFFF"/>
        <w:spacing w:line="240" w:lineRule="auto"/>
        <w:rPr>
          <w:rFonts w:cstheme="minorHAnsi"/>
        </w:rPr>
      </w:pPr>
      <w:r w:rsidRPr="008700E3">
        <w:rPr>
          <w:rFonts w:cstheme="minorHAnsi"/>
          <w:color w:val="212529"/>
          <w:shd w:val="clear" w:color="auto" w:fill="FFFFFF"/>
          <w:lang w:val="es-ES"/>
        </w:rPr>
        <w:t>KISEĽÁKOVÁ, Dana a Miroslava ŠOLTÉS. </w:t>
      </w:r>
      <w:proofErr w:type="spellStart"/>
      <w:r w:rsidRPr="008700E3">
        <w:rPr>
          <w:rFonts w:cstheme="minorHAnsi"/>
          <w:i/>
          <w:iCs/>
          <w:color w:val="212529"/>
          <w:shd w:val="clear" w:color="auto" w:fill="FFFFFF"/>
          <w:lang w:val="es-ES"/>
        </w:rPr>
        <w:t>Modely</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řízení</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finanční</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výkonnosti</w:t>
      </w:r>
      <w:proofErr w:type="spellEnd"/>
      <w:r w:rsidRPr="008700E3">
        <w:rPr>
          <w:rFonts w:cstheme="minorHAnsi"/>
          <w:i/>
          <w:iCs/>
          <w:color w:val="212529"/>
          <w:shd w:val="clear" w:color="auto" w:fill="FFFFFF"/>
          <w:lang w:val="es-ES"/>
        </w:rPr>
        <w:t xml:space="preserve"> v </w:t>
      </w:r>
      <w:proofErr w:type="spellStart"/>
      <w:r w:rsidRPr="008700E3">
        <w:rPr>
          <w:rFonts w:cstheme="minorHAnsi"/>
          <w:i/>
          <w:iCs/>
          <w:color w:val="212529"/>
          <w:shd w:val="clear" w:color="auto" w:fill="FFFFFF"/>
          <w:lang w:val="es-ES"/>
        </w:rPr>
        <w:t>teorii</w:t>
      </w:r>
      <w:proofErr w:type="spellEnd"/>
      <w:r w:rsidRPr="008700E3">
        <w:rPr>
          <w:rFonts w:cstheme="minorHAnsi"/>
          <w:i/>
          <w:iCs/>
          <w:color w:val="212529"/>
          <w:shd w:val="clear" w:color="auto" w:fill="FFFFFF"/>
          <w:lang w:val="es-ES"/>
        </w:rPr>
        <w:t xml:space="preserve"> a </w:t>
      </w:r>
      <w:proofErr w:type="spellStart"/>
      <w:r w:rsidRPr="008700E3">
        <w:rPr>
          <w:rFonts w:cstheme="minorHAnsi"/>
          <w:i/>
          <w:iCs/>
          <w:color w:val="212529"/>
          <w:shd w:val="clear" w:color="auto" w:fill="FFFFFF"/>
          <w:lang w:val="es-ES"/>
        </w:rPr>
        <w:t>praxi</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malých</w:t>
      </w:r>
      <w:proofErr w:type="spellEnd"/>
      <w:r w:rsidRPr="008700E3">
        <w:rPr>
          <w:rFonts w:cstheme="minorHAnsi"/>
          <w:i/>
          <w:iCs/>
          <w:color w:val="212529"/>
          <w:shd w:val="clear" w:color="auto" w:fill="FFFFFF"/>
          <w:lang w:val="es-ES"/>
        </w:rPr>
        <w:t xml:space="preserve"> a </w:t>
      </w:r>
      <w:proofErr w:type="spellStart"/>
      <w:r w:rsidRPr="008700E3">
        <w:rPr>
          <w:rFonts w:cstheme="minorHAnsi"/>
          <w:i/>
          <w:iCs/>
          <w:color w:val="212529"/>
          <w:shd w:val="clear" w:color="auto" w:fill="FFFFFF"/>
          <w:lang w:val="es-ES"/>
        </w:rPr>
        <w:t>středních</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podniků</w:t>
      </w:r>
      <w:proofErr w:type="spellEnd"/>
      <w:r w:rsidRPr="008700E3">
        <w:rPr>
          <w:rFonts w:cstheme="minorHAnsi"/>
          <w:color w:val="212529"/>
          <w:shd w:val="clear" w:color="auto" w:fill="FFFFFF"/>
          <w:lang w:val="es-ES"/>
        </w:rPr>
        <w:t xml:space="preserve">. </w:t>
      </w:r>
      <w:proofErr w:type="spellStart"/>
      <w:r w:rsidRPr="008700E3">
        <w:rPr>
          <w:rFonts w:cstheme="minorHAnsi"/>
          <w:color w:val="212529"/>
          <w:shd w:val="clear" w:color="auto" w:fill="FFFFFF"/>
          <w:lang w:val="es-ES"/>
        </w:rPr>
        <w:t>Praha</w:t>
      </w:r>
      <w:proofErr w:type="spellEnd"/>
      <w:r w:rsidRPr="008700E3">
        <w:rPr>
          <w:rFonts w:cstheme="minorHAnsi"/>
          <w:color w:val="212529"/>
          <w:shd w:val="clear" w:color="auto" w:fill="FFFFFF"/>
          <w:lang w:val="es-ES"/>
        </w:rPr>
        <w:t xml:space="preserve">: Grada Publishing, 2017. Prosperita </w:t>
      </w:r>
      <w:proofErr w:type="spellStart"/>
      <w:r w:rsidRPr="008700E3">
        <w:rPr>
          <w:rFonts w:cstheme="minorHAnsi"/>
          <w:color w:val="212529"/>
          <w:shd w:val="clear" w:color="auto" w:fill="FFFFFF"/>
          <w:lang w:val="es-ES"/>
        </w:rPr>
        <w:t>firmy</w:t>
      </w:r>
      <w:proofErr w:type="spellEnd"/>
      <w:r w:rsidRPr="008700E3">
        <w:rPr>
          <w:rFonts w:cstheme="minorHAnsi"/>
          <w:color w:val="212529"/>
          <w:shd w:val="clear" w:color="auto" w:fill="FFFFFF"/>
          <w:lang w:val="es-ES"/>
        </w:rPr>
        <w:t>. ISBN 978-80-271-0680-</w:t>
      </w:r>
      <w:proofErr w:type="gramStart"/>
      <w:r w:rsidRPr="008700E3">
        <w:rPr>
          <w:rFonts w:cstheme="minorHAnsi"/>
          <w:color w:val="212529"/>
          <w:shd w:val="clear" w:color="auto" w:fill="FFFFFF"/>
          <w:lang w:val="es-ES"/>
        </w:rPr>
        <w:t>6.</w:t>
      </w:r>
      <w:r w:rsidRPr="008700E3">
        <w:rPr>
          <w:rFonts w:cstheme="minorHAnsi"/>
        </w:rPr>
        <w:t>https://www.google.cz/books/edition/Modely_%C5%99%C3%ADzen%C3%AD_finan%C4%8Dn%C3%AD_v%C3%BDkonnosti/o3BhDwAAQBAJ?hl=sk&amp;gbpv=1&amp;dq=Total+Quality+Management,+nefinan%C4%8Dn%C3%AD+ukazatele&amp;pg=PA28&amp;printsec=frontcover</w:t>
      </w:r>
      <w:proofErr w:type="gramEnd"/>
    </w:p>
    <w:p w14:paraId="53DD9CFE" w14:textId="77777777" w:rsidR="00F87890" w:rsidRPr="008700E3" w:rsidRDefault="00F87890" w:rsidP="00F87890">
      <w:pPr>
        <w:pStyle w:val="Nadpis1"/>
        <w:shd w:val="clear" w:color="auto" w:fill="FFFFFF"/>
        <w:spacing w:before="0" w:after="0"/>
        <w:rPr>
          <w:rFonts w:asciiTheme="minorHAnsi" w:hAnsiTheme="minorHAnsi" w:cstheme="minorHAnsi"/>
          <w:b w:val="0"/>
          <w:bCs w:val="0"/>
          <w:color w:val="212529"/>
          <w:sz w:val="22"/>
          <w:szCs w:val="22"/>
          <w:shd w:val="clear" w:color="auto" w:fill="FFFFFF"/>
          <w:lang w:val="es-ES"/>
        </w:rPr>
      </w:pPr>
      <w:r w:rsidRPr="008700E3">
        <w:rPr>
          <w:rFonts w:asciiTheme="minorHAnsi" w:hAnsiTheme="minorHAnsi" w:cstheme="minorHAnsi"/>
          <w:b w:val="0"/>
          <w:bCs w:val="0"/>
          <w:color w:val="212529"/>
          <w:sz w:val="22"/>
          <w:szCs w:val="22"/>
          <w:shd w:val="clear" w:color="auto" w:fill="FFFFFF"/>
        </w:rPr>
        <w:lastRenderedPageBreak/>
        <w:t>KORECKÝ, Michal a Václav TRKOVSKÝ. </w:t>
      </w:r>
      <w:r w:rsidRPr="008700E3">
        <w:rPr>
          <w:rFonts w:asciiTheme="minorHAnsi" w:hAnsiTheme="minorHAnsi" w:cstheme="minorHAnsi"/>
          <w:b w:val="0"/>
          <w:bCs w:val="0"/>
          <w:i/>
          <w:iCs/>
          <w:color w:val="212529"/>
          <w:sz w:val="22"/>
          <w:szCs w:val="22"/>
          <w:shd w:val="clear" w:color="auto" w:fill="FFFFFF"/>
        </w:rPr>
        <w:t>Management rizik projektů: se zaměřením na projekty v průmyslových podnicích</w:t>
      </w:r>
      <w:r w:rsidRPr="008700E3">
        <w:rPr>
          <w:rFonts w:asciiTheme="minorHAnsi" w:hAnsiTheme="minorHAnsi" w:cstheme="minorHAnsi"/>
          <w:b w:val="0"/>
          <w:bCs w:val="0"/>
          <w:color w:val="212529"/>
          <w:sz w:val="22"/>
          <w:szCs w:val="22"/>
          <w:shd w:val="clear" w:color="auto" w:fill="FFFFFF"/>
        </w:rPr>
        <w:t xml:space="preserve">. </w:t>
      </w:r>
      <w:proofErr w:type="spellStart"/>
      <w:r w:rsidRPr="008700E3">
        <w:rPr>
          <w:rFonts w:asciiTheme="minorHAnsi" w:hAnsiTheme="minorHAnsi" w:cstheme="minorHAnsi"/>
          <w:b w:val="0"/>
          <w:bCs w:val="0"/>
          <w:color w:val="212529"/>
          <w:sz w:val="22"/>
          <w:szCs w:val="22"/>
          <w:shd w:val="clear" w:color="auto" w:fill="FFFFFF"/>
          <w:lang w:val="es-ES"/>
        </w:rPr>
        <w:t>Praha</w:t>
      </w:r>
      <w:proofErr w:type="spellEnd"/>
      <w:r w:rsidRPr="008700E3">
        <w:rPr>
          <w:rFonts w:asciiTheme="minorHAnsi" w:hAnsiTheme="minorHAnsi" w:cstheme="minorHAnsi"/>
          <w:b w:val="0"/>
          <w:bCs w:val="0"/>
          <w:color w:val="212529"/>
          <w:sz w:val="22"/>
          <w:szCs w:val="22"/>
          <w:shd w:val="clear" w:color="auto" w:fill="FFFFFF"/>
          <w:lang w:val="es-ES"/>
        </w:rPr>
        <w:t>: Grada, 2011. Expert (Grada). ISBN 978-80-247-3221-3.</w:t>
      </w:r>
    </w:p>
    <w:p w14:paraId="77DCA89E" w14:textId="77777777" w:rsidR="00F87890" w:rsidRPr="008700E3" w:rsidRDefault="00F87890" w:rsidP="00F87890">
      <w:pPr>
        <w:pStyle w:val="Nadpis1"/>
        <w:shd w:val="clear" w:color="auto" w:fill="FFFFFF"/>
        <w:spacing w:before="0" w:after="0"/>
        <w:rPr>
          <w:rStyle w:val="Hypertextovodkaz"/>
          <w:rFonts w:asciiTheme="minorHAnsi" w:eastAsiaTheme="minorHAnsi" w:hAnsiTheme="minorHAnsi" w:cstheme="minorHAnsi"/>
          <w:b w:val="0"/>
          <w:bCs w:val="0"/>
          <w:kern w:val="2"/>
          <w:sz w:val="22"/>
          <w:szCs w:val="22"/>
          <w:lang w:eastAsia="en-US"/>
          <w14:ligatures w14:val="standardContextual"/>
        </w:rPr>
      </w:pPr>
      <w:hyperlink r:id="rId27" w:anchor="v=onepage&amp;q&amp;f=false" w:history="1">
        <w:r w:rsidRPr="008700E3">
          <w:rPr>
            <w:rStyle w:val="Hypertextovodkaz"/>
            <w:rFonts w:asciiTheme="minorHAnsi" w:eastAsiaTheme="minorHAnsi" w:hAnsiTheme="minorHAnsi" w:cstheme="minorHAnsi"/>
            <w:b w:val="0"/>
            <w:bCs w:val="0"/>
            <w:kern w:val="2"/>
            <w:sz w:val="22"/>
            <w:szCs w:val="22"/>
            <w:lang w:eastAsia="en-US"/>
            <w14:ligatures w14:val="standardContextual"/>
          </w:rPr>
          <w:t>https://books.google.cz/books?id=AAhbAgAAQBAJ&amp;printsec=frontcover&amp;hl=cs&amp;source=gbs_ge_summary_r&amp;cad=0#v=onepage&amp;q&amp;f=false</w:t>
        </w:r>
      </w:hyperlink>
    </w:p>
    <w:p w14:paraId="673DA843" w14:textId="77777777" w:rsidR="00F87890" w:rsidRPr="008700E3" w:rsidRDefault="00F87890" w:rsidP="00F87890">
      <w:pPr>
        <w:pStyle w:val="Nadpis1"/>
        <w:shd w:val="clear" w:color="auto" w:fill="FFFFFF"/>
        <w:spacing w:before="0" w:after="0"/>
        <w:rPr>
          <w:rFonts w:asciiTheme="minorHAnsi" w:hAnsiTheme="minorHAnsi" w:cstheme="minorHAnsi"/>
          <w:b w:val="0"/>
          <w:bCs w:val="0"/>
          <w:color w:val="212529"/>
          <w:sz w:val="22"/>
          <w:szCs w:val="22"/>
          <w:shd w:val="clear" w:color="auto" w:fill="FFFFFF"/>
        </w:rPr>
      </w:pPr>
      <w:r w:rsidRPr="008700E3">
        <w:rPr>
          <w:rFonts w:asciiTheme="minorHAnsi" w:hAnsiTheme="minorHAnsi" w:cstheme="minorHAnsi"/>
          <w:b w:val="0"/>
          <w:bCs w:val="0"/>
          <w:color w:val="212529"/>
          <w:sz w:val="22"/>
          <w:szCs w:val="22"/>
          <w:shd w:val="clear" w:color="auto" w:fill="FFFFFF"/>
        </w:rPr>
        <w:t>KOTLER, Philip, Veronica WONG, John SAUNDERS a Gary ARMSTRONG. </w:t>
      </w:r>
      <w:r w:rsidRPr="008700E3">
        <w:rPr>
          <w:rFonts w:asciiTheme="minorHAnsi" w:hAnsiTheme="minorHAnsi" w:cstheme="minorHAnsi"/>
          <w:b w:val="0"/>
          <w:bCs w:val="0"/>
          <w:i/>
          <w:iCs/>
          <w:color w:val="212529"/>
          <w:sz w:val="22"/>
          <w:szCs w:val="22"/>
          <w:shd w:val="clear" w:color="auto" w:fill="FFFFFF"/>
        </w:rPr>
        <w:t>Moderní marketing: 4. evropské vydání</w:t>
      </w:r>
      <w:r w:rsidRPr="008700E3">
        <w:rPr>
          <w:rFonts w:asciiTheme="minorHAnsi" w:hAnsiTheme="minorHAnsi" w:cstheme="minorHAnsi"/>
          <w:b w:val="0"/>
          <w:bCs w:val="0"/>
          <w:color w:val="212529"/>
          <w:sz w:val="22"/>
          <w:szCs w:val="22"/>
          <w:shd w:val="clear" w:color="auto" w:fill="FFFFFF"/>
        </w:rPr>
        <w:t>. Praha: Grada, 2007. ISBN 9788024715452.</w:t>
      </w:r>
    </w:p>
    <w:p w14:paraId="436CFDB6" w14:textId="77777777" w:rsidR="00F87890" w:rsidRPr="008700E3" w:rsidRDefault="00F87890" w:rsidP="00F87890">
      <w:pPr>
        <w:pStyle w:val="Nadpis1"/>
        <w:shd w:val="clear" w:color="auto" w:fill="FFFFFF"/>
        <w:spacing w:before="0" w:after="0"/>
        <w:rPr>
          <w:rFonts w:asciiTheme="minorHAnsi" w:hAnsiTheme="minorHAnsi" w:cstheme="minorHAnsi"/>
          <w:b w:val="0"/>
          <w:bCs w:val="0"/>
          <w:color w:val="212529"/>
          <w:sz w:val="22"/>
          <w:szCs w:val="22"/>
          <w:shd w:val="clear" w:color="auto" w:fill="FFFFFF"/>
        </w:rPr>
      </w:pPr>
      <w:r w:rsidRPr="008700E3">
        <w:rPr>
          <w:rFonts w:asciiTheme="minorHAnsi" w:hAnsiTheme="minorHAnsi" w:cstheme="minorHAnsi"/>
          <w:b w:val="0"/>
          <w:bCs w:val="0"/>
          <w:color w:val="212529"/>
          <w:sz w:val="22"/>
          <w:szCs w:val="22"/>
          <w:shd w:val="clear" w:color="auto" w:fill="FFFFFF"/>
        </w:rPr>
        <w:t>https://www.google.cz/books/edition/Modern%C3%AD_marketing/T_--3_W9qD8C?hl=sk&amp;gbpv=1&amp;dq=marketingov%C3%BD+pl%C3%A1n&amp;pg=PA108&amp;printsec=frontcover</w:t>
      </w:r>
    </w:p>
    <w:p w14:paraId="474E141F" w14:textId="77777777" w:rsidR="00F87890" w:rsidRPr="008700E3" w:rsidRDefault="00F87890" w:rsidP="00F87890">
      <w:pPr>
        <w:pStyle w:val="Nadpis1"/>
        <w:shd w:val="clear" w:color="auto" w:fill="FFFFFF"/>
        <w:spacing w:before="0" w:after="0"/>
        <w:rPr>
          <w:rStyle w:val="Hypertextovodkaz"/>
          <w:rFonts w:asciiTheme="minorHAnsi" w:eastAsiaTheme="minorHAnsi" w:hAnsiTheme="minorHAnsi" w:cstheme="minorHAnsi"/>
          <w:b w:val="0"/>
          <w:bCs w:val="0"/>
          <w:kern w:val="2"/>
          <w:sz w:val="22"/>
          <w:szCs w:val="22"/>
          <w:lang w:eastAsia="en-US"/>
          <w14:ligatures w14:val="standardContextual"/>
        </w:rPr>
      </w:pPr>
    </w:p>
    <w:p w14:paraId="1966BD69" w14:textId="77777777" w:rsidR="00F87890" w:rsidRPr="008700E3" w:rsidRDefault="00F87890" w:rsidP="00F87890">
      <w:pPr>
        <w:shd w:val="clear" w:color="auto" w:fill="FFFFFF"/>
        <w:spacing w:line="240" w:lineRule="auto"/>
        <w:rPr>
          <w:rFonts w:cstheme="minorHAnsi"/>
          <w:color w:val="212529"/>
          <w:shd w:val="clear" w:color="auto" w:fill="FFFFFF"/>
          <w:lang w:val="es-ES"/>
        </w:rPr>
      </w:pPr>
      <w:r w:rsidRPr="008700E3">
        <w:rPr>
          <w:rFonts w:cstheme="minorHAnsi"/>
          <w:color w:val="212529"/>
          <w:shd w:val="clear" w:color="auto" w:fill="FFFFFF"/>
          <w:lang w:val="es-ES"/>
        </w:rPr>
        <w:t>KOZEL, Roman, Lenka MYNÁŘOVÁ a Hana SVOBODOVÁ. </w:t>
      </w:r>
      <w:r w:rsidRPr="008700E3">
        <w:rPr>
          <w:rFonts w:cstheme="minorHAnsi"/>
          <w:i/>
          <w:iCs/>
          <w:color w:val="212529"/>
          <w:shd w:val="clear" w:color="auto" w:fill="FFFFFF"/>
        </w:rPr>
        <w:t>Moderní metody a techniky marketingového výzkumu</w:t>
      </w:r>
      <w:r w:rsidRPr="008700E3">
        <w:rPr>
          <w:rFonts w:cstheme="minorHAnsi"/>
          <w:color w:val="212529"/>
          <w:shd w:val="clear" w:color="auto" w:fill="FFFFFF"/>
        </w:rPr>
        <w:t xml:space="preserve">. </w:t>
      </w:r>
      <w:proofErr w:type="spellStart"/>
      <w:r w:rsidRPr="008700E3">
        <w:rPr>
          <w:rFonts w:cstheme="minorHAnsi"/>
          <w:color w:val="212529"/>
          <w:shd w:val="clear" w:color="auto" w:fill="FFFFFF"/>
          <w:lang w:val="es-ES"/>
        </w:rPr>
        <w:t>Praha</w:t>
      </w:r>
      <w:proofErr w:type="spellEnd"/>
      <w:r w:rsidRPr="008700E3">
        <w:rPr>
          <w:rFonts w:cstheme="minorHAnsi"/>
          <w:color w:val="212529"/>
          <w:shd w:val="clear" w:color="auto" w:fill="FFFFFF"/>
          <w:lang w:val="es-ES"/>
        </w:rPr>
        <w:t>: Grada, 2011. Expert (Grada). ISBN 978-80-247-3527-6.</w:t>
      </w:r>
    </w:p>
    <w:p w14:paraId="157D17F3" w14:textId="77777777" w:rsidR="00F87890" w:rsidRPr="008700E3" w:rsidRDefault="00F87890" w:rsidP="00F87890">
      <w:pPr>
        <w:shd w:val="clear" w:color="auto" w:fill="FFFFFF"/>
        <w:spacing w:line="240" w:lineRule="auto"/>
        <w:rPr>
          <w:rFonts w:eastAsia="Times New Roman" w:cstheme="minorHAnsi"/>
          <w:color w:val="222222"/>
          <w:lang w:eastAsia="en-GB"/>
        </w:rPr>
      </w:pPr>
      <w:hyperlink r:id="rId28" w:anchor="v=onepage&amp;q=Podnik%C3%A1n%C3%AD%20mal%C3%A9%20a%20st%C5%99edn%C3%AD%20firmy%20-%203.%2C%20aktualizovan%C3%A9%20a%20dopln%C4%9Bn%C3%A9%20vyd%C3%A1n%C3%AD&amp;f=false" w:history="1">
        <w:r w:rsidRPr="008700E3">
          <w:rPr>
            <w:rStyle w:val="Hypertextovodkaz"/>
            <w:rFonts w:eastAsia="Times New Roman" w:cstheme="minorHAnsi"/>
            <w:lang w:eastAsia="en-GB"/>
          </w:rPr>
          <w:t>https://books.google.cz/books?hl=cs&amp;lr=&amp;id=CLpgAgAAQBAJ&amp;oi=fnd&amp;pg=PA9&amp;dq=Podnik%C3%A1n%C3%AD+mal%C3%A9+a+st%C5%99edn%C3%AD+firmy+-+3.,+aktualizovan%C3%A9+a+dopln%C4%9Bn%C3%A9+vyd%C3%A1n%C3%AD&amp;ots=1BeTtMCdCO&amp;sig=dFxk7xGUM7yjREhHHrB_qCmevwk&amp;redir_esc=y#v=onepage&amp;q=Podnik%C3%A1n%C3%AD%20mal%C3%A9%20a%20st%C5%99edn%C3%AD%20firmy%20-%203.%2C%20aktualizovan%C3%A9%20a%20dopln%C4%9Bn%C3%A9%20vyd%C3%A1n%C3%AD&amp;f=false</w:t>
        </w:r>
      </w:hyperlink>
    </w:p>
    <w:p w14:paraId="7B0C7E98" w14:textId="77777777" w:rsidR="00F87890" w:rsidRPr="008700E3" w:rsidRDefault="00F87890" w:rsidP="00F87890">
      <w:pPr>
        <w:rPr>
          <w:rFonts w:cstheme="minorHAnsi"/>
        </w:rPr>
      </w:pPr>
      <w:r w:rsidRPr="008700E3">
        <w:rPr>
          <w:rFonts w:cstheme="minorHAnsi"/>
        </w:rPr>
        <w:t xml:space="preserve">MAŠÍN, Petr. </w:t>
      </w:r>
      <w:r w:rsidRPr="008700E3">
        <w:rPr>
          <w:rFonts w:cstheme="minorHAnsi"/>
          <w:i/>
          <w:iCs/>
        </w:rPr>
        <w:t>Procesní management</w:t>
      </w:r>
      <w:r w:rsidRPr="008700E3">
        <w:rPr>
          <w:rFonts w:cstheme="minorHAnsi"/>
        </w:rPr>
        <w:t>. Praha: Vysoká škola ekonomie a managementu, 2020. ISBN 978-80-88330-07-3.</w:t>
      </w:r>
    </w:p>
    <w:p w14:paraId="29618BB3" w14:textId="77777777" w:rsidR="00F87890" w:rsidRPr="008700E3" w:rsidRDefault="00F87890" w:rsidP="00F87890">
      <w:pPr>
        <w:tabs>
          <w:tab w:val="left" w:pos="7608"/>
        </w:tabs>
        <w:rPr>
          <w:rFonts w:cstheme="minorHAnsi"/>
        </w:rPr>
      </w:pPr>
      <w:hyperlink r:id="rId29" w:history="1">
        <w:r w:rsidRPr="008700E3">
          <w:rPr>
            <w:rStyle w:val="Hypertextovodkaz"/>
            <w:rFonts w:cstheme="minorHAnsi"/>
            <w:b/>
            <w:bCs/>
          </w:rPr>
          <w:t>https://books.google.cz/books?id=oilLEAAAQBAJ&amp;dq=procesn%C3%AD+management&amp;lr=&amp;hl=sk&amp;source=gbs_navlinks_s</w:t>
        </w:r>
      </w:hyperlink>
    </w:p>
    <w:p w14:paraId="1E391CE2" w14:textId="77777777" w:rsidR="00F87890" w:rsidRPr="008700E3" w:rsidRDefault="00F87890" w:rsidP="00F87890">
      <w:pPr>
        <w:tabs>
          <w:tab w:val="left" w:pos="7608"/>
        </w:tabs>
        <w:rPr>
          <w:rFonts w:cstheme="minorHAnsi"/>
          <w:color w:val="212529"/>
          <w:shd w:val="clear" w:color="auto" w:fill="FFFFFF"/>
          <w:lang w:val="es-ES"/>
        </w:rPr>
      </w:pPr>
      <w:r w:rsidRPr="008700E3">
        <w:rPr>
          <w:rFonts w:cstheme="minorHAnsi"/>
          <w:color w:val="212529"/>
          <w:shd w:val="clear" w:color="auto" w:fill="FFFFFF"/>
          <w:lang w:val="es-ES"/>
        </w:rPr>
        <w:t>MULAČOVÁ, Věra a Petr MULAČ. </w:t>
      </w:r>
      <w:proofErr w:type="spellStart"/>
      <w:r w:rsidRPr="008700E3">
        <w:rPr>
          <w:rFonts w:cstheme="minorHAnsi"/>
          <w:i/>
          <w:iCs/>
          <w:color w:val="212529"/>
          <w:shd w:val="clear" w:color="auto" w:fill="FFFFFF"/>
          <w:lang w:val="es-ES"/>
        </w:rPr>
        <w:t>Obchodní</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podnikání</w:t>
      </w:r>
      <w:proofErr w:type="spellEnd"/>
      <w:r w:rsidRPr="008700E3">
        <w:rPr>
          <w:rFonts w:cstheme="minorHAnsi"/>
          <w:i/>
          <w:iCs/>
          <w:color w:val="212529"/>
          <w:shd w:val="clear" w:color="auto" w:fill="FFFFFF"/>
          <w:lang w:val="es-ES"/>
        </w:rPr>
        <w:t xml:space="preserve"> ve 21. </w:t>
      </w:r>
      <w:proofErr w:type="spellStart"/>
      <w:r w:rsidRPr="008700E3">
        <w:rPr>
          <w:rFonts w:cstheme="minorHAnsi"/>
          <w:i/>
          <w:iCs/>
          <w:color w:val="212529"/>
          <w:shd w:val="clear" w:color="auto" w:fill="FFFFFF"/>
          <w:lang w:val="es-ES"/>
        </w:rPr>
        <w:t>století</w:t>
      </w:r>
      <w:proofErr w:type="spellEnd"/>
      <w:r w:rsidRPr="008700E3">
        <w:rPr>
          <w:rFonts w:cstheme="minorHAnsi"/>
          <w:color w:val="212529"/>
          <w:shd w:val="clear" w:color="auto" w:fill="FFFFFF"/>
          <w:lang w:val="es-ES"/>
        </w:rPr>
        <w:t xml:space="preserve">. </w:t>
      </w:r>
      <w:proofErr w:type="spellStart"/>
      <w:r w:rsidRPr="008700E3">
        <w:rPr>
          <w:rFonts w:cstheme="minorHAnsi"/>
          <w:color w:val="212529"/>
          <w:shd w:val="clear" w:color="auto" w:fill="FFFFFF"/>
          <w:lang w:val="es-ES"/>
        </w:rPr>
        <w:t>Praha</w:t>
      </w:r>
      <w:proofErr w:type="spellEnd"/>
      <w:r w:rsidRPr="008700E3">
        <w:rPr>
          <w:rFonts w:cstheme="minorHAnsi"/>
          <w:color w:val="212529"/>
          <w:shd w:val="clear" w:color="auto" w:fill="FFFFFF"/>
          <w:lang w:val="es-ES"/>
        </w:rPr>
        <w:t xml:space="preserve">: Grada, 2013. </w:t>
      </w:r>
      <w:proofErr w:type="spellStart"/>
      <w:r w:rsidRPr="008700E3">
        <w:rPr>
          <w:rFonts w:cstheme="minorHAnsi"/>
          <w:color w:val="212529"/>
          <w:shd w:val="clear" w:color="auto" w:fill="FFFFFF"/>
          <w:lang w:val="es-ES"/>
        </w:rPr>
        <w:t>Finanční</w:t>
      </w:r>
      <w:proofErr w:type="spellEnd"/>
      <w:r w:rsidRPr="008700E3">
        <w:rPr>
          <w:rFonts w:cstheme="minorHAnsi"/>
          <w:color w:val="212529"/>
          <w:shd w:val="clear" w:color="auto" w:fill="FFFFFF"/>
          <w:lang w:val="es-ES"/>
        </w:rPr>
        <w:t xml:space="preserve"> </w:t>
      </w:r>
      <w:proofErr w:type="spellStart"/>
      <w:r w:rsidRPr="008700E3">
        <w:rPr>
          <w:rFonts w:cstheme="minorHAnsi"/>
          <w:color w:val="212529"/>
          <w:shd w:val="clear" w:color="auto" w:fill="FFFFFF"/>
          <w:lang w:val="es-ES"/>
        </w:rPr>
        <w:t>řízení</w:t>
      </w:r>
      <w:proofErr w:type="spellEnd"/>
      <w:r w:rsidRPr="008700E3">
        <w:rPr>
          <w:rFonts w:cstheme="minorHAnsi"/>
          <w:color w:val="212529"/>
          <w:shd w:val="clear" w:color="auto" w:fill="FFFFFF"/>
          <w:lang w:val="es-ES"/>
        </w:rPr>
        <w:t>. ISBN 978-80-247-4780-4.</w:t>
      </w:r>
    </w:p>
    <w:p w14:paraId="1015CF30" w14:textId="77777777" w:rsidR="00F87890" w:rsidRPr="008700E3" w:rsidRDefault="00F87890" w:rsidP="00F87890">
      <w:pPr>
        <w:tabs>
          <w:tab w:val="left" w:pos="7608"/>
        </w:tabs>
        <w:rPr>
          <w:rFonts w:cstheme="minorHAnsi"/>
          <w:b/>
          <w:bCs/>
        </w:rPr>
      </w:pPr>
      <w:r w:rsidRPr="008700E3">
        <w:rPr>
          <w:rFonts w:cstheme="minorHAnsi"/>
        </w:rPr>
        <w:t>https://www.google.cz/books/edition/Obchodn%C3%AD_podnik%C3%A1n%C3%AD_ve_21_stolet%C3%AD/8M_ZAgAAQBAJ?hl=sk&amp;gbpv=0</w:t>
      </w:r>
    </w:p>
    <w:p w14:paraId="2FBA2A0C" w14:textId="77777777" w:rsidR="00F87890" w:rsidRPr="008700E3" w:rsidRDefault="00F87890" w:rsidP="00F87890">
      <w:pPr>
        <w:shd w:val="clear" w:color="auto" w:fill="FFFFFF"/>
        <w:rPr>
          <w:rFonts w:cstheme="minorHAnsi"/>
          <w:color w:val="212529"/>
          <w:lang w:val="de-DE"/>
        </w:rPr>
      </w:pPr>
      <w:r w:rsidRPr="008700E3">
        <w:rPr>
          <w:rFonts w:cstheme="minorHAnsi"/>
          <w:color w:val="212529"/>
          <w:lang w:val="es-ES"/>
        </w:rPr>
        <w:t xml:space="preserve">PAVELKOVÁ, </w:t>
      </w:r>
      <w:proofErr w:type="spellStart"/>
      <w:r w:rsidRPr="008700E3">
        <w:rPr>
          <w:rFonts w:cstheme="minorHAnsi"/>
          <w:color w:val="212529"/>
          <w:lang w:val="es-ES"/>
        </w:rPr>
        <w:t>Drahomíra</w:t>
      </w:r>
      <w:proofErr w:type="spellEnd"/>
      <w:r w:rsidRPr="008700E3">
        <w:rPr>
          <w:rFonts w:cstheme="minorHAnsi"/>
          <w:color w:val="212529"/>
          <w:lang w:val="es-ES"/>
        </w:rPr>
        <w:t xml:space="preserve"> a Adriana KNÁPKOVÁ. </w:t>
      </w:r>
      <w:proofErr w:type="spellStart"/>
      <w:r w:rsidRPr="008700E3">
        <w:rPr>
          <w:rFonts w:cstheme="minorHAnsi"/>
          <w:i/>
          <w:iCs/>
          <w:color w:val="212529"/>
          <w:lang w:val="es-ES"/>
        </w:rPr>
        <w:t>Výkonnost</w:t>
      </w:r>
      <w:proofErr w:type="spellEnd"/>
      <w:r w:rsidRPr="008700E3">
        <w:rPr>
          <w:rFonts w:cstheme="minorHAnsi"/>
          <w:i/>
          <w:iCs/>
          <w:color w:val="212529"/>
          <w:lang w:val="es-ES"/>
        </w:rPr>
        <w:t xml:space="preserve"> </w:t>
      </w:r>
      <w:proofErr w:type="spellStart"/>
      <w:r w:rsidRPr="008700E3">
        <w:rPr>
          <w:rFonts w:cstheme="minorHAnsi"/>
          <w:i/>
          <w:iCs/>
          <w:color w:val="212529"/>
          <w:lang w:val="es-ES"/>
        </w:rPr>
        <w:t>podniku</w:t>
      </w:r>
      <w:proofErr w:type="spellEnd"/>
      <w:r w:rsidRPr="008700E3">
        <w:rPr>
          <w:rFonts w:cstheme="minorHAnsi"/>
          <w:i/>
          <w:iCs/>
          <w:color w:val="212529"/>
          <w:lang w:val="es-ES"/>
        </w:rPr>
        <w:t xml:space="preserve"> z </w:t>
      </w:r>
      <w:proofErr w:type="spellStart"/>
      <w:r w:rsidRPr="008700E3">
        <w:rPr>
          <w:rFonts w:cstheme="minorHAnsi"/>
          <w:i/>
          <w:iCs/>
          <w:color w:val="212529"/>
          <w:lang w:val="es-ES"/>
        </w:rPr>
        <w:t>pohledu</w:t>
      </w:r>
      <w:proofErr w:type="spellEnd"/>
      <w:r w:rsidRPr="008700E3">
        <w:rPr>
          <w:rFonts w:cstheme="minorHAnsi"/>
          <w:i/>
          <w:iCs/>
          <w:color w:val="212529"/>
          <w:lang w:val="es-ES"/>
        </w:rPr>
        <w:t xml:space="preserve"> </w:t>
      </w:r>
      <w:proofErr w:type="spellStart"/>
      <w:r w:rsidRPr="008700E3">
        <w:rPr>
          <w:rFonts w:cstheme="minorHAnsi"/>
          <w:i/>
          <w:iCs/>
          <w:color w:val="212529"/>
          <w:lang w:val="es-ES"/>
        </w:rPr>
        <w:t>finančního</w:t>
      </w:r>
      <w:proofErr w:type="spellEnd"/>
      <w:r w:rsidRPr="008700E3">
        <w:rPr>
          <w:rFonts w:cstheme="minorHAnsi"/>
          <w:i/>
          <w:iCs/>
          <w:color w:val="212529"/>
          <w:lang w:val="es-ES"/>
        </w:rPr>
        <w:t xml:space="preserve"> </w:t>
      </w:r>
      <w:proofErr w:type="spellStart"/>
      <w:r w:rsidRPr="008700E3">
        <w:rPr>
          <w:rFonts w:cstheme="minorHAnsi"/>
          <w:i/>
          <w:iCs/>
          <w:color w:val="212529"/>
          <w:lang w:val="es-ES"/>
        </w:rPr>
        <w:t>manažera</w:t>
      </w:r>
      <w:proofErr w:type="spellEnd"/>
      <w:r w:rsidRPr="008700E3">
        <w:rPr>
          <w:rFonts w:cstheme="minorHAnsi"/>
          <w:color w:val="212529"/>
          <w:lang w:val="es-ES"/>
        </w:rPr>
        <w:t xml:space="preserve">. </w:t>
      </w:r>
      <w:r w:rsidRPr="008700E3">
        <w:rPr>
          <w:rFonts w:cstheme="minorHAnsi"/>
          <w:color w:val="212529"/>
          <w:lang w:val="de-DE"/>
        </w:rPr>
        <w:t xml:space="preserve">3. </w:t>
      </w:r>
      <w:proofErr w:type="spellStart"/>
      <w:r w:rsidRPr="008700E3">
        <w:rPr>
          <w:rFonts w:cstheme="minorHAnsi"/>
          <w:color w:val="212529"/>
          <w:lang w:val="de-DE"/>
        </w:rPr>
        <w:t>vyd</w:t>
      </w:r>
      <w:proofErr w:type="spellEnd"/>
      <w:r w:rsidRPr="008700E3">
        <w:rPr>
          <w:rFonts w:cstheme="minorHAnsi"/>
          <w:color w:val="212529"/>
          <w:lang w:val="de-DE"/>
        </w:rPr>
        <w:t>. Praha: Linde, 2012. ISBN 8072018728.</w:t>
      </w:r>
    </w:p>
    <w:p w14:paraId="13EBDE63" w14:textId="77777777" w:rsidR="00F87890" w:rsidRPr="008700E3" w:rsidRDefault="00F87890" w:rsidP="00F87890">
      <w:pPr>
        <w:shd w:val="clear" w:color="auto" w:fill="FFFFFF"/>
        <w:rPr>
          <w:rFonts w:cstheme="minorHAnsi"/>
          <w:color w:val="212529"/>
          <w:lang w:val="de-DE"/>
        </w:rPr>
      </w:pPr>
      <w:hyperlink w:history="1"/>
      <w:hyperlink r:id="rId30" w:history="1">
        <w:r w:rsidRPr="008700E3">
          <w:rPr>
            <w:rStyle w:val="Hypertextovodkaz"/>
            <w:rFonts w:cstheme="minorHAnsi"/>
          </w:rPr>
          <w:t>https://www.google.cz/books/edition/V%C3%BDkonnost_podniku_z_pohledu_finan%C4%8Dn%C3%ADh/LhDSnQEACAAJ?hl=sk</w:t>
        </w:r>
      </w:hyperlink>
    </w:p>
    <w:p w14:paraId="5ABF2F24" w14:textId="77777777" w:rsidR="00F87890" w:rsidRPr="008700E3" w:rsidRDefault="00F87890" w:rsidP="00F87890">
      <w:pPr>
        <w:rPr>
          <w:rFonts w:cstheme="minorHAnsi"/>
          <w:color w:val="212529"/>
          <w:shd w:val="clear" w:color="auto" w:fill="FFFFFF"/>
          <w:lang w:val="de-DE"/>
        </w:rPr>
      </w:pPr>
      <w:r w:rsidRPr="008700E3">
        <w:rPr>
          <w:rFonts w:cstheme="minorHAnsi"/>
          <w:color w:val="212529"/>
          <w:shd w:val="clear" w:color="auto" w:fill="FFFFFF"/>
          <w:lang w:val="de-DE"/>
        </w:rPr>
        <w:t>RŮČKOVÁ, Petra. </w:t>
      </w:r>
      <w:proofErr w:type="spellStart"/>
      <w:r w:rsidRPr="008700E3">
        <w:rPr>
          <w:rFonts w:cstheme="minorHAnsi"/>
          <w:i/>
          <w:iCs/>
          <w:color w:val="212529"/>
          <w:shd w:val="clear" w:color="auto" w:fill="FFFFFF"/>
          <w:lang w:val="de-DE"/>
        </w:rPr>
        <w:t>Finanční</w:t>
      </w:r>
      <w:proofErr w:type="spellEnd"/>
      <w:r w:rsidRPr="008700E3">
        <w:rPr>
          <w:rFonts w:cstheme="minorHAnsi"/>
          <w:i/>
          <w:iCs/>
          <w:color w:val="212529"/>
          <w:shd w:val="clear" w:color="auto" w:fill="FFFFFF"/>
          <w:lang w:val="de-DE"/>
        </w:rPr>
        <w:t xml:space="preserve"> </w:t>
      </w:r>
      <w:proofErr w:type="spellStart"/>
      <w:r w:rsidRPr="008700E3">
        <w:rPr>
          <w:rFonts w:cstheme="minorHAnsi"/>
          <w:i/>
          <w:iCs/>
          <w:color w:val="212529"/>
          <w:shd w:val="clear" w:color="auto" w:fill="FFFFFF"/>
          <w:lang w:val="de-DE"/>
        </w:rPr>
        <w:t>analýza</w:t>
      </w:r>
      <w:proofErr w:type="spellEnd"/>
      <w:r w:rsidRPr="008700E3">
        <w:rPr>
          <w:rFonts w:cstheme="minorHAnsi"/>
          <w:i/>
          <w:iCs/>
          <w:color w:val="212529"/>
          <w:shd w:val="clear" w:color="auto" w:fill="FFFFFF"/>
          <w:lang w:val="de-DE"/>
        </w:rPr>
        <w:t xml:space="preserve">: </w:t>
      </w:r>
      <w:proofErr w:type="spellStart"/>
      <w:r w:rsidRPr="008700E3">
        <w:rPr>
          <w:rFonts w:cstheme="minorHAnsi"/>
          <w:i/>
          <w:iCs/>
          <w:color w:val="212529"/>
          <w:shd w:val="clear" w:color="auto" w:fill="FFFFFF"/>
          <w:lang w:val="de-DE"/>
        </w:rPr>
        <w:t>metody</w:t>
      </w:r>
      <w:proofErr w:type="spellEnd"/>
      <w:r w:rsidRPr="008700E3">
        <w:rPr>
          <w:rFonts w:cstheme="minorHAnsi"/>
          <w:i/>
          <w:iCs/>
          <w:color w:val="212529"/>
          <w:shd w:val="clear" w:color="auto" w:fill="FFFFFF"/>
          <w:lang w:val="de-DE"/>
        </w:rPr>
        <w:t xml:space="preserve">, </w:t>
      </w:r>
      <w:proofErr w:type="spellStart"/>
      <w:r w:rsidRPr="008700E3">
        <w:rPr>
          <w:rFonts w:cstheme="minorHAnsi"/>
          <w:i/>
          <w:iCs/>
          <w:color w:val="212529"/>
          <w:shd w:val="clear" w:color="auto" w:fill="FFFFFF"/>
          <w:lang w:val="de-DE"/>
        </w:rPr>
        <w:t>ukazatele</w:t>
      </w:r>
      <w:proofErr w:type="spellEnd"/>
      <w:r w:rsidRPr="008700E3">
        <w:rPr>
          <w:rFonts w:cstheme="minorHAnsi"/>
          <w:i/>
          <w:iCs/>
          <w:color w:val="212529"/>
          <w:shd w:val="clear" w:color="auto" w:fill="FFFFFF"/>
          <w:lang w:val="de-DE"/>
        </w:rPr>
        <w:t xml:space="preserve">, </w:t>
      </w:r>
      <w:proofErr w:type="spellStart"/>
      <w:r w:rsidRPr="008700E3">
        <w:rPr>
          <w:rFonts w:cstheme="minorHAnsi"/>
          <w:i/>
          <w:iCs/>
          <w:color w:val="212529"/>
          <w:shd w:val="clear" w:color="auto" w:fill="FFFFFF"/>
          <w:lang w:val="de-DE"/>
        </w:rPr>
        <w:t>využití</w:t>
      </w:r>
      <w:proofErr w:type="spellEnd"/>
      <w:r w:rsidRPr="008700E3">
        <w:rPr>
          <w:rFonts w:cstheme="minorHAnsi"/>
          <w:i/>
          <w:iCs/>
          <w:color w:val="212529"/>
          <w:shd w:val="clear" w:color="auto" w:fill="FFFFFF"/>
          <w:lang w:val="de-DE"/>
        </w:rPr>
        <w:t xml:space="preserve"> v praxi</w:t>
      </w:r>
      <w:r w:rsidRPr="008700E3">
        <w:rPr>
          <w:rFonts w:cstheme="minorHAnsi"/>
          <w:color w:val="212529"/>
          <w:shd w:val="clear" w:color="auto" w:fill="FFFFFF"/>
          <w:lang w:val="de-DE"/>
        </w:rPr>
        <w:t xml:space="preserve">. 2., </w:t>
      </w:r>
      <w:proofErr w:type="spellStart"/>
      <w:r w:rsidRPr="008700E3">
        <w:rPr>
          <w:rFonts w:cstheme="minorHAnsi"/>
          <w:color w:val="212529"/>
          <w:shd w:val="clear" w:color="auto" w:fill="FFFFFF"/>
          <w:lang w:val="de-DE"/>
        </w:rPr>
        <w:t>aktualiz</w:t>
      </w:r>
      <w:proofErr w:type="spellEnd"/>
      <w:r w:rsidRPr="008700E3">
        <w:rPr>
          <w:rFonts w:cstheme="minorHAnsi"/>
          <w:color w:val="212529"/>
          <w:shd w:val="clear" w:color="auto" w:fill="FFFFFF"/>
          <w:lang w:val="de-DE"/>
        </w:rPr>
        <w:t xml:space="preserve">. </w:t>
      </w:r>
      <w:proofErr w:type="spellStart"/>
      <w:r w:rsidRPr="008700E3">
        <w:rPr>
          <w:rFonts w:cstheme="minorHAnsi"/>
          <w:color w:val="212529"/>
          <w:shd w:val="clear" w:color="auto" w:fill="FFFFFF"/>
          <w:lang w:val="de-DE"/>
        </w:rPr>
        <w:t>vyd</w:t>
      </w:r>
      <w:proofErr w:type="spellEnd"/>
      <w:r w:rsidRPr="008700E3">
        <w:rPr>
          <w:rFonts w:cstheme="minorHAnsi"/>
          <w:color w:val="212529"/>
          <w:shd w:val="clear" w:color="auto" w:fill="FFFFFF"/>
          <w:lang w:val="de-DE"/>
        </w:rPr>
        <w:t xml:space="preserve">. Praha: </w:t>
      </w:r>
      <w:proofErr w:type="spellStart"/>
      <w:r w:rsidRPr="008700E3">
        <w:rPr>
          <w:rFonts w:cstheme="minorHAnsi"/>
          <w:color w:val="212529"/>
          <w:shd w:val="clear" w:color="auto" w:fill="FFFFFF"/>
          <w:lang w:val="de-DE"/>
        </w:rPr>
        <w:t>Grada</w:t>
      </w:r>
      <w:proofErr w:type="spellEnd"/>
      <w:r w:rsidRPr="008700E3">
        <w:rPr>
          <w:rFonts w:cstheme="minorHAnsi"/>
          <w:color w:val="212529"/>
          <w:shd w:val="clear" w:color="auto" w:fill="FFFFFF"/>
          <w:lang w:val="de-DE"/>
        </w:rPr>
        <w:t xml:space="preserve">, 2008. </w:t>
      </w:r>
      <w:proofErr w:type="spellStart"/>
      <w:r w:rsidRPr="008700E3">
        <w:rPr>
          <w:rFonts w:cstheme="minorHAnsi"/>
          <w:color w:val="212529"/>
          <w:shd w:val="clear" w:color="auto" w:fill="FFFFFF"/>
          <w:lang w:val="de-DE"/>
        </w:rPr>
        <w:t>Finanční</w:t>
      </w:r>
      <w:proofErr w:type="spellEnd"/>
      <w:r w:rsidRPr="008700E3">
        <w:rPr>
          <w:rFonts w:cstheme="minorHAnsi"/>
          <w:color w:val="212529"/>
          <w:shd w:val="clear" w:color="auto" w:fill="FFFFFF"/>
          <w:lang w:val="de-DE"/>
        </w:rPr>
        <w:t xml:space="preserve"> </w:t>
      </w:r>
      <w:proofErr w:type="spellStart"/>
      <w:r w:rsidRPr="008700E3">
        <w:rPr>
          <w:rFonts w:cstheme="minorHAnsi"/>
          <w:color w:val="212529"/>
          <w:shd w:val="clear" w:color="auto" w:fill="FFFFFF"/>
          <w:lang w:val="de-DE"/>
        </w:rPr>
        <w:t>řízení</w:t>
      </w:r>
      <w:proofErr w:type="spellEnd"/>
      <w:r w:rsidRPr="008700E3">
        <w:rPr>
          <w:rFonts w:cstheme="minorHAnsi"/>
          <w:color w:val="212529"/>
          <w:shd w:val="clear" w:color="auto" w:fill="FFFFFF"/>
          <w:lang w:val="de-DE"/>
        </w:rPr>
        <w:t>. ISBN 9788024724812.</w:t>
      </w:r>
    </w:p>
    <w:p w14:paraId="7380543D" w14:textId="77777777" w:rsidR="00F87890" w:rsidRPr="008700E3" w:rsidRDefault="00F87890" w:rsidP="00F87890">
      <w:pPr>
        <w:shd w:val="clear" w:color="auto" w:fill="FFFFFF"/>
        <w:rPr>
          <w:rFonts w:cstheme="minorHAnsi"/>
          <w:color w:val="212529"/>
        </w:rPr>
      </w:pPr>
      <w:r w:rsidRPr="008700E3">
        <w:rPr>
          <w:rFonts w:cstheme="minorHAnsi"/>
          <w:color w:val="212529"/>
        </w:rPr>
        <w:t>RŮČKOVÁ, Petra. </w:t>
      </w:r>
      <w:r w:rsidRPr="008700E3">
        <w:rPr>
          <w:rFonts w:cstheme="minorHAnsi"/>
          <w:i/>
          <w:iCs/>
          <w:color w:val="212529"/>
        </w:rPr>
        <w:t>Finanční analýza: metody, ukazatele, využití v praxi</w:t>
      </w:r>
      <w:r w:rsidRPr="008700E3">
        <w:rPr>
          <w:rFonts w:cstheme="minorHAnsi"/>
          <w:color w:val="212529"/>
        </w:rPr>
        <w:t xml:space="preserve">. 6. </w:t>
      </w:r>
      <w:proofErr w:type="spellStart"/>
      <w:r w:rsidRPr="008700E3">
        <w:rPr>
          <w:rFonts w:cstheme="minorHAnsi"/>
          <w:color w:val="212529"/>
        </w:rPr>
        <w:t>aktualiz</w:t>
      </w:r>
      <w:proofErr w:type="spellEnd"/>
      <w:r w:rsidRPr="008700E3">
        <w:rPr>
          <w:rFonts w:cstheme="minorHAnsi"/>
          <w:color w:val="212529"/>
        </w:rPr>
        <w:t xml:space="preserve">. vyd. Praha: Grada </w:t>
      </w:r>
      <w:proofErr w:type="spellStart"/>
      <w:r w:rsidRPr="008700E3">
        <w:rPr>
          <w:rFonts w:cstheme="minorHAnsi"/>
          <w:color w:val="212529"/>
        </w:rPr>
        <w:t>Publishing</w:t>
      </w:r>
      <w:proofErr w:type="spellEnd"/>
      <w:r w:rsidRPr="008700E3">
        <w:rPr>
          <w:rFonts w:cstheme="minorHAnsi"/>
          <w:color w:val="212529"/>
        </w:rPr>
        <w:t xml:space="preserve">, 2019. Finanční řízení. ISBN 978-80-271-2028-4. </w:t>
      </w:r>
    </w:p>
    <w:p w14:paraId="1D2C9209" w14:textId="77777777" w:rsidR="00F87890" w:rsidRPr="008700E3" w:rsidRDefault="00F87890" w:rsidP="00F87890">
      <w:pPr>
        <w:shd w:val="clear" w:color="auto" w:fill="FFFFFF"/>
        <w:spacing w:line="240" w:lineRule="auto"/>
        <w:rPr>
          <w:rFonts w:eastAsia="Times New Roman" w:cstheme="minorHAnsi"/>
          <w:color w:val="222222"/>
          <w:lang w:eastAsia="en-GB"/>
        </w:rPr>
      </w:pPr>
      <w:r w:rsidRPr="008700E3">
        <w:rPr>
          <w:rFonts w:eastAsia="Times New Roman" w:cstheme="minorHAnsi"/>
          <w:color w:val="222222"/>
          <w:lang w:eastAsia="en-GB"/>
        </w:rPr>
        <w:t>https://www.google.cz/books/edition/Finan%C4%8Dn%C3%AD_anal%C3%BDza_6_aktualizovan%C3%A9_vyd/W0OeDwAAQBAJ?hl=sk&amp;gbpv=1&amp;dq=zpusoby+hodnoceni+podniku&amp;printsec=frontcover</w:t>
      </w:r>
    </w:p>
    <w:p w14:paraId="51EB3012" w14:textId="77777777" w:rsidR="00F87890" w:rsidRPr="008700E3" w:rsidRDefault="00F87890" w:rsidP="00F87890">
      <w:pPr>
        <w:tabs>
          <w:tab w:val="left" w:pos="7608"/>
        </w:tabs>
        <w:rPr>
          <w:rFonts w:cstheme="minorHAnsi"/>
          <w:color w:val="212529"/>
          <w:shd w:val="clear" w:color="auto" w:fill="FFFFFF"/>
          <w:lang w:val="de-DE"/>
        </w:rPr>
      </w:pPr>
      <w:r w:rsidRPr="008700E3">
        <w:rPr>
          <w:rFonts w:cstheme="minorHAnsi"/>
          <w:color w:val="212529"/>
          <w:shd w:val="clear" w:color="auto" w:fill="FFFFFF"/>
        </w:rPr>
        <w:t>SMEJKAL, Vladimír a Karel RAIS. </w:t>
      </w:r>
      <w:proofErr w:type="spellStart"/>
      <w:r w:rsidRPr="008700E3">
        <w:rPr>
          <w:rFonts w:cstheme="minorHAnsi"/>
          <w:i/>
          <w:iCs/>
          <w:color w:val="212529"/>
          <w:shd w:val="clear" w:color="auto" w:fill="FFFFFF"/>
          <w:lang w:val="es-ES"/>
        </w:rPr>
        <w:t>Řízení</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rizik</w:t>
      </w:r>
      <w:proofErr w:type="spellEnd"/>
      <w:r w:rsidRPr="008700E3">
        <w:rPr>
          <w:rFonts w:cstheme="minorHAnsi"/>
          <w:i/>
          <w:iCs/>
          <w:color w:val="212529"/>
          <w:shd w:val="clear" w:color="auto" w:fill="FFFFFF"/>
          <w:lang w:val="es-ES"/>
        </w:rPr>
        <w:t xml:space="preserve"> ve </w:t>
      </w:r>
      <w:proofErr w:type="spellStart"/>
      <w:r w:rsidRPr="008700E3">
        <w:rPr>
          <w:rFonts w:cstheme="minorHAnsi"/>
          <w:i/>
          <w:iCs/>
          <w:color w:val="212529"/>
          <w:shd w:val="clear" w:color="auto" w:fill="FFFFFF"/>
          <w:lang w:val="es-ES"/>
        </w:rPr>
        <w:t>firmách</w:t>
      </w:r>
      <w:proofErr w:type="spellEnd"/>
      <w:r w:rsidRPr="008700E3">
        <w:rPr>
          <w:rFonts w:cstheme="minorHAnsi"/>
          <w:i/>
          <w:iCs/>
          <w:color w:val="212529"/>
          <w:shd w:val="clear" w:color="auto" w:fill="FFFFFF"/>
          <w:lang w:val="es-ES"/>
        </w:rPr>
        <w:t xml:space="preserve"> a </w:t>
      </w:r>
      <w:proofErr w:type="spellStart"/>
      <w:r w:rsidRPr="008700E3">
        <w:rPr>
          <w:rFonts w:cstheme="minorHAnsi"/>
          <w:i/>
          <w:iCs/>
          <w:color w:val="212529"/>
          <w:shd w:val="clear" w:color="auto" w:fill="FFFFFF"/>
          <w:lang w:val="es-ES"/>
        </w:rPr>
        <w:t>jiných</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organizacích</w:t>
      </w:r>
      <w:proofErr w:type="spellEnd"/>
      <w:r w:rsidRPr="008700E3">
        <w:rPr>
          <w:rFonts w:cstheme="minorHAnsi"/>
          <w:color w:val="212529"/>
          <w:shd w:val="clear" w:color="auto" w:fill="FFFFFF"/>
          <w:lang w:val="es-ES"/>
        </w:rPr>
        <w:t xml:space="preserve">. 4., </w:t>
      </w:r>
      <w:proofErr w:type="spellStart"/>
      <w:r w:rsidRPr="008700E3">
        <w:rPr>
          <w:rFonts w:cstheme="minorHAnsi"/>
          <w:color w:val="212529"/>
          <w:shd w:val="clear" w:color="auto" w:fill="FFFFFF"/>
          <w:lang w:val="es-ES"/>
        </w:rPr>
        <w:t>aktualiz</w:t>
      </w:r>
      <w:proofErr w:type="spellEnd"/>
      <w:r w:rsidRPr="008700E3">
        <w:rPr>
          <w:rFonts w:cstheme="minorHAnsi"/>
          <w:color w:val="212529"/>
          <w:shd w:val="clear" w:color="auto" w:fill="FFFFFF"/>
          <w:lang w:val="es-ES"/>
        </w:rPr>
        <w:t xml:space="preserve">. a </w:t>
      </w:r>
      <w:proofErr w:type="spellStart"/>
      <w:r w:rsidRPr="008700E3">
        <w:rPr>
          <w:rFonts w:cstheme="minorHAnsi"/>
          <w:color w:val="212529"/>
          <w:shd w:val="clear" w:color="auto" w:fill="FFFFFF"/>
          <w:lang w:val="es-ES"/>
        </w:rPr>
        <w:t>rozš</w:t>
      </w:r>
      <w:proofErr w:type="spellEnd"/>
      <w:r w:rsidRPr="008700E3">
        <w:rPr>
          <w:rFonts w:cstheme="minorHAnsi"/>
          <w:color w:val="212529"/>
          <w:shd w:val="clear" w:color="auto" w:fill="FFFFFF"/>
          <w:lang w:val="es-ES"/>
        </w:rPr>
        <w:t xml:space="preserve">. </w:t>
      </w:r>
      <w:proofErr w:type="spellStart"/>
      <w:r w:rsidRPr="008700E3">
        <w:rPr>
          <w:rFonts w:cstheme="minorHAnsi"/>
          <w:color w:val="212529"/>
          <w:shd w:val="clear" w:color="auto" w:fill="FFFFFF"/>
          <w:lang w:val="es-ES"/>
        </w:rPr>
        <w:t>vyd</w:t>
      </w:r>
      <w:proofErr w:type="spellEnd"/>
      <w:r w:rsidRPr="008700E3">
        <w:rPr>
          <w:rFonts w:cstheme="minorHAnsi"/>
          <w:color w:val="212529"/>
          <w:shd w:val="clear" w:color="auto" w:fill="FFFFFF"/>
          <w:lang w:val="es-ES"/>
        </w:rPr>
        <w:t xml:space="preserve">. </w:t>
      </w:r>
      <w:proofErr w:type="spellStart"/>
      <w:r w:rsidRPr="008700E3">
        <w:rPr>
          <w:rFonts w:cstheme="minorHAnsi"/>
          <w:color w:val="212529"/>
          <w:shd w:val="clear" w:color="auto" w:fill="FFFFFF"/>
          <w:lang w:val="es-ES"/>
        </w:rPr>
        <w:t>Praha</w:t>
      </w:r>
      <w:proofErr w:type="spellEnd"/>
      <w:r w:rsidRPr="008700E3">
        <w:rPr>
          <w:rFonts w:cstheme="minorHAnsi"/>
          <w:color w:val="212529"/>
          <w:shd w:val="clear" w:color="auto" w:fill="FFFFFF"/>
          <w:lang w:val="es-ES"/>
        </w:rPr>
        <w:t xml:space="preserve">: Grada, 2013. </w:t>
      </w:r>
      <w:r w:rsidRPr="008700E3">
        <w:rPr>
          <w:rFonts w:cstheme="minorHAnsi"/>
          <w:color w:val="212529"/>
          <w:shd w:val="clear" w:color="auto" w:fill="FFFFFF"/>
          <w:lang w:val="de-DE"/>
        </w:rPr>
        <w:t>Expert (</w:t>
      </w:r>
      <w:proofErr w:type="spellStart"/>
      <w:r w:rsidRPr="008700E3">
        <w:rPr>
          <w:rFonts w:cstheme="minorHAnsi"/>
          <w:color w:val="212529"/>
          <w:shd w:val="clear" w:color="auto" w:fill="FFFFFF"/>
          <w:lang w:val="de-DE"/>
        </w:rPr>
        <w:t>Grada</w:t>
      </w:r>
      <w:proofErr w:type="spellEnd"/>
      <w:r w:rsidRPr="008700E3">
        <w:rPr>
          <w:rFonts w:cstheme="minorHAnsi"/>
          <w:color w:val="212529"/>
          <w:shd w:val="clear" w:color="auto" w:fill="FFFFFF"/>
          <w:lang w:val="de-DE"/>
        </w:rPr>
        <w:t>). ISBN 8024746441.</w:t>
      </w:r>
    </w:p>
    <w:p w14:paraId="46A00359" w14:textId="77777777" w:rsidR="00F87890" w:rsidRPr="008700E3" w:rsidRDefault="00F87890" w:rsidP="00F87890">
      <w:pPr>
        <w:tabs>
          <w:tab w:val="left" w:pos="7608"/>
        </w:tabs>
        <w:rPr>
          <w:rFonts w:cstheme="minorHAnsi"/>
          <w:color w:val="212529"/>
          <w:shd w:val="clear" w:color="auto" w:fill="FFFFFF"/>
        </w:rPr>
      </w:pPr>
      <w:r w:rsidRPr="008700E3">
        <w:rPr>
          <w:rFonts w:cstheme="minorHAnsi"/>
          <w:color w:val="212529"/>
          <w:shd w:val="clear" w:color="auto" w:fill="FFFFFF"/>
        </w:rPr>
        <w:t>https://books.google.cz/books?id=SjVFAgAAQBAJ&amp;printsec=frontcover&amp;hl=sk&amp;source=gbs_ge_summary_r&amp;cad=0#v=onepage&amp;q&amp;f=false</w:t>
      </w:r>
    </w:p>
    <w:p w14:paraId="03AD3AE3" w14:textId="77777777" w:rsidR="00F87890" w:rsidRPr="008700E3" w:rsidRDefault="00F87890" w:rsidP="00F87890">
      <w:pPr>
        <w:tabs>
          <w:tab w:val="left" w:pos="7608"/>
        </w:tabs>
        <w:rPr>
          <w:rFonts w:cstheme="minorHAnsi"/>
          <w:color w:val="212529"/>
          <w:shd w:val="clear" w:color="auto" w:fill="FFFFFF"/>
          <w:lang w:val="es-ES"/>
        </w:rPr>
      </w:pPr>
      <w:r w:rsidRPr="008700E3">
        <w:rPr>
          <w:rFonts w:cstheme="minorHAnsi"/>
          <w:color w:val="212529"/>
          <w:shd w:val="clear" w:color="auto" w:fill="FFFFFF"/>
        </w:rPr>
        <w:lastRenderedPageBreak/>
        <w:t>SRPOVÁ, Jitka a Václav ŘEHOŘ. </w:t>
      </w:r>
      <w:r w:rsidRPr="008700E3">
        <w:rPr>
          <w:rFonts w:cstheme="minorHAnsi"/>
          <w:i/>
          <w:iCs/>
          <w:color w:val="212529"/>
          <w:shd w:val="clear" w:color="auto" w:fill="FFFFFF"/>
        </w:rPr>
        <w:t>Základy podnikání: teoretické poznatky, příklady a zkušenosti českých podnikatelů</w:t>
      </w:r>
      <w:r w:rsidRPr="008700E3">
        <w:rPr>
          <w:rFonts w:cstheme="minorHAnsi"/>
          <w:color w:val="212529"/>
          <w:shd w:val="clear" w:color="auto" w:fill="FFFFFF"/>
        </w:rPr>
        <w:t xml:space="preserve">. </w:t>
      </w:r>
      <w:proofErr w:type="spellStart"/>
      <w:r w:rsidRPr="008700E3">
        <w:rPr>
          <w:rFonts w:cstheme="minorHAnsi"/>
          <w:color w:val="212529"/>
          <w:shd w:val="clear" w:color="auto" w:fill="FFFFFF"/>
          <w:lang w:val="es-ES"/>
        </w:rPr>
        <w:t>Praha</w:t>
      </w:r>
      <w:proofErr w:type="spellEnd"/>
      <w:r w:rsidRPr="008700E3">
        <w:rPr>
          <w:rFonts w:cstheme="minorHAnsi"/>
          <w:color w:val="212529"/>
          <w:shd w:val="clear" w:color="auto" w:fill="FFFFFF"/>
          <w:lang w:val="es-ES"/>
        </w:rPr>
        <w:t>: Grada, 2010. ISBN 8024733390.</w:t>
      </w:r>
    </w:p>
    <w:p w14:paraId="27B8C9DE" w14:textId="77777777" w:rsidR="00F87890" w:rsidRPr="008700E3" w:rsidRDefault="00F87890" w:rsidP="00F87890">
      <w:pPr>
        <w:tabs>
          <w:tab w:val="left" w:pos="7608"/>
        </w:tabs>
        <w:rPr>
          <w:rStyle w:val="Hypertextovodkaz"/>
          <w:rFonts w:cstheme="minorHAnsi"/>
        </w:rPr>
      </w:pPr>
      <w:hyperlink r:id="rId31" w:anchor="v=onepage&amp;q=Z%C3%A1klady%20podnik%C3%A1n%C3%AD%20Autori%3A%20Jitka%20Srpov%C3%A1%2C%20V%C3%A1clav%20%C5%98eho%C5%99%20a%20kolektiv%20%C2%B7%202010&amp;f=false" w:history="1">
        <w:r w:rsidRPr="008700E3">
          <w:rPr>
            <w:rStyle w:val="Hypertextovodkaz"/>
            <w:rFonts w:cstheme="minorHAnsi"/>
          </w:rPr>
          <w:t>https://books.google.cz/books?hl=cs&amp;lr=&amp;id=hpnyCwAAQBAJ&amp;oi=fnd&amp;pg=PA5&amp;dq=Z%C3%A1klady+podnik%C3%A1n%C3%AD+Autori:+Jitka+Srpov%C3%A1,+V%C3%A1clav+%C5%98eho%C5%99+a+kolektiv+%C2%B7+2010&amp;ots=uBky2a4vPn&amp;sig=8yqhPQAmufQUKCaqDm8SyK2Z38w&amp;redir_esc=y#v=onepage&amp;q=Z%C3%A1klady%20podnik%C3%A1n%C3%AD%20Autori%3A%20Jitka%20Srpov%C3%A1%2C%20V%C3%A1clav%20%C5%98eho%C5%99%20a%20kolektiv%20%C2%B7%202010&amp;f=false</w:t>
        </w:r>
      </w:hyperlink>
    </w:p>
    <w:p w14:paraId="77251459" w14:textId="77777777" w:rsidR="00F87890" w:rsidRPr="008700E3" w:rsidRDefault="00F87890" w:rsidP="00F87890">
      <w:pPr>
        <w:shd w:val="clear" w:color="auto" w:fill="FFFFFF"/>
        <w:spacing w:line="240" w:lineRule="auto"/>
        <w:rPr>
          <w:rFonts w:cstheme="minorHAnsi"/>
          <w:color w:val="212529"/>
          <w:shd w:val="clear" w:color="auto" w:fill="FFFFFF"/>
        </w:rPr>
      </w:pPr>
      <w:r w:rsidRPr="008700E3">
        <w:rPr>
          <w:rFonts w:cstheme="minorHAnsi"/>
          <w:color w:val="212529"/>
          <w:shd w:val="clear" w:color="auto" w:fill="FFFFFF"/>
        </w:rPr>
        <w:t>SRPOVÁ, Jitka, Ivana SVOBODOVÁ, Pavel SKOPAL a Tomáš Orlík. </w:t>
      </w:r>
      <w:r w:rsidRPr="008700E3">
        <w:rPr>
          <w:rFonts w:cstheme="minorHAnsi"/>
          <w:i/>
          <w:iCs/>
          <w:color w:val="212529"/>
          <w:shd w:val="clear" w:color="auto" w:fill="FFFFFF"/>
        </w:rPr>
        <w:t>Podnikatelský plán a strategie</w:t>
      </w:r>
      <w:r w:rsidRPr="008700E3">
        <w:rPr>
          <w:rFonts w:cstheme="minorHAnsi"/>
          <w:color w:val="212529"/>
          <w:shd w:val="clear" w:color="auto" w:fill="FFFFFF"/>
        </w:rPr>
        <w:t>. Praha: Grada, 2011. Expert (Grada). ISBN 9788024741031.</w:t>
      </w:r>
    </w:p>
    <w:p w14:paraId="648A9E34" w14:textId="77777777" w:rsidR="00F87890" w:rsidRPr="008700E3" w:rsidRDefault="00F87890" w:rsidP="00F87890">
      <w:pPr>
        <w:tabs>
          <w:tab w:val="left" w:pos="7608"/>
        </w:tabs>
        <w:rPr>
          <w:rFonts w:cstheme="minorHAnsi"/>
          <w:b/>
          <w:bCs/>
        </w:rPr>
      </w:pPr>
      <w:r w:rsidRPr="008700E3">
        <w:rPr>
          <w:rFonts w:cstheme="minorHAnsi"/>
          <w:color w:val="212529"/>
          <w:shd w:val="clear" w:color="auto" w:fill="FFFFFF"/>
        </w:rPr>
        <w:t>SVOZILOVÁ, Alena. </w:t>
      </w:r>
      <w:r w:rsidRPr="008700E3">
        <w:rPr>
          <w:rFonts w:cstheme="minorHAnsi"/>
          <w:i/>
          <w:iCs/>
          <w:color w:val="212529"/>
          <w:shd w:val="clear" w:color="auto" w:fill="FFFFFF"/>
        </w:rPr>
        <w:t>Projektový management: systémový přístup k řízení projektů</w:t>
      </w:r>
      <w:r w:rsidRPr="008700E3">
        <w:rPr>
          <w:rFonts w:cstheme="minorHAnsi"/>
          <w:color w:val="212529"/>
          <w:shd w:val="clear" w:color="auto" w:fill="FFFFFF"/>
        </w:rPr>
        <w:t xml:space="preserve">. 3. aktualizované a rozšířené vydání. Praha: Grada </w:t>
      </w:r>
      <w:proofErr w:type="spellStart"/>
      <w:r w:rsidRPr="008700E3">
        <w:rPr>
          <w:rFonts w:cstheme="minorHAnsi"/>
          <w:color w:val="212529"/>
          <w:shd w:val="clear" w:color="auto" w:fill="FFFFFF"/>
        </w:rPr>
        <w:t>Publishing</w:t>
      </w:r>
      <w:proofErr w:type="spellEnd"/>
      <w:r w:rsidRPr="008700E3">
        <w:rPr>
          <w:rFonts w:cstheme="minorHAnsi"/>
          <w:color w:val="212529"/>
          <w:shd w:val="clear" w:color="auto" w:fill="FFFFFF"/>
        </w:rPr>
        <w:t>, 2016. ISBN 9788027100750.</w:t>
      </w:r>
    </w:p>
    <w:p w14:paraId="34E4251B" w14:textId="77777777" w:rsidR="00F87890" w:rsidRPr="008700E3" w:rsidRDefault="00F87890" w:rsidP="00F87890">
      <w:pPr>
        <w:shd w:val="clear" w:color="auto" w:fill="FFFFFF"/>
        <w:spacing w:line="240" w:lineRule="auto"/>
        <w:rPr>
          <w:rFonts w:eastAsia="Times New Roman" w:cstheme="minorHAnsi"/>
          <w:b/>
          <w:bCs/>
          <w:color w:val="0000FF" w:themeColor="hyperlink"/>
          <w:u w:val="single"/>
          <w:lang w:eastAsia="en-GB"/>
        </w:rPr>
      </w:pPr>
      <w:r w:rsidRPr="008700E3">
        <w:rPr>
          <w:rStyle w:val="Hypertextovodkaz"/>
          <w:rFonts w:eastAsia="Times New Roman" w:cstheme="minorHAnsi"/>
          <w:b/>
          <w:bCs/>
          <w:lang w:eastAsia="en-GB"/>
        </w:rPr>
        <w:t>https://books.google.cz/books?id=73PLDQAAQBAJ&amp;printsec=frontcover&amp;key=AIzaSyDlPfI89JdFhWBVsMVsavVo6aNh057xlTc#v=onepage&amp;q&amp;f=false</w:t>
      </w:r>
    </w:p>
    <w:p w14:paraId="2F704C16" w14:textId="77777777" w:rsidR="00F87890" w:rsidRPr="008700E3" w:rsidRDefault="00F87890" w:rsidP="00F87890">
      <w:pPr>
        <w:shd w:val="clear" w:color="auto" w:fill="FFFFFF"/>
        <w:spacing w:line="240" w:lineRule="auto"/>
        <w:rPr>
          <w:rFonts w:cstheme="minorHAnsi"/>
        </w:rPr>
      </w:pPr>
      <w:hyperlink r:id="rId32" w:anchor="v=onepage&amp;q&amp;f=false" w:history="1">
        <w:r w:rsidRPr="008700E3">
          <w:rPr>
            <w:rStyle w:val="Hypertextovodkaz"/>
            <w:rFonts w:cstheme="minorHAnsi"/>
          </w:rPr>
          <w:t>https://books.google.cz/books?id=_WTXkperDmAC&amp;printsec=frontcover#v=onepage&amp;q&amp;f=false</w:t>
        </w:r>
      </w:hyperlink>
    </w:p>
    <w:p w14:paraId="0223A237" w14:textId="77777777" w:rsidR="00F87890" w:rsidRPr="008700E3" w:rsidRDefault="00F87890" w:rsidP="00F87890">
      <w:pPr>
        <w:tabs>
          <w:tab w:val="left" w:pos="7608"/>
        </w:tabs>
        <w:rPr>
          <w:rFonts w:cstheme="minorHAnsi"/>
          <w:color w:val="212529"/>
          <w:shd w:val="clear" w:color="auto" w:fill="FFFFFF"/>
          <w:lang w:val="es-ES"/>
        </w:rPr>
      </w:pPr>
      <w:r w:rsidRPr="008700E3">
        <w:rPr>
          <w:rFonts w:cstheme="minorHAnsi"/>
          <w:color w:val="212529"/>
          <w:shd w:val="clear" w:color="auto" w:fill="FFFFFF"/>
        </w:rPr>
        <w:t>ŠAFROVÁ DRÁŠILOVÁ, Alena. </w:t>
      </w:r>
      <w:r w:rsidRPr="008700E3">
        <w:rPr>
          <w:rFonts w:cstheme="minorHAnsi"/>
          <w:i/>
          <w:iCs/>
          <w:color w:val="212529"/>
          <w:shd w:val="clear" w:color="auto" w:fill="FFFFFF"/>
        </w:rPr>
        <w:t>Základy úspěšného podnikání: průvodce začínajícího podnikatele</w:t>
      </w:r>
      <w:r w:rsidRPr="008700E3">
        <w:rPr>
          <w:rFonts w:cstheme="minorHAnsi"/>
          <w:color w:val="212529"/>
          <w:shd w:val="clear" w:color="auto" w:fill="FFFFFF"/>
        </w:rPr>
        <w:t xml:space="preserve">. </w:t>
      </w:r>
      <w:proofErr w:type="spellStart"/>
      <w:r w:rsidRPr="008700E3">
        <w:rPr>
          <w:rFonts w:cstheme="minorHAnsi"/>
          <w:color w:val="212529"/>
          <w:shd w:val="clear" w:color="auto" w:fill="FFFFFF"/>
          <w:lang w:val="es-ES"/>
        </w:rPr>
        <w:t>Praha</w:t>
      </w:r>
      <w:proofErr w:type="spellEnd"/>
      <w:r w:rsidRPr="008700E3">
        <w:rPr>
          <w:rFonts w:cstheme="minorHAnsi"/>
          <w:color w:val="212529"/>
          <w:shd w:val="clear" w:color="auto" w:fill="FFFFFF"/>
          <w:lang w:val="es-ES"/>
        </w:rPr>
        <w:t xml:space="preserve">: Grada, 2019. ISBN 8027121825. </w:t>
      </w:r>
    </w:p>
    <w:p w14:paraId="2C12D0A1" w14:textId="77777777" w:rsidR="00F87890" w:rsidRPr="008700E3" w:rsidRDefault="00F87890" w:rsidP="00F87890">
      <w:pPr>
        <w:tabs>
          <w:tab w:val="left" w:pos="7608"/>
        </w:tabs>
        <w:rPr>
          <w:rStyle w:val="Hypertextovodkaz"/>
          <w:rFonts w:cstheme="minorHAnsi"/>
          <w:b/>
          <w:bCs/>
        </w:rPr>
      </w:pPr>
      <w:hyperlink r:id="rId33" w:anchor="v=onepage&amp;q&amp;f=false" w:history="1">
        <w:r w:rsidRPr="008700E3">
          <w:rPr>
            <w:rStyle w:val="Hypertextovodkaz"/>
            <w:rFonts w:cstheme="minorHAnsi"/>
            <w:b/>
            <w:bCs/>
          </w:rPr>
          <w:t>https://books.google.cz/books?id=TGrBDwAAQBAJ&amp;printsec=frontcover&amp;key=AIzaSyDlPfI89JdFhWBVsMVsavVo6aNh057xlTc#v=onepage&amp;q&amp;f=false</w:t>
        </w:r>
      </w:hyperlink>
    </w:p>
    <w:p w14:paraId="68DA7041" w14:textId="77777777" w:rsidR="00F87890" w:rsidRPr="008700E3" w:rsidRDefault="00F87890" w:rsidP="00F87890">
      <w:pPr>
        <w:tabs>
          <w:tab w:val="left" w:pos="7608"/>
        </w:tabs>
        <w:rPr>
          <w:rFonts w:cstheme="minorHAnsi"/>
        </w:rPr>
      </w:pPr>
      <w:r w:rsidRPr="008700E3">
        <w:rPr>
          <w:rFonts w:cstheme="minorHAnsi"/>
          <w:color w:val="212529"/>
          <w:shd w:val="clear" w:color="auto" w:fill="FFFFFF"/>
        </w:rPr>
        <w:t>VÁCHAL, Jan a Marek VOCHOZKA. </w:t>
      </w:r>
      <w:r w:rsidRPr="008700E3">
        <w:rPr>
          <w:rFonts w:cstheme="minorHAnsi"/>
          <w:i/>
          <w:iCs/>
          <w:color w:val="212529"/>
          <w:shd w:val="clear" w:color="auto" w:fill="FFFFFF"/>
        </w:rPr>
        <w:t>Podnikové řízení</w:t>
      </w:r>
      <w:r w:rsidRPr="008700E3">
        <w:rPr>
          <w:rFonts w:cstheme="minorHAnsi"/>
          <w:color w:val="212529"/>
          <w:shd w:val="clear" w:color="auto" w:fill="FFFFFF"/>
        </w:rPr>
        <w:t xml:space="preserve">. Praha: Grada </w:t>
      </w:r>
      <w:proofErr w:type="spellStart"/>
      <w:r w:rsidRPr="008700E3">
        <w:rPr>
          <w:rFonts w:cstheme="minorHAnsi"/>
          <w:color w:val="212529"/>
          <w:shd w:val="clear" w:color="auto" w:fill="FFFFFF"/>
        </w:rPr>
        <w:t>Publishing</w:t>
      </w:r>
      <w:proofErr w:type="spellEnd"/>
      <w:r w:rsidRPr="008700E3">
        <w:rPr>
          <w:rFonts w:cstheme="minorHAnsi"/>
          <w:color w:val="212529"/>
          <w:shd w:val="clear" w:color="auto" w:fill="FFFFFF"/>
        </w:rPr>
        <w:t>, 2013. ISBN 978-80-247-4642-5.</w:t>
      </w:r>
    </w:p>
    <w:p w14:paraId="1F114E33" w14:textId="77777777" w:rsidR="00F87890" w:rsidRPr="008700E3" w:rsidRDefault="00F87890" w:rsidP="00F87890">
      <w:pPr>
        <w:tabs>
          <w:tab w:val="left" w:pos="7608"/>
        </w:tabs>
        <w:rPr>
          <w:rFonts w:cstheme="minorHAnsi"/>
          <w:b/>
          <w:bCs/>
        </w:rPr>
      </w:pPr>
      <w:hyperlink r:id="rId34" w:history="1">
        <w:r w:rsidRPr="008700E3">
          <w:rPr>
            <w:rStyle w:val="Hypertextovodkaz"/>
            <w:rFonts w:cstheme="minorHAnsi"/>
            <w:b/>
            <w:bCs/>
          </w:rPr>
          <w:t>https://www.google.cz/books/edition/Podnikov%C3%A9_%C5%99%C3%ADzen%C3%AD/uRHyAgAAQBAJ?hl=sk&amp;gbpv=1</w:t>
        </w:r>
      </w:hyperlink>
    </w:p>
    <w:p w14:paraId="75F1B32C" w14:textId="77777777" w:rsidR="00F87890" w:rsidRPr="008700E3" w:rsidRDefault="00F87890" w:rsidP="00F87890">
      <w:pPr>
        <w:tabs>
          <w:tab w:val="left" w:pos="7608"/>
        </w:tabs>
        <w:rPr>
          <w:rFonts w:cstheme="minorHAnsi"/>
          <w:color w:val="212529"/>
          <w:shd w:val="clear" w:color="auto" w:fill="FFFFFF"/>
          <w:lang w:val="es-ES"/>
        </w:rPr>
      </w:pPr>
      <w:r w:rsidRPr="008700E3">
        <w:rPr>
          <w:rFonts w:cstheme="minorHAnsi"/>
          <w:color w:val="212529"/>
          <w:shd w:val="clear" w:color="auto" w:fill="FFFFFF"/>
          <w:lang w:val="es-ES"/>
        </w:rPr>
        <w:t xml:space="preserve">VEBER, Jaromír a Jitka SRPOVÁ a </w:t>
      </w:r>
      <w:proofErr w:type="spellStart"/>
      <w:proofErr w:type="gramStart"/>
      <w:r w:rsidRPr="008700E3">
        <w:rPr>
          <w:rFonts w:cstheme="minorHAnsi"/>
          <w:color w:val="212529"/>
          <w:shd w:val="clear" w:color="auto" w:fill="FFFFFF"/>
          <w:lang w:val="es-ES"/>
        </w:rPr>
        <w:t>kol</w:t>
      </w:r>
      <w:proofErr w:type="spellEnd"/>
      <w:r w:rsidRPr="008700E3">
        <w:rPr>
          <w:rFonts w:cstheme="minorHAnsi"/>
          <w:color w:val="212529"/>
          <w:shd w:val="clear" w:color="auto" w:fill="FFFFFF"/>
          <w:lang w:val="es-ES"/>
        </w:rPr>
        <w:t>..</w:t>
      </w:r>
      <w:proofErr w:type="gramEnd"/>
      <w:r w:rsidRPr="008700E3">
        <w:rPr>
          <w:rFonts w:cstheme="minorHAnsi"/>
          <w:color w:val="212529"/>
          <w:shd w:val="clear" w:color="auto" w:fill="FFFFFF"/>
          <w:lang w:val="es-ES"/>
        </w:rPr>
        <w:t> </w:t>
      </w:r>
      <w:proofErr w:type="spellStart"/>
      <w:r w:rsidRPr="008700E3">
        <w:rPr>
          <w:rFonts w:cstheme="minorHAnsi"/>
          <w:i/>
          <w:iCs/>
          <w:color w:val="212529"/>
          <w:shd w:val="clear" w:color="auto" w:fill="FFFFFF"/>
          <w:lang w:val="es-ES"/>
        </w:rPr>
        <w:t>Podnikání</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malé</w:t>
      </w:r>
      <w:proofErr w:type="spellEnd"/>
      <w:r w:rsidRPr="008700E3">
        <w:rPr>
          <w:rFonts w:cstheme="minorHAnsi"/>
          <w:i/>
          <w:iCs/>
          <w:color w:val="212529"/>
          <w:shd w:val="clear" w:color="auto" w:fill="FFFFFF"/>
          <w:lang w:val="es-ES"/>
        </w:rPr>
        <w:t xml:space="preserve"> a </w:t>
      </w:r>
      <w:proofErr w:type="spellStart"/>
      <w:r w:rsidRPr="008700E3">
        <w:rPr>
          <w:rFonts w:cstheme="minorHAnsi"/>
          <w:i/>
          <w:iCs/>
          <w:color w:val="212529"/>
          <w:shd w:val="clear" w:color="auto" w:fill="FFFFFF"/>
          <w:lang w:val="es-ES"/>
        </w:rPr>
        <w:t>střední</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firmy</w:t>
      </w:r>
      <w:proofErr w:type="spellEnd"/>
      <w:r w:rsidRPr="008700E3">
        <w:rPr>
          <w:rFonts w:cstheme="minorHAnsi"/>
          <w:color w:val="212529"/>
          <w:shd w:val="clear" w:color="auto" w:fill="FFFFFF"/>
          <w:lang w:val="es-ES"/>
        </w:rPr>
        <w:t xml:space="preserve">. 3., </w:t>
      </w:r>
      <w:proofErr w:type="spellStart"/>
      <w:r w:rsidRPr="008700E3">
        <w:rPr>
          <w:rFonts w:cstheme="minorHAnsi"/>
          <w:color w:val="212529"/>
          <w:shd w:val="clear" w:color="auto" w:fill="FFFFFF"/>
          <w:lang w:val="es-ES"/>
        </w:rPr>
        <w:t>aktualiz</w:t>
      </w:r>
      <w:proofErr w:type="spellEnd"/>
      <w:r w:rsidRPr="008700E3">
        <w:rPr>
          <w:rFonts w:cstheme="minorHAnsi"/>
          <w:color w:val="212529"/>
          <w:shd w:val="clear" w:color="auto" w:fill="FFFFFF"/>
          <w:lang w:val="es-ES"/>
        </w:rPr>
        <w:t xml:space="preserve">. a </w:t>
      </w:r>
      <w:proofErr w:type="spellStart"/>
      <w:r w:rsidRPr="008700E3">
        <w:rPr>
          <w:rFonts w:cstheme="minorHAnsi"/>
          <w:color w:val="212529"/>
          <w:shd w:val="clear" w:color="auto" w:fill="FFFFFF"/>
          <w:lang w:val="es-ES"/>
        </w:rPr>
        <w:t>dopl</w:t>
      </w:r>
      <w:proofErr w:type="spellEnd"/>
      <w:r w:rsidRPr="008700E3">
        <w:rPr>
          <w:rFonts w:cstheme="minorHAnsi"/>
          <w:color w:val="212529"/>
          <w:shd w:val="clear" w:color="auto" w:fill="FFFFFF"/>
          <w:lang w:val="es-ES"/>
        </w:rPr>
        <w:t xml:space="preserve">. </w:t>
      </w:r>
      <w:proofErr w:type="spellStart"/>
      <w:r w:rsidRPr="008700E3">
        <w:rPr>
          <w:rFonts w:cstheme="minorHAnsi"/>
          <w:color w:val="212529"/>
          <w:shd w:val="clear" w:color="auto" w:fill="FFFFFF"/>
          <w:lang w:val="es-ES"/>
        </w:rPr>
        <w:t>vyd</w:t>
      </w:r>
      <w:proofErr w:type="spellEnd"/>
      <w:r w:rsidRPr="008700E3">
        <w:rPr>
          <w:rFonts w:cstheme="minorHAnsi"/>
          <w:color w:val="212529"/>
          <w:shd w:val="clear" w:color="auto" w:fill="FFFFFF"/>
          <w:lang w:val="es-ES"/>
        </w:rPr>
        <w:t xml:space="preserve">. </w:t>
      </w:r>
      <w:proofErr w:type="spellStart"/>
      <w:r w:rsidRPr="008700E3">
        <w:rPr>
          <w:rFonts w:cstheme="minorHAnsi"/>
          <w:color w:val="212529"/>
          <w:shd w:val="clear" w:color="auto" w:fill="FFFFFF"/>
          <w:lang w:val="es-ES"/>
        </w:rPr>
        <w:t>Praha</w:t>
      </w:r>
      <w:proofErr w:type="spellEnd"/>
      <w:r w:rsidRPr="008700E3">
        <w:rPr>
          <w:rFonts w:cstheme="minorHAnsi"/>
          <w:color w:val="212529"/>
          <w:shd w:val="clear" w:color="auto" w:fill="FFFFFF"/>
          <w:lang w:val="es-ES"/>
        </w:rPr>
        <w:t>: Grada, 2012. Expert (Grada). ISBN 978-80-247-4520-6.</w:t>
      </w:r>
    </w:p>
    <w:p w14:paraId="5473851C" w14:textId="77777777" w:rsidR="00F87890" w:rsidRPr="008700E3" w:rsidRDefault="00F87890" w:rsidP="00F87890">
      <w:pPr>
        <w:tabs>
          <w:tab w:val="left" w:pos="7608"/>
        </w:tabs>
        <w:rPr>
          <w:rFonts w:cstheme="minorHAnsi"/>
        </w:rPr>
      </w:pPr>
      <w:hyperlink r:id="rId35" w:anchor="v=onepage&amp;q=Podnik%C3%A1n%C3%AD%20mal%C3%A9%20a%20st%C5%99edn%C3%AD%20firmy%20-%203.%2C%20aktualizovan%C3%A9%20a%20dopln%C4%9Bn%C3%A9%20vyd%C3%A1n%C3%AD&amp;f=false" w:history="1">
        <w:r w:rsidRPr="008700E3">
          <w:rPr>
            <w:rStyle w:val="Hypertextovodkaz"/>
            <w:rFonts w:cstheme="minorHAnsi"/>
          </w:rPr>
          <w:t>https://books.google.cz/books?hl=cs&amp;lr=&amp;id=CLpgAgAAQBAJ&amp;oi=fnd&amp;pg=PA9&amp;dq=Podnik%C3%A1n%C3%AD+mal%C3%A9+a+st%C5%99edn%C3%AD+firmy+-+3.,+aktualizovan%C3%A9+a+dopln%C4%9Bn%C3%A9+vyd%C3%A1n%C3%AD&amp;ots=1BeTtMCdCO&amp;sig=dFxk7xGUM7yjREhHHrB_qCmevwk&amp;redir_esc=y#v=onepage&amp;q=Podnik%C3%A1n%C3%AD%20mal%C3%A9%20a%20st%C5%99edn%C3%AD%20firmy%20-%203.%2C%20aktualizovan%C3%A9%20a%20dopln%C4%9Bn%C3%A9%20vyd%C3%A1n%C3%AD&amp;f=false</w:t>
        </w:r>
      </w:hyperlink>
    </w:p>
    <w:p w14:paraId="6EC67330" w14:textId="77777777" w:rsidR="00F87890" w:rsidRPr="008700E3" w:rsidRDefault="00F87890" w:rsidP="00F87890">
      <w:pPr>
        <w:shd w:val="clear" w:color="auto" w:fill="FFFFFF"/>
        <w:rPr>
          <w:rFonts w:cstheme="minorHAnsi"/>
          <w:color w:val="212529"/>
          <w:lang w:val="es-ES"/>
        </w:rPr>
      </w:pPr>
      <w:r w:rsidRPr="008700E3">
        <w:rPr>
          <w:rFonts w:cstheme="minorHAnsi"/>
          <w:color w:val="212529"/>
        </w:rPr>
        <w:t>VOCHOZKA, Marek. </w:t>
      </w:r>
      <w:r w:rsidRPr="008700E3">
        <w:rPr>
          <w:rFonts w:cstheme="minorHAnsi"/>
          <w:i/>
          <w:iCs/>
          <w:color w:val="212529"/>
        </w:rPr>
        <w:t>Metody komplexního hodnocení podniku</w:t>
      </w:r>
      <w:r w:rsidRPr="008700E3">
        <w:rPr>
          <w:rFonts w:cstheme="minorHAnsi"/>
          <w:color w:val="212529"/>
        </w:rPr>
        <w:t xml:space="preserve">. </w:t>
      </w:r>
      <w:r w:rsidRPr="008700E3">
        <w:rPr>
          <w:rFonts w:cstheme="minorHAnsi"/>
          <w:color w:val="212529"/>
          <w:lang w:val="es-ES"/>
        </w:rPr>
        <w:t xml:space="preserve">2. </w:t>
      </w:r>
      <w:proofErr w:type="spellStart"/>
      <w:r w:rsidRPr="008700E3">
        <w:rPr>
          <w:rFonts w:cstheme="minorHAnsi"/>
          <w:color w:val="212529"/>
          <w:lang w:val="es-ES"/>
        </w:rPr>
        <w:t>aktualizované</w:t>
      </w:r>
      <w:proofErr w:type="spellEnd"/>
      <w:r w:rsidRPr="008700E3">
        <w:rPr>
          <w:rFonts w:cstheme="minorHAnsi"/>
          <w:color w:val="212529"/>
          <w:lang w:val="es-ES"/>
        </w:rPr>
        <w:t xml:space="preserve"> </w:t>
      </w:r>
      <w:proofErr w:type="spellStart"/>
      <w:r w:rsidRPr="008700E3">
        <w:rPr>
          <w:rFonts w:cstheme="minorHAnsi"/>
          <w:color w:val="212529"/>
          <w:lang w:val="es-ES"/>
        </w:rPr>
        <w:t>vydání</w:t>
      </w:r>
      <w:proofErr w:type="spellEnd"/>
      <w:r w:rsidRPr="008700E3">
        <w:rPr>
          <w:rFonts w:cstheme="minorHAnsi"/>
          <w:color w:val="212529"/>
          <w:lang w:val="es-ES"/>
        </w:rPr>
        <w:t xml:space="preserve">. </w:t>
      </w:r>
      <w:proofErr w:type="spellStart"/>
      <w:r w:rsidRPr="008700E3">
        <w:rPr>
          <w:rFonts w:cstheme="minorHAnsi"/>
          <w:color w:val="212529"/>
          <w:lang w:val="es-ES"/>
        </w:rPr>
        <w:t>Praha</w:t>
      </w:r>
      <w:proofErr w:type="spellEnd"/>
      <w:r w:rsidRPr="008700E3">
        <w:rPr>
          <w:rFonts w:cstheme="minorHAnsi"/>
          <w:color w:val="212529"/>
          <w:lang w:val="es-ES"/>
        </w:rPr>
        <w:t xml:space="preserve">: Grada Publishing, 2020. </w:t>
      </w:r>
      <w:proofErr w:type="spellStart"/>
      <w:r w:rsidRPr="008700E3">
        <w:rPr>
          <w:rFonts w:cstheme="minorHAnsi"/>
          <w:color w:val="212529"/>
          <w:lang w:val="es-ES"/>
        </w:rPr>
        <w:t>Finance</w:t>
      </w:r>
      <w:proofErr w:type="spellEnd"/>
      <w:r w:rsidRPr="008700E3">
        <w:rPr>
          <w:rFonts w:cstheme="minorHAnsi"/>
          <w:color w:val="212529"/>
          <w:lang w:val="es-ES"/>
        </w:rPr>
        <w:t xml:space="preserve"> (Grada). ISBN 8027117011.</w:t>
      </w:r>
    </w:p>
    <w:p w14:paraId="4E3DE77B" w14:textId="77777777" w:rsidR="00F87890" w:rsidRPr="008700E3" w:rsidRDefault="00F87890" w:rsidP="00F87890">
      <w:pPr>
        <w:shd w:val="clear" w:color="auto" w:fill="FFFFFF"/>
        <w:rPr>
          <w:rFonts w:cstheme="minorHAnsi"/>
          <w:color w:val="212529"/>
          <w:lang w:val="es-ES"/>
        </w:rPr>
      </w:pPr>
      <w:hyperlink r:id="rId36" w:history="1">
        <w:r w:rsidRPr="008700E3">
          <w:rPr>
            <w:rStyle w:val="Hypertextovodkaz"/>
            <w:rFonts w:eastAsia="Times New Roman" w:cstheme="minorHAnsi"/>
            <w:lang w:eastAsia="en-GB"/>
          </w:rPr>
          <w:t>https://www.google.cz/books/edition/Metody_komplexn%C3%ADho_hodnocen%C3%AD_podniku/MA8FEAAAQBAJ?hl=sk&amp;gbpv=1&amp;dq=%E2%80%A2+Zp%C5%AFsoby+hodnocen%C3%AD+podnik%C3%A1n%C3%AD&amp;printsec=frontcover</w:t>
        </w:r>
      </w:hyperlink>
    </w:p>
    <w:p w14:paraId="37E63B04" w14:textId="77777777" w:rsidR="00F87890" w:rsidRPr="008700E3" w:rsidRDefault="00F87890" w:rsidP="00F87890">
      <w:pPr>
        <w:shd w:val="clear" w:color="auto" w:fill="FFFFFF"/>
        <w:spacing w:line="240" w:lineRule="auto"/>
        <w:rPr>
          <w:rFonts w:cstheme="minorHAnsi"/>
          <w:color w:val="212529"/>
          <w:shd w:val="clear" w:color="auto" w:fill="FFFFFF"/>
          <w:lang w:val="de-DE"/>
        </w:rPr>
      </w:pPr>
      <w:r w:rsidRPr="008700E3">
        <w:rPr>
          <w:rFonts w:cstheme="minorHAnsi"/>
          <w:color w:val="212529"/>
          <w:shd w:val="clear" w:color="auto" w:fill="FFFFFF"/>
          <w:lang w:val="es-ES"/>
        </w:rPr>
        <w:t>VOCHOZKA, Marek a Petr MULAČ. </w:t>
      </w:r>
      <w:proofErr w:type="spellStart"/>
      <w:r w:rsidRPr="008700E3">
        <w:rPr>
          <w:rFonts w:cstheme="minorHAnsi"/>
          <w:i/>
          <w:iCs/>
          <w:color w:val="212529"/>
          <w:shd w:val="clear" w:color="auto" w:fill="FFFFFF"/>
          <w:lang w:val="es-ES"/>
        </w:rPr>
        <w:t>Podniková</w:t>
      </w:r>
      <w:proofErr w:type="spellEnd"/>
      <w:r w:rsidRPr="008700E3">
        <w:rPr>
          <w:rFonts w:cstheme="minorHAnsi"/>
          <w:i/>
          <w:iCs/>
          <w:color w:val="212529"/>
          <w:shd w:val="clear" w:color="auto" w:fill="FFFFFF"/>
          <w:lang w:val="es-ES"/>
        </w:rPr>
        <w:t xml:space="preserve"> </w:t>
      </w:r>
      <w:proofErr w:type="spellStart"/>
      <w:r w:rsidRPr="008700E3">
        <w:rPr>
          <w:rFonts w:cstheme="minorHAnsi"/>
          <w:i/>
          <w:iCs/>
          <w:color w:val="212529"/>
          <w:shd w:val="clear" w:color="auto" w:fill="FFFFFF"/>
          <w:lang w:val="es-ES"/>
        </w:rPr>
        <w:t>ekonomika</w:t>
      </w:r>
      <w:proofErr w:type="spellEnd"/>
      <w:r w:rsidRPr="008700E3">
        <w:rPr>
          <w:rFonts w:cstheme="minorHAnsi"/>
          <w:color w:val="212529"/>
          <w:shd w:val="clear" w:color="auto" w:fill="FFFFFF"/>
          <w:lang w:val="es-ES"/>
        </w:rPr>
        <w:t xml:space="preserve">. </w:t>
      </w:r>
      <w:proofErr w:type="spellStart"/>
      <w:r w:rsidRPr="008700E3">
        <w:rPr>
          <w:rFonts w:cstheme="minorHAnsi"/>
          <w:color w:val="212529"/>
          <w:shd w:val="clear" w:color="auto" w:fill="FFFFFF"/>
          <w:lang w:val="es-ES"/>
        </w:rPr>
        <w:t>Praha</w:t>
      </w:r>
      <w:proofErr w:type="spellEnd"/>
      <w:r w:rsidRPr="008700E3">
        <w:rPr>
          <w:rFonts w:cstheme="minorHAnsi"/>
          <w:color w:val="212529"/>
          <w:shd w:val="clear" w:color="auto" w:fill="FFFFFF"/>
          <w:lang w:val="es-ES"/>
        </w:rPr>
        <w:t xml:space="preserve">: Grada, 2012. </w:t>
      </w:r>
      <w:proofErr w:type="spellStart"/>
      <w:r w:rsidRPr="008700E3">
        <w:rPr>
          <w:rFonts w:cstheme="minorHAnsi"/>
          <w:color w:val="212529"/>
          <w:shd w:val="clear" w:color="auto" w:fill="FFFFFF"/>
          <w:lang w:val="es-ES"/>
        </w:rPr>
        <w:t>Finanční</w:t>
      </w:r>
      <w:proofErr w:type="spellEnd"/>
      <w:r w:rsidRPr="008700E3">
        <w:rPr>
          <w:rFonts w:cstheme="minorHAnsi"/>
          <w:color w:val="212529"/>
          <w:shd w:val="clear" w:color="auto" w:fill="FFFFFF"/>
          <w:lang w:val="es-ES"/>
        </w:rPr>
        <w:t xml:space="preserve"> </w:t>
      </w:r>
      <w:proofErr w:type="spellStart"/>
      <w:r w:rsidRPr="008700E3">
        <w:rPr>
          <w:rFonts w:cstheme="minorHAnsi"/>
          <w:color w:val="212529"/>
          <w:shd w:val="clear" w:color="auto" w:fill="FFFFFF"/>
          <w:lang w:val="es-ES"/>
        </w:rPr>
        <w:t>řízení</w:t>
      </w:r>
      <w:proofErr w:type="spellEnd"/>
      <w:r w:rsidRPr="008700E3">
        <w:rPr>
          <w:rFonts w:cstheme="minorHAnsi"/>
          <w:color w:val="212529"/>
          <w:shd w:val="clear" w:color="auto" w:fill="FFFFFF"/>
          <w:lang w:val="es-ES"/>
        </w:rPr>
        <w:t xml:space="preserve">. </w:t>
      </w:r>
      <w:r w:rsidRPr="008700E3">
        <w:rPr>
          <w:rFonts w:cstheme="minorHAnsi"/>
          <w:color w:val="212529"/>
          <w:shd w:val="clear" w:color="auto" w:fill="FFFFFF"/>
          <w:lang w:val="de-DE"/>
        </w:rPr>
        <w:t>ISBN 8024743728.</w:t>
      </w:r>
    </w:p>
    <w:p w14:paraId="1672E06C" w14:textId="77777777" w:rsidR="00F87890" w:rsidRPr="008700E3" w:rsidRDefault="00F87890" w:rsidP="00F87890">
      <w:pPr>
        <w:shd w:val="clear" w:color="auto" w:fill="FFFFFF"/>
        <w:spacing w:line="240" w:lineRule="auto"/>
        <w:rPr>
          <w:rStyle w:val="Hypertextovodkaz"/>
          <w:rFonts w:eastAsia="Times New Roman" w:cstheme="minorHAnsi"/>
          <w:b/>
          <w:bCs/>
          <w:lang w:eastAsia="en-GB"/>
        </w:rPr>
      </w:pPr>
      <w:hyperlink r:id="rId37" w:anchor="v=onepage&amp;q=anal%C3%BDza%20odv%C4%9Btv%C3%AD&amp;f=false" w:history="1">
        <w:r w:rsidRPr="008700E3">
          <w:rPr>
            <w:rStyle w:val="Hypertextovodkaz"/>
            <w:rFonts w:eastAsia="Times New Roman" w:cstheme="minorHAnsi"/>
            <w:b/>
            <w:bCs/>
            <w:lang w:eastAsia="en-GB"/>
          </w:rPr>
          <w:t>https://books.google.cz/books?id=mHY1_jCx2UwC&amp;printsec=frontcover&amp;key=AIzaSyDlPfI89JdFhWBVsMVsavVo6aNh057xlTc#v=onepage&amp;q=anal%C3%BDza%20odv%C4%9Btv%C3%AD&amp;f=false</w:t>
        </w:r>
      </w:hyperlink>
    </w:p>
    <w:p w14:paraId="50184C27" w14:textId="77777777" w:rsidR="00F87890" w:rsidRPr="008700E3" w:rsidRDefault="00F87890" w:rsidP="00F87890">
      <w:pPr>
        <w:shd w:val="clear" w:color="auto" w:fill="FFFFFF"/>
        <w:spacing w:line="240" w:lineRule="auto"/>
        <w:rPr>
          <w:rStyle w:val="Hypertextovodkaz"/>
          <w:rFonts w:eastAsia="Times New Roman" w:cstheme="minorHAnsi"/>
          <w:b/>
          <w:bCs/>
          <w:lang w:eastAsia="en-GB"/>
        </w:rPr>
      </w:pPr>
      <w:r w:rsidRPr="008700E3">
        <w:rPr>
          <w:rFonts w:cstheme="minorHAnsi"/>
          <w:color w:val="212529"/>
          <w:shd w:val="clear" w:color="auto" w:fill="FFFFFF"/>
        </w:rPr>
        <w:t>VOCHOZKA, Marek, Jaromír VRBKA, Simona HAŠKOVÁ, Zuzana ROWLAND a Veronika MACHOVÁ. </w:t>
      </w:r>
      <w:r w:rsidRPr="008700E3">
        <w:rPr>
          <w:rFonts w:cstheme="minorHAnsi"/>
          <w:i/>
          <w:iCs/>
          <w:color w:val="212529"/>
          <w:shd w:val="clear" w:color="auto" w:fill="FFFFFF"/>
        </w:rPr>
        <w:t>Přehled metod komplexního hodnocení podniků</w:t>
      </w:r>
      <w:r w:rsidRPr="008700E3">
        <w:rPr>
          <w:rFonts w:cstheme="minorHAnsi"/>
          <w:color w:val="212529"/>
          <w:shd w:val="clear" w:color="auto" w:fill="FFFFFF"/>
        </w:rPr>
        <w:t xml:space="preserve">. České Budějovice: Vysoká škola technická a ekonomická, 2017. </w:t>
      </w:r>
      <w:r w:rsidRPr="008700E3">
        <w:rPr>
          <w:rFonts w:cstheme="minorHAnsi"/>
          <w:color w:val="212529"/>
          <w:shd w:val="clear" w:color="auto" w:fill="FFFFFF"/>
          <w:lang w:val="fr-FR"/>
        </w:rPr>
        <w:t>ISBN 978-80-7468-119-6.</w:t>
      </w:r>
    </w:p>
    <w:p w14:paraId="6852FB8F" w14:textId="77E3C082" w:rsidR="00FC36EA" w:rsidRPr="00F87890" w:rsidRDefault="00FC36EA" w:rsidP="00F87890"/>
    <w:sectPr w:rsidR="00FC36EA" w:rsidRPr="00F87890" w:rsidSect="00E37935">
      <w:headerReference w:type="default" r:id="rId38"/>
      <w:footerReference w:type="default" r:id="rId39"/>
      <w:headerReference w:type="first" r:id="rId40"/>
      <w:footerReference w:type="first" r:id="rId41"/>
      <w:pgSz w:w="11906" w:h="16838"/>
      <w:pgMar w:top="1361" w:right="1361" w:bottom="1361" w:left="1361" w:header="96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92501" w14:textId="77777777" w:rsidR="00470DEC" w:rsidRDefault="00470DEC" w:rsidP="0036679C">
      <w:r>
        <w:separator/>
      </w:r>
    </w:p>
    <w:p w14:paraId="3A2D5F5F" w14:textId="77777777" w:rsidR="00470DEC" w:rsidRDefault="00470DEC"/>
  </w:endnote>
  <w:endnote w:type="continuationSeparator" w:id="0">
    <w:p w14:paraId="046B60BA" w14:textId="77777777" w:rsidR="00470DEC" w:rsidRDefault="00470DEC" w:rsidP="0036679C">
      <w:r>
        <w:continuationSeparator/>
      </w:r>
    </w:p>
    <w:p w14:paraId="266A816F" w14:textId="77777777" w:rsidR="00470DEC" w:rsidRDefault="00470DEC"/>
  </w:endnote>
  <w:endnote w:type="continuationNotice" w:id="1">
    <w:p w14:paraId="5D1C284D" w14:textId="77777777" w:rsidR="00470DEC" w:rsidRDefault="00470DEC" w:rsidP="0036679C"/>
    <w:p w14:paraId="1C4301C5" w14:textId="77777777" w:rsidR="00470DEC" w:rsidRDefault="00470D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ntax LT CE">
    <w:altName w:val="Arial"/>
    <w:panose1 w:val="00000000000000000000"/>
    <w:charset w:val="00"/>
    <w:family w:val="modern"/>
    <w:notTrueType/>
    <w:pitch w:val="variable"/>
    <w:sig w:usb0="8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0AE6" w14:textId="2711EBB0" w:rsidR="002B4E42" w:rsidRDefault="00FC36EA" w:rsidP="00AE58AA">
    <w:pPr>
      <w:pStyle w:val="Zpatsslovnmstrnky"/>
    </w:pPr>
    <w:r>
      <w:rPr>
        <w:rFonts w:eastAsia="Calibri"/>
        <w:noProof/>
      </w:rPr>
      <w:drawing>
        <wp:anchor distT="0" distB="0" distL="114300" distR="114300" simplePos="0" relativeHeight="251666944" behindDoc="0" locked="0" layoutInCell="1" allowOverlap="1" wp14:anchorId="309F4D46" wp14:editId="62EEE2D7">
          <wp:simplePos x="0" y="0"/>
          <wp:positionH relativeFrom="margin">
            <wp:posOffset>3795395</wp:posOffset>
          </wp:positionH>
          <wp:positionV relativeFrom="bottomMargin">
            <wp:posOffset>-24130</wp:posOffset>
          </wp:positionV>
          <wp:extent cx="2651125" cy="791210"/>
          <wp:effectExtent l="0" t="0" r="0" b="889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112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rPr>
      <w:drawing>
        <wp:anchor distT="0" distB="0" distL="114300" distR="114300" simplePos="0" relativeHeight="251667968" behindDoc="0" locked="0" layoutInCell="1" allowOverlap="1" wp14:anchorId="222F3DDB" wp14:editId="0DDC9939">
          <wp:simplePos x="0" y="0"/>
          <wp:positionH relativeFrom="margin">
            <wp:posOffset>1857375</wp:posOffset>
          </wp:positionH>
          <wp:positionV relativeFrom="bottomMargin">
            <wp:posOffset>-24130</wp:posOffset>
          </wp:positionV>
          <wp:extent cx="1447165" cy="723265"/>
          <wp:effectExtent l="0" t="0" r="635" b="63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1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rPr>
      <w:drawing>
        <wp:anchor distT="0" distB="0" distL="114300" distR="114300" simplePos="0" relativeHeight="251668992" behindDoc="0" locked="0" layoutInCell="1" allowOverlap="1" wp14:anchorId="7B29CAC0" wp14:editId="0E632DB1">
          <wp:simplePos x="0" y="0"/>
          <wp:positionH relativeFrom="margin">
            <wp:posOffset>-600502</wp:posOffset>
          </wp:positionH>
          <wp:positionV relativeFrom="bottomMargin">
            <wp:posOffset>-116651</wp:posOffset>
          </wp:positionV>
          <wp:extent cx="2024380" cy="84709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4380" cy="84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1E9" w:rsidRPr="00FB7180">
      <w:rPr>
        <w:rFonts w:eastAsia="Calibri"/>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6ECB" w14:textId="09B8677C" w:rsidR="001B28E1" w:rsidRPr="0014328A" w:rsidRDefault="000E1E93" w:rsidP="001B28E1">
    <w:pPr>
      <w:pStyle w:val="Zpatsslovnmstrnky"/>
    </w:pPr>
    <w:r>
      <w:rPr>
        <w:rFonts w:eastAsia="Calibri"/>
        <w:noProof/>
      </w:rPr>
      <w:drawing>
        <wp:anchor distT="0" distB="0" distL="114300" distR="114300" simplePos="0" relativeHeight="251663872" behindDoc="0" locked="0" layoutInCell="1" allowOverlap="1" wp14:anchorId="64B63C21" wp14:editId="22900113">
          <wp:simplePos x="0" y="0"/>
          <wp:positionH relativeFrom="margin">
            <wp:posOffset>1974215</wp:posOffset>
          </wp:positionH>
          <wp:positionV relativeFrom="bottomMargin">
            <wp:posOffset>-1905</wp:posOffset>
          </wp:positionV>
          <wp:extent cx="1447165" cy="723265"/>
          <wp:effectExtent l="0" t="0" r="635" b="63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rPr>
      <w:drawing>
        <wp:anchor distT="0" distB="0" distL="114300" distR="114300" simplePos="0" relativeHeight="251662848" behindDoc="0" locked="0" layoutInCell="1" allowOverlap="1" wp14:anchorId="0A5BBD7D" wp14:editId="7BAB230B">
          <wp:simplePos x="0" y="0"/>
          <wp:positionH relativeFrom="margin">
            <wp:posOffset>3912235</wp:posOffset>
          </wp:positionH>
          <wp:positionV relativeFrom="bottomMargin">
            <wp:posOffset>-1905</wp:posOffset>
          </wp:positionV>
          <wp:extent cx="2651125" cy="791210"/>
          <wp:effectExtent l="0" t="0" r="0" b="889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112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rPr>
      <w:drawing>
        <wp:anchor distT="0" distB="0" distL="114300" distR="114300" simplePos="0" relativeHeight="251664896" behindDoc="0" locked="0" layoutInCell="1" allowOverlap="1" wp14:anchorId="585846AF" wp14:editId="32AEC86A">
          <wp:simplePos x="0" y="0"/>
          <wp:positionH relativeFrom="margin">
            <wp:posOffset>-484202</wp:posOffset>
          </wp:positionH>
          <wp:positionV relativeFrom="bottomMargin">
            <wp:posOffset>-94994</wp:posOffset>
          </wp:positionV>
          <wp:extent cx="2024380" cy="84709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4380" cy="84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8E1" w:rsidRPr="00FB7180">
      <w:rPr>
        <w:rFonts w:eastAsia="Calibri"/>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6239F" w14:textId="77777777" w:rsidR="00470DEC" w:rsidRPr="00A510E1" w:rsidRDefault="00470DEC" w:rsidP="0036679C">
      <w:r w:rsidRPr="00A510E1">
        <w:separator/>
      </w:r>
    </w:p>
  </w:footnote>
  <w:footnote w:type="continuationSeparator" w:id="0">
    <w:p w14:paraId="14DE640A" w14:textId="77777777" w:rsidR="00470DEC" w:rsidRDefault="00470DEC" w:rsidP="0036679C">
      <w:r>
        <w:continuationSeparator/>
      </w:r>
    </w:p>
    <w:p w14:paraId="32B08FA7" w14:textId="77777777" w:rsidR="00470DEC" w:rsidRDefault="00470DEC"/>
  </w:footnote>
  <w:footnote w:type="continuationNotice" w:id="1">
    <w:p w14:paraId="6B6D7564" w14:textId="77777777" w:rsidR="00470DEC" w:rsidRDefault="00470DEC" w:rsidP="0036679C"/>
    <w:p w14:paraId="613D7643" w14:textId="77777777" w:rsidR="00470DEC" w:rsidRDefault="00470DEC"/>
  </w:footnote>
  <w:footnote w:id="2">
    <w:p w14:paraId="75EBE50E" w14:textId="77777777" w:rsidR="00F87890" w:rsidRPr="00033471" w:rsidRDefault="00F87890" w:rsidP="00F87890">
      <w:pPr>
        <w:pStyle w:val="Textpoznpodarou"/>
        <w:rPr>
          <w:lang w:val="sk-SK"/>
        </w:rPr>
      </w:pPr>
      <w:r>
        <w:rPr>
          <w:rStyle w:val="Znakapoznpodarou"/>
        </w:rPr>
        <w:footnoteRef/>
      </w:r>
      <w:r>
        <w:t xml:space="preserve"> </w:t>
      </w:r>
      <w:r w:rsidRPr="00033471">
        <w:t>https://is.muni.cz/www/bernatik/JIC_Doporucena_struktura_podnikatelskeho_planu.pdf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FA53" w14:textId="082D5596" w:rsidR="00FC36EA" w:rsidRDefault="00FC36EA">
    <w:pPr>
      <w:pStyle w:val="Zhlav"/>
    </w:pPr>
    <w:r>
      <w:rPr>
        <w:noProof/>
      </w:rPr>
      <w:drawing>
        <wp:anchor distT="0" distB="252095" distL="114300" distR="114300" simplePos="0" relativeHeight="251671040" behindDoc="1" locked="1" layoutInCell="1" allowOverlap="1" wp14:anchorId="4E3922C0" wp14:editId="5F6B6FD0">
          <wp:simplePos x="0" y="0"/>
          <wp:positionH relativeFrom="page">
            <wp:posOffset>371475</wp:posOffset>
          </wp:positionH>
          <wp:positionV relativeFrom="topMargin">
            <wp:posOffset>432435</wp:posOffset>
          </wp:positionV>
          <wp:extent cx="681990" cy="461010"/>
          <wp:effectExtent l="0" t="0" r="381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stretch>
                    <a:fillRect/>
                  </a:stretch>
                </pic:blipFill>
                <pic:spPr>
                  <a:xfrm>
                    <a:off x="0" y="0"/>
                    <a:ext cx="681990" cy="4610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05C6" w14:textId="2D8F2A56" w:rsidR="00D03DE5" w:rsidRDefault="001B28E1">
    <w:pPr>
      <w:pStyle w:val="Zhlav"/>
    </w:pPr>
    <w:r>
      <w:rPr>
        <w:noProof/>
      </w:rPr>
      <w:drawing>
        <wp:anchor distT="0" distB="252095" distL="114300" distR="114300" simplePos="0" relativeHeight="251661824" behindDoc="1" locked="1" layoutInCell="1" allowOverlap="1" wp14:anchorId="181D810B" wp14:editId="1708BAD4">
          <wp:simplePos x="0" y="0"/>
          <wp:positionH relativeFrom="page">
            <wp:posOffset>436245</wp:posOffset>
          </wp:positionH>
          <wp:positionV relativeFrom="page">
            <wp:posOffset>436245</wp:posOffset>
          </wp:positionV>
          <wp:extent cx="681990" cy="461010"/>
          <wp:effectExtent l="0" t="0" r="381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stretch>
                    <a:fillRect/>
                  </a:stretch>
                </pic:blipFill>
                <pic:spPr>
                  <a:xfrm>
                    <a:off x="0" y="0"/>
                    <a:ext cx="681990" cy="461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4pt;height:11.4pt" o:bullet="t">
        <v:imagedata r:id="rId1" o:title=""/>
      </v:shape>
    </w:pict>
  </w:numPicBullet>
  <w:abstractNum w:abstractNumId="0" w15:restartNumberingAfterBreak="0">
    <w:nsid w:val="010D6CE4"/>
    <w:multiLevelType w:val="hybridMultilevel"/>
    <w:tmpl w:val="82E2AF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733D20"/>
    <w:multiLevelType w:val="hybridMultilevel"/>
    <w:tmpl w:val="635C5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3549A"/>
    <w:multiLevelType w:val="hybridMultilevel"/>
    <w:tmpl w:val="9A0C38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42642BA"/>
    <w:multiLevelType w:val="hybridMultilevel"/>
    <w:tmpl w:val="9A8EE6E8"/>
    <w:lvl w:ilvl="0" w:tplc="8C52C352">
      <w:start w:val="1"/>
      <w:numFmt w:val="bullet"/>
      <w:lvlText w:val="•"/>
      <w:lvlJc w:val="left"/>
      <w:pPr>
        <w:tabs>
          <w:tab w:val="num" w:pos="720"/>
        </w:tabs>
        <w:ind w:left="720" w:hanging="360"/>
      </w:pPr>
      <w:rPr>
        <w:rFonts w:ascii="Arial" w:hAnsi="Arial" w:hint="default"/>
      </w:rPr>
    </w:lvl>
    <w:lvl w:ilvl="1" w:tplc="939EC100" w:tentative="1">
      <w:start w:val="1"/>
      <w:numFmt w:val="bullet"/>
      <w:lvlText w:val="•"/>
      <w:lvlJc w:val="left"/>
      <w:pPr>
        <w:tabs>
          <w:tab w:val="num" w:pos="1440"/>
        </w:tabs>
        <w:ind w:left="1440" w:hanging="360"/>
      </w:pPr>
      <w:rPr>
        <w:rFonts w:ascii="Arial" w:hAnsi="Arial" w:hint="default"/>
      </w:rPr>
    </w:lvl>
    <w:lvl w:ilvl="2" w:tplc="AC20DACC" w:tentative="1">
      <w:start w:val="1"/>
      <w:numFmt w:val="bullet"/>
      <w:lvlText w:val="•"/>
      <w:lvlJc w:val="left"/>
      <w:pPr>
        <w:tabs>
          <w:tab w:val="num" w:pos="2160"/>
        </w:tabs>
        <w:ind w:left="2160" w:hanging="360"/>
      </w:pPr>
      <w:rPr>
        <w:rFonts w:ascii="Arial" w:hAnsi="Arial" w:hint="default"/>
      </w:rPr>
    </w:lvl>
    <w:lvl w:ilvl="3" w:tplc="415E0E12" w:tentative="1">
      <w:start w:val="1"/>
      <w:numFmt w:val="bullet"/>
      <w:lvlText w:val="•"/>
      <w:lvlJc w:val="left"/>
      <w:pPr>
        <w:tabs>
          <w:tab w:val="num" w:pos="2880"/>
        </w:tabs>
        <w:ind w:left="2880" w:hanging="360"/>
      </w:pPr>
      <w:rPr>
        <w:rFonts w:ascii="Arial" w:hAnsi="Arial" w:hint="default"/>
      </w:rPr>
    </w:lvl>
    <w:lvl w:ilvl="4" w:tplc="1536143E" w:tentative="1">
      <w:start w:val="1"/>
      <w:numFmt w:val="bullet"/>
      <w:lvlText w:val="•"/>
      <w:lvlJc w:val="left"/>
      <w:pPr>
        <w:tabs>
          <w:tab w:val="num" w:pos="3600"/>
        </w:tabs>
        <w:ind w:left="3600" w:hanging="360"/>
      </w:pPr>
      <w:rPr>
        <w:rFonts w:ascii="Arial" w:hAnsi="Arial" w:hint="default"/>
      </w:rPr>
    </w:lvl>
    <w:lvl w:ilvl="5" w:tplc="10D2B392" w:tentative="1">
      <w:start w:val="1"/>
      <w:numFmt w:val="bullet"/>
      <w:lvlText w:val="•"/>
      <w:lvlJc w:val="left"/>
      <w:pPr>
        <w:tabs>
          <w:tab w:val="num" w:pos="4320"/>
        </w:tabs>
        <w:ind w:left="4320" w:hanging="360"/>
      </w:pPr>
      <w:rPr>
        <w:rFonts w:ascii="Arial" w:hAnsi="Arial" w:hint="default"/>
      </w:rPr>
    </w:lvl>
    <w:lvl w:ilvl="6" w:tplc="771037C2" w:tentative="1">
      <w:start w:val="1"/>
      <w:numFmt w:val="bullet"/>
      <w:lvlText w:val="•"/>
      <w:lvlJc w:val="left"/>
      <w:pPr>
        <w:tabs>
          <w:tab w:val="num" w:pos="5040"/>
        </w:tabs>
        <w:ind w:left="5040" w:hanging="360"/>
      </w:pPr>
      <w:rPr>
        <w:rFonts w:ascii="Arial" w:hAnsi="Arial" w:hint="default"/>
      </w:rPr>
    </w:lvl>
    <w:lvl w:ilvl="7" w:tplc="591AB8B6" w:tentative="1">
      <w:start w:val="1"/>
      <w:numFmt w:val="bullet"/>
      <w:lvlText w:val="•"/>
      <w:lvlJc w:val="left"/>
      <w:pPr>
        <w:tabs>
          <w:tab w:val="num" w:pos="5760"/>
        </w:tabs>
        <w:ind w:left="5760" w:hanging="360"/>
      </w:pPr>
      <w:rPr>
        <w:rFonts w:ascii="Arial" w:hAnsi="Arial" w:hint="default"/>
      </w:rPr>
    </w:lvl>
    <w:lvl w:ilvl="8" w:tplc="8D8CCE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47A787E"/>
    <w:multiLevelType w:val="hybridMultilevel"/>
    <w:tmpl w:val="0AACE084"/>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876640"/>
    <w:multiLevelType w:val="hybridMultilevel"/>
    <w:tmpl w:val="E918C37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C16445"/>
    <w:multiLevelType w:val="hybridMultilevel"/>
    <w:tmpl w:val="E65E5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D6658E"/>
    <w:multiLevelType w:val="multilevel"/>
    <w:tmpl w:val="A606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991499"/>
    <w:multiLevelType w:val="hybridMultilevel"/>
    <w:tmpl w:val="D18A2FD4"/>
    <w:lvl w:ilvl="0" w:tplc="CA8E653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E81955"/>
    <w:multiLevelType w:val="hybridMultilevel"/>
    <w:tmpl w:val="6CA0983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B6B2D4F"/>
    <w:multiLevelType w:val="hybridMultilevel"/>
    <w:tmpl w:val="2F6A6B70"/>
    <w:lvl w:ilvl="0" w:tplc="041B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E55B89"/>
    <w:multiLevelType w:val="hybridMultilevel"/>
    <w:tmpl w:val="D5D0341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DC02C36"/>
    <w:multiLevelType w:val="multilevel"/>
    <w:tmpl w:val="A080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DF4F96"/>
    <w:multiLevelType w:val="multilevel"/>
    <w:tmpl w:val="3E22EE2A"/>
    <w:lvl w:ilvl="0">
      <w:numFmt w:val="bullet"/>
      <w:pStyle w:val="Odstavecseseznamem2"/>
      <w:lvlText w:val="—"/>
      <w:lvlJc w:val="left"/>
      <w:pPr>
        <w:ind w:left="454" w:hanging="454"/>
      </w:pPr>
      <w:rPr>
        <w:rFonts w:ascii="Arial" w:hAnsi="Arial" w:hint="default"/>
        <w:b/>
        <w:color w:val="0000DC"/>
      </w:rPr>
    </w:lvl>
    <w:lvl w:ilvl="1">
      <w:start w:val="1"/>
      <w:numFmt w:val="bullet"/>
      <w:lvlText w:val="—"/>
      <w:lvlJc w:val="left"/>
      <w:pPr>
        <w:ind w:left="908" w:hanging="454"/>
      </w:pPr>
      <w:rPr>
        <w:rFonts w:ascii="Arial" w:hAnsi="Arial" w:hint="default"/>
        <w:color w:val="0000DC"/>
      </w:rPr>
    </w:lvl>
    <w:lvl w:ilvl="2">
      <w:start w:val="1"/>
      <w:numFmt w:val="bullet"/>
      <w:lvlText w:val="—"/>
      <w:lvlJc w:val="left"/>
      <w:pPr>
        <w:ind w:left="1362" w:hanging="454"/>
      </w:pPr>
      <w:rPr>
        <w:rFonts w:ascii="Arial" w:hAnsi="Arial" w:hint="default"/>
        <w:color w:val="0000DC"/>
      </w:rPr>
    </w:lvl>
    <w:lvl w:ilvl="3">
      <w:start w:val="1"/>
      <w:numFmt w:val="bullet"/>
      <w:lvlText w:val="—"/>
      <w:lvlJc w:val="left"/>
      <w:pPr>
        <w:ind w:left="1816" w:hanging="454"/>
      </w:pPr>
      <w:rPr>
        <w:rFonts w:ascii="Arial" w:hAnsi="Arial" w:hint="default"/>
        <w:color w:val="0000DC"/>
      </w:rPr>
    </w:lvl>
    <w:lvl w:ilvl="4">
      <w:start w:val="1"/>
      <w:numFmt w:val="bullet"/>
      <w:lvlText w:val="—"/>
      <w:lvlJc w:val="left"/>
      <w:pPr>
        <w:ind w:left="2270" w:hanging="454"/>
      </w:pPr>
      <w:rPr>
        <w:rFonts w:ascii="Arial" w:hAnsi="Arial" w:hint="default"/>
        <w:color w:val="0000DC"/>
      </w:rPr>
    </w:lvl>
    <w:lvl w:ilvl="5">
      <w:start w:val="1"/>
      <w:numFmt w:val="bullet"/>
      <w:lvlText w:val="—"/>
      <w:lvlJc w:val="left"/>
      <w:pPr>
        <w:ind w:left="2724" w:hanging="454"/>
      </w:pPr>
      <w:rPr>
        <w:rFonts w:ascii="Arial" w:hAnsi="Arial" w:hint="default"/>
        <w:color w:val="0000DC"/>
      </w:rPr>
    </w:lvl>
    <w:lvl w:ilvl="6">
      <w:start w:val="1"/>
      <w:numFmt w:val="bullet"/>
      <w:lvlText w:val="—"/>
      <w:lvlJc w:val="left"/>
      <w:pPr>
        <w:ind w:left="3178" w:hanging="454"/>
      </w:pPr>
      <w:rPr>
        <w:rFonts w:ascii="Arial" w:hAnsi="Arial" w:hint="default"/>
        <w:color w:val="0000DC"/>
      </w:rPr>
    </w:lvl>
    <w:lvl w:ilvl="7">
      <w:start w:val="1"/>
      <w:numFmt w:val="bullet"/>
      <w:lvlText w:val="—"/>
      <w:lvlJc w:val="left"/>
      <w:pPr>
        <w:ind w:left="3629" w:hanging="451"/>
      </w:pPr>
      <w:rPr>
        <w:rFonts w:ascii="Arial" w:hAnsi="Arial" w:hint="default"/>
        <w:color w:val="0000DC"/>
      </w:rPr>
    </w:lvl>
    <w:lvl w:ilvl="8">
      <w:start w:val="1"/>
      <w:numFmt w:val="bullet"/>
      <w:lvlText w:val="—"/>
      <w:lvlJc w:val="left"/>
      <w:pPr>
        <w:ind w:left="4082" w:hanging="453"/>
      </w:pPr>
      <w:rPr>
        <w:rFonts w:ascii="Arial" w:hAnsi="Arial" w:hint="default"/>
        <w:color w:val="0000DC"/>
      </w:rPr>
    </w:lvl>
  </w:abstractNum>
  <w:abstractNum w:abstractNumId="14" w15:restartNumberingAfterBreak="0">
    <w:nsid w:val="0E237D5B"/>
    <w:multiLevelType w:val="hybridMultilevel"/>
    <w:tmpl w:val="AA32C746"/>
    <w:lvl w:ilvl="0" w:tplc="CA8E653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542A61"/>
    <w:multiLevelType w:val="multilevel"/>
    <w:tmpl w:val="01C8B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7407EA"/>
    <w:multiLevelType w:val="hybridMultilevel"/>
    <w:tmpl w:val="9FC8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7E6C73"/>
    <w:multiLevelType w:val="hybridMultilevel"/>
    <w:tmpl w:val="70D2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0B3CB2"/>
    <w:multiLevelType w:val="hybridMultilevel"/>
    <w:tmpl w:val="949CC7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31B2A4F"/>
    <w:multiLevelType w:val="hybridMultilevel"/>
    <w:tmpl w:val="966AD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682F02"/>
    <w:multiLevelType w:val="hybridMultilevel"/>
    <w:tmpl w:val="E5CA26CE"/>
    <w:lvl w:ilvl="0" w:tplc="55F657E2">
      <w:start w:val="1"/>
      <w:numFmt w:val="bullet"/>
      <w:lvlText w:val="-"/>
      <w:lvlJc w:val="left"/>
      <w:pPr>
        <w:ind w:left="720" w:hanging="360"/>
      </w:pPr>
      <w:rPr>
        <w:rFonts w:ascii="Syntax LT CE" w:eastAsia="MS Mincho" w:hAnsi="Syntax LT CE"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42E618B"/>
    <w:multiLevelType w:val="hybridMultilevel"/>
    <w:tmpl w:val="A7E0E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6064AB"/>
    <w:multiLevelType w:val="hybridMultilevel"/>
    <w:tmpl w:val="F7FE96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7960D04"/>
    <w:multiLevelType w:val="hybridMultilevel"/>
    <w:tmpl w:val="084CA2B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80C2718"/>
    <w:multiLevelType w:val="hybridMultilevel"/>
    <w:tmpl w:val="F06890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964491F"/>
    <w:multiLevelType w:val="hybridMultilevel"/>
    <w:tmpl w:val="7C764AE8"/>
    <w:lvl w:ilvl="0" w:tplc="EAE25D1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9E17D06"/>
    <w:multiLevelType w:val="multilevel"/>
    <w:tmpl w:val="5CD2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C2E44EF"/>
    <w:multiLevelType w:val="hybridMultilevel"/>
    <w:tmpl w:val="9F8C2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4E08CE"/>
    <w:multiLevelType w:val="hybridMultilevel"/>
    <w:tmpl w:val="0578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BA2FBD"/>
    <w:multiLevelType w:val="hybridMultilevel"/>
    <w:tmpl w:val="8C9848F4"/>
    <w:lvl w:ilvl="0" w:tplc="D6AAF898">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15:restartNumberingAfterBreak="0">
    <w:nsid w:val="20FE5CA8"/>
    <w:multiLevelType w:val="hybridMultilevel"/>
    <w:tmpl w:val="33FE00E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1143568"/>
    <w:multiLevelType w:val="hybridMultilevel"/>
    <w:tmpl w:val="073E4E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23360A0D"/>
    <w:multiLevelType w:val="multilevel"/>
    <w:tmpl w:val="76565760"/>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3" w15:restartNumberingAfterBreak="0">
    <w:nsid w:val="23BE6DE7"/>
    <w:multiLevelType w:val="hybridMultilevel"/>
    <w:tmpl w:val="1DE64ED2"/>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34" w15:restartNumberingAfterBreak="0">
    <w:nsid w:val="25240721"/>
    <w:multiLevelType w:val="hybridMultilevel"/>
    <w:tmpl w:val="6DDE77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678098A"/>
    <w:multiLevelType w:val="hybridMultilevel"/>
    <w:tmpl w:val="28FEF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7301728"/>
    <w:multiLevelType w:val="hybridMultilevel"/>
    <w:tmpl w:val="FBEC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563C12"/>
    <w:multiLevelType w:val="hybridMultilevel"/>
    <w:tmpl w:val="790E8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980DBF"/>
    <w:multiLevelType w:val="hybridMultilevel"/>
    <w:tmpl w:val="FA0C5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91C54FD"/>
    <w:multiLevelType w:val="hybridMultilevel"/>
    <w:tmpl w:val="48869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862B04"/>
    <w:multiLevelType w:val="multilevel"/>
    <w:tmpl w:val="E8DC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9F744A"/>
    <w:multiLevelType w:val="hybridMultilevel"/>
    <w:tmpl w:val="1B26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5F2778"/>
    <w:multiLevelType w:val="hybridMultilevel"/>
    <w:tmpl w:val="D30E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F4735C"/>
    <w:multiLevelType w:val="hybridMultilevel"/>
    <w:tmpl w:val="B5B6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B94027"/>
    <w:multiLevelType w:val="hybridMultilevel"/>
    <w:tmpl w:val="A132767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5" w15:restartNumberingAfterBreak="0">
    <w:nsid w:val="2E3C6BF6"/>
    <w:multiLevelType w:val="hybridMultilevel"/>
    <w:tmpl w:val="3CA2892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EB50BD5"/>
    <w:multiLevelType w:val="multilevel"/>
    <w:tmpl w:val="1220D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FF03CE8"/>
    <w:multiLevelType w:val="multilevel"/>
    <w:tmpl w:val="9156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6922B8B"/>
    <w:multiLevelType w:val="multilevel"/>
    <w:tmpl w:val="67CE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022473"/>
    <w:multiLevelType w:val="multilevel"/>
    <w:tmpl w:val="39781DBA"/>
    <w:lvl w:ilvl="0">
      <w:numFmt w:val="bullet"/>
      <w:lvlText w:val="—"/>
      <w:lvlJc w:val="left"/>
      <w:pPr>
        <w:ind w:left="360" w:hanging="360"/>
      </w:pPr>
      <w:rPr>
        <w:rFonts w:ascii="Arial" w:hAnsi="Arial" w:hint="default"/>
        <w:b/>
        <w:color w:val="0000DC"/>
      </w:rPr>
    </w:lvl>
    <w:lvl w:ilvl="1">
      <w:numFmt w:val="bullet"/>
      <w:lvlText w:val="—"/>
      <w:lvlJc w:val="left"/>
      <w:pPr>
        <w:ind w:left="908" w:hanging="454"/>
      </w:pPr>
      <w:rPr>
        <w:rFonts w:ascii="Arial" w:hAnsi="Arial" w:hint="default"/>
        <w:b/>
        <w:color w:val="0000DC"/>
      </w:rPr>
    </w:lvl>
    <w:lvl w:ilvl="2">
      <w:numFmt w:val="bullet"/>
      <w:lvlText w:val="—"/>
      <w:lvlJc w:val="left"/>
      <w:pPr>
        <w:ind w:left="1362" w:hanging="454"/>
      </w:pPr>
      <w:rPr>
        <w:rFonts w:ascii="Arial" w:hAnsi="Arial" w:hint="default"/>
        <w:b/>
        <w:color w:val="0000DC"/>
      </w:rPr>
    </w:lvl>
    <w:lvl w:ilvl="3">
      <w:start w:val="1"/>
      <w:numFmt w:val="none"/>
      <w:lvlText w:val="—"/>
      <w:lvlJc w:val="left"/>
      <w:pPr>
        <w:ind w:left="1816" w:hanging="454"/>
      </w:pPr>
      <w:rPr>
        <w:rFonts w:hint="default"/>
        <w:color w:val="0000DC"/>
      </w:rPr>
    </w:lvl>
    <w:lvl w:ilvl="4">
      <w:start w:val="1"/>
      <w:numFmt w:val="none"/>
      <w:lvlText w:val="—"/>
      <w:lvlJc w:val="left"/>
      <w:pPr>
        <w:ind w:left="2270" w:hanging="454"/>
      </w:pPr>
      <w:rPr>
        <w:rFonts w:hint="default"/>
        <w:color w:val="0000DC"/>
      </w:rPr>
    </w:lvl>
    <w:lvl w:ilvl="5">
      <w:start w:val="1"/>
      <w:numFmt w:val="none"/>
      <w:lvlText w:val="—"/>
      <w:lvlJc w:val="left"/>
      <w:pPr>
        <w:ind w:left="2724" w:hanging="454"/>
      </w:pPr>
      <w:rPr>
        <w:rFonts w:hint="default"/>
        <w:color w:val="0000DC"/>
      </w:rPr>
    </w:lvl>
    <w:lvl w:ilvl="6">
      <w:start w:val="1"/>
      <w:numFmt w:val="none"/>
      <w:lvlText w:val="—"/>
      <w:lvlJc w:val="left"/>
      <w:pPr>
        <w:ind w:left="3178" w:hanging="454"/>
      </w:pPr>
      <w:rPr>
        <w:rFonts w:hint="default"/>
        <w:color w:val="0000DC"/>
      </w:rPr>
    </w:lvl>
    <w:lvl w:ilvl="7">
      <w:start w:val="1"/>
      <w:numFmt w:val="none"/>
      <w:lvlText w:val="—"/>
      <w:lvlJc w:val="left"/>
      <w:pPr>
        <w:ind w:left="3632" w:hanging="454"/>
      </w:pPr>
      <w:rPr>
        <w:rFonts w:hint="default"/>
        <w:color w:val="0000DC"/>
      </w:rPr>
    </w:lvl>
    <w:lvl w:ilvl="8">
      <w:start w:val="1"/>
      <w:numFmt w:val="none"/>
      <w:lvlText w:val="—"/>
      <w:lvlJc w:val="left"/>
      <w:pPr>
        <w:ind w:left="4086" w:hanging="454"/>
      </w:pPr>
      <w:rPr>
        <w:rFonts w:hint="default"/>
        <w:color w:val="0000DC"/>
      </w:rPr>
    </w:lvl>
  </w:abstractNum>
  <w:abstractNum w:abstractNumId="50" w15:restartNumberingAfterBreak="0">
    <w:nsid w:val="3CD20F4C"/>
    <w:multiLevelType w:val="hybridMultilevel"/>
    <w:tmpl w:val="F918D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78748C"/>
    <w:multiLevelType w:val="hybridMultilevel"/>
    <w:tmpl w:val="D7128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03919D6"/>
    <w:multiLevelType w:val="multilevel"/>
    <w:tmpl w:val="CBB4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B50EB5"/>
    <w:multiLevelType w:val="hybridMultilevel"/>
    <w:tmpl w:val="DF7C564C"/>
    <w:lvl w:ilvl="0" w:tplc="CA8E653C">
      <w:numFmt w:val="bullet"/>
      <w:lvlText w:val="-"/>
      <w:lvlJc w:val="left"/>
      <w:pPr>
        <w:ind w:left="1294" w:hanging="360"/>
      </w:pPr>
      <w:rPr>
        <w:rFonts w:ascii="Calibri" w:eastAsia="Times New Roman" w:hAnsi="Calibri" w:cs="Calibri" w:hint="default"/>
      </w:rPr>
    </w:lvl>
    <w:lvl w:ilvl="1" w:tplc="08090003" w:tentative="1">
      <w:start w:val="1"/>
      <w:numFmt w:val="bullet"/>
      <w:lvlText w:val="o"/>
      <w:lvlJc w:val="left"/>
      <w:pPr>
        <w:ind w:left="1907" w:hanging="360"/>
      </w:pPr>
      <w:rPr>
        <w:rFonts w:ascii="Courier New" w:hAnsi="Courier New" w:cs="Courier New" w:hint="default"/>
      </w:rPr>
    </w:lvl>
    <w:lvl w:ilvl="2" w:tplc="08090005" w:tentative="1">
      <w:start w:val="1"/>
      <w:numFmt w:val="bullet"/>
      <w:lvlText w:val=""/>
      <w:lvlJc w:val="left"/>
      <w:pPr>
        <w:ind w:left="2627" w:hanging="360"/>
      </w:pPr>
      <w:rPr>
        <w:rFonts w:ascii="Wingdings" w:hAnsi="Wingdings" w:hint="default"/>
      </w:rPr>
    </w:lvl>
    <w:lvl w:ilvl="3" w:tplc="08090001" w:tentative="1">
      <w:start w:val="1"/>
      <w:numFmt w:val="bullet"/>
      <w:lvlText w:val=""/>
      <w:lvlJc w:val="left"/>
      <w:pPr>
        <w:ind w:left="3347" w:hanging="360"/>
      </w:pPr>
      <w:rPr>
        <w:rFonts w:ascii="Symbol" w:hAnsi="Symbol" w:hint="default"/>
      </w:rPr>
    </w:lvl>
    <w:lvl w:ilvl="4" w:tplc="08090003" w:tentative="1">
      <w:start w:val="1"/>
      <w:numFmt w:val="bullet"/>
      <w:lvlText w:val="o"/>
      <w:lvlJc w:val="left"/>
      <w:pPr>
        <w:ind w:left="4067" w:hanging="360"/>
      </w:pPr>
      <w:rPr>
        <w:rFonts w:ascii="Courier New" w:hAnsi="Courier New" w:cs="Courier New" w:hint="default"/>
      </w:rPr>
    </w:lvl>
    <w:lvl w:ilvl="5" w:tplc="08090005" w:tentative="1">
      <w:start w:val="1"/>
      <w:numFmt w:val="bullet"/>
      <w:lvlText w:val=""/>
      <w:lvlJc w:val="left"/>
      <w:pPr>
        <w:ind w:left="4787" w:hanging="360"/>
      </w:pPr>
      <w:rPr>
        <w:rFonts w:ascii="Wingdings" w:hAnsi="Wingdings" w:hint="default"/>
      </w:rPr>
    </w:lvl>
    <w:lvl w:ilvl="6" w:tplc="08090001" w:tentative="1">
      <w:start w:val="1"/>
      <w:numFmt w:val="bullet"/>
      <w:lvlText w:val=""/>
      <w:lvlJc w:val="left"/>
      <w:pPr>
        <w:ind w:left="5507" w:hanging="360"/>
      </w:pPr>
      <w:rPr>
        <w:rFonts w:ascii="Symbol" w:hAnsi="Symbol" w:hint="default"/>
      </w:rPr>
    </w:lvl>
    <w:lvl w:ilvl="7" w:tplc="08090003" w:tentative="1">
      <w:start w:val="1"/>
      <w:numFmt w:val="bullet"/>
      <w:lvlText w:val="o"/>
      <w:lvlJc w:val="left"/>
      <w:pPr>
        <w:ind w:left="6227" w:hanging="360"/>
      </w:pPr>
      <w:rPr>
        <w:rFonts w:ascii="Courier New" w:hAnsi="Courier New" w:cs="Courier New" w:hint="default"/>
      </w:rPr>
    </w:lvl>
    <w:lvl w:ilvl="8" w:tplc="08090005" w:tentative="1">
      <w:start w:val="1"/>
      <w:numFmt w:val="bullet"/>
      <w:lvlText w:val=""/>
      <w:lvlJc w:val="left"/>
      <w:pPr>
        <w:ind w:left="6947" w:hanging="360"/>
      </w:pPr>
      <w:rPr>
        <w:rFonts w:ascii="Wingdings" w:hAnsi="Wingdings" w:hint="default"/>
      </w:rPr>
    </w:lvl>
  </w:abstractNum>
  <w:abstractNum w:abstractNumId="54" w15:restartNumberingAfterBreak="0">
    <w:nsid w:val="41202FAC"/>
    <w:multiLevelType w:val="hybridMultilevel"/>
    <w:tmpl w:val="1FC42E64"/>
    <w:lvl w:ilvl="0" w:tplc="CA8E653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2127AF6"/>
    <w:multiLevelType w:val="multilevel"/>
    <w:tmpl w:val="763E8C86"/>
    <w:lvl w:ilvl="0">
      <w:start w:val="1"/>
      <w:numFmt w:val="decimal"/>
      <w:pStyle w:val="Zdraznnintenzivn"/>
      <w:lvlText w:val="%1."/>
      <w:lvlJc w:val="left"/>
      <w:pPr>
        <w:ind w:left="454" w:hanging="454"/>
      </w:pPr>
      <w:rPr>
        <w:rFonts w:hint="default"/>
        <w:b w:val="0"/>
        <w:i w:val="0"/>
        <w:color w:val="0000DC"/>
      </w:rPr>
    </w:lvl>
    <w:lvl w:ilvl="1">
      <w:start w:val="1"/>
      <w:numFmt w:val="decimal"/>
      <w:lvlText w:val="%1.%2"/>
      <w:lvlJc w:val="left"/>
      <w:pPr>
        <w:ind w:left="908" w:hanging="454"/>
      </w:pPr>
      <w:rPr>
        <w:rFonts w:hint="default"/>
        <w:color w:val="0000DC"/>
      </w:rPr>
    </w:lvl>
    <w:lvl w:ilvl="2">
      <w:start w:val="1"/>
      <w:numFmt w:val="decimal"/>
      <w:lvlText w:val="%1.%2.%3"/>
      <w:lvlJc w:val="left"/>
      <w:pPr>
        <w:ind w:left="1362" w:hanging="454"/>
      </w:pPr>
      <w:rPr>
        <w:rFonts w:hint="default"/>
        <w:color w:val="0000DC"/>
      </w:rPr>
    </w:lvl>
    <w:lvl w:ilvl="3">
      <w:start w:val="1"/>
      <w:numFmt w:val="decimal"/>
      <w:lvlText w:val="%1.%2.%3.%4"/>
      <w:lvlJc w:val="left"/>
      <w:pPr>
        <w:ind w:left="1816" w:hanging="454"/>
      </w:pPr>
      <w:rPr>
        <w:rFonts w:hint="default"/>
        <w:color w:val="0000DC"/>
      </w:rPr>
    </w:lvl>
    <w:lvl w:ilvl="4">
      <w:start w:val="1"/>
      <w:numFmt w:val="decimal"/>
      <w:lvlText w:val="%1.%2.%3.%4.%5"/>
      <w:lvlJc w:val="left"/>
      <w:pPr>
        <w:ind w:left="2270" w:hanging="454"/>
      </w:pPr>
      <w:rPr>
        <w:rFonts w:hint="default"/>
        <w:color w:val="0000DC"/>
      </w:rPr>
    </w:lvl>
    <w:lvl w:ilvl="5">
      <w:start w:val="1"/>
      <w:numFmt w:val="decimal"/>
      <w:lvlText w:val="%1.%2.%3.%4.%5.%6"/>
      <w:lvlJc w:val="left"/>
      <w:pPr>
        <w:ind w:left="2724" w:hanging="454"/>
      </w:pPr>
      <w:rPr>
        <w:rFonts w:hint="default"/>
        <w:color w:val="0000DC"/>
      </w:rPr>
    </w:lvl>
    <w:lvl w:ilvl="6">
      <w:start w:val="1"/>
      <w:numFmt w:val="decimal"/>
      <w:lvlText w:val="%1.%2.%3.%4.%5.%6.%7"/>
      <w:lvlJc w:val="left"/>
      <w:pPr>
        <w:ind w:left="3178" w:hanging="454"/>
      </w:pPr>
      <w:rPr>
        <w:rFonts w:hint="default"/>
        <w:color w:val="0000DC"/>
      </w:rPr>
    </w:lvl>
    <w:lvl w:ilvl="7">
      <w:start w:val="1"/>
      <w:numFmt w:val="decimal"/>
      <w:lvlText w:val="%8.1.1.1.1.1.11.1"/>
      <w:lvlJc w:val="left"/>
      <w:pPr>
        <w:ind w:left="3632" w:hanging="454"/>
      </w:pPr>
      <w:rPr>
        <w:rFonts w:hint="default"/>
        <w:color w:val="0000DC"/>
      </w:rPr>
    </w:lvl>
    <w:lvl w:ilvl="8">
      <w:start w:val="1"/>
      <w:numFmt w:val="decimal"/>
      <w:lvlText w:val="%9.1.1.1.1.1.1.1.1"/>
      <w:lvlJc w:val="left"/>
      <w:pPr>
        <w:ind w:left="4086" w:hanging="454"/>
      </w:pPr>
      <w:rPr>
        <w:rFonts w:hint="default"/>
        <w:color w:val="0000DC"/>
      </w:rPr>
    </w:lvl>
  </w:abstractNum>
  <w:abstractNum w:abstractNumId="56" w15:restartNumberingAfterBreak="0">
    <w:nsid w:val="46492C8C"/>
    <w:multiLevelType w:val="hybridMultilevel"/>
    <w:tmpl w:val="0E4CD6D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6AC7979"/>
    <w:multiLevelType w:val="multilevel"/>
    <w:tmpl w:val="C0A6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5A551F"/>
    <w:multiLevelType w:val="hybridMultilevel"/>
    <w:tmpl w:val="AA3EA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96027AC"/>
    <w:multiLevelType w:val="hybridMultilevel"/>
    <w:tmpl w:val="434AD204"/>
    <w:lvl w:ilvl="0" w:tplc="024A1C0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9B27A42"/>
    <w:multiLevelType w:val="hybridMultilevel"/>
    <w:tmpl w:val="227C65E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BD15AAD"/>
    <w:multiLevelType w:val="hybridMultilevel"/>
    <w:tmpl w:val="D6B80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C307DD"/>
    <w:multiLevelType w:val="hybridMultilevel"/>
    <w:tmpl w:val="9EF6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1B45CC"/>
    <w:multiLevelType w:val="hybridMultilevel"/>
    <w:tmpl w:val="D7F445A6"/>
    <w:lvl w:ilvl="0" w:tplc="CA8E653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055E9F"/>
    <w:multiLevelType w:val="hybridMultilevel"/>
    <w:tmpl w:val="8CF40F1C"/>
    <w:lvl w:ilvl="0" w:tplc="CA8E653C">
      <w:numFmt w:val="bullet"/>
      <w:lvlText w:val="-"/>
      <w:lvlJc w:val="left"/>
      <w:pPr>
        <w:ind w:left="827" w:hanging="360"/>
      </w:pPr>
      <w:rPr>
        <w:rFonts w:ascii="Calibri" w:eastAsia="Times New Roman" w:hAnsi="Calibri" w:cs="Calibri"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65" w15:restartNumberingAfterBreak="0">
    <w:nsid w:val="542B4D51"/>
    <w:multiLevelType w:val="hybridMultilevel"/>
    <w:tmpl w:val="DC8A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54D4310"/>
    <w:multiLevelType w:val="hybridMultilevel"/>
    <w:tmpl w:val="FE10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165BF3"/>
    <w:multiLevelType w:val="hybridMultilevel"/>
    <w:tmpl w:val="94A0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74F3F95"/>
    <w:multiLevelType w:val="hybridMultilevel"/>
    <w:tmpl w:val="034A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F73EFC"/>
    <w:multiLevelType w:val="hybridMultilevel"/>
    <w:tmpl w:val="8DEC16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93E6AA7"/>
    <w:multiLevelType w:val="hybridMultilevel"/>
    <w:tmpl w:val="A0BCB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B229E3"/>
    <w:multiLevelType w:val="hybridMultilevel"/>
    <w:tmpl w:val="4600E260"/>
    <w:lvl w:ilvl="0" w:tplc="041B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2" w15:restartNumberingAfterBreak="0">
    <w:nsid w:val="5C4B0168"/>
    <w:multiLevelType w:val="hybridMultilevel"/>
    <w:tmpl w:val="5A722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182DD0"/>
    <w:multiLevelType w:val="hybridMultilevel"/>
    <w:tmpl w:val="68CCBAE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F5B7926"/>
    <w:multiLevelType w:val="hybridMultilevel"/>
    <w:tmpl w:val="3D20520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FD009DC"/>
    <w:multiLevelType w:val="multilevel"/>
    <w:tmpl w:val="0102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01A12BD"/>
    <w:multiLevelType w:val="hybridMultilevel"/>
    <w:tmpl w:val="3622278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04C7E8B"/>
    <w:multiLevelType w:val="multilevel"/>
    <w:tmpl w:val="F9D6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1B3D24"/>
    <w:multiLevelType w:val="hybridMultilevel"/>
    <w:tmpl w:val="894C8D1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3557810"/>
    <w:multiLevelType w:val="hybridMultilevel"/>
    <w:tmpl w:val="9B28B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3C076B2"/>
    <w:multiLevelType w:val="hybridMultilevel"/>
    <w:tmpl w:val="B18E3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5AE1072"/>
    <w:multiLevelType w:val="hybridMultilevel"/>
    <w:tmpl w:val="4356C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5BC3B4C"/>
    <w:multiLevelType w:val="hybridMultilevel"/>
    <w:tmpl w:val="9CE0DCD0"/>
    <w:lvl w:ilvl="0" w:tplc="024A1C0A">
      <w:start w:val="1"/>
      <w:numFmt w:val="bullet"/>
      <w:lvlText w:val="-"/>
      <w:lvlJc w:val="left"/>
      <w:pPr>
        <w:ind w:left="765" w:hanging="360"/>
      </w:pPr>
      <w:rPr>
        <w:rFonts w:ascii="Arial" w:hAnsi="Aria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83" w15:restartNumberingAfterBreak="0">
    <w:nsid w:val="675E5967"/>
    <w:multiLevelType w:val="hybridMultilevel"/>
    <w:tmpl w:val="FF363F2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77B1953"/>
    <w:multiLevelType w:val="hybridMultilevel"/>
    <w:tmpl w:val="8CBC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8EC0603"/>
    <w:multiLevelType w:val="hybridMultilevel"/>
    <w:tmpl w:val="8D5A5FF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90C464B"/>
    <w:multiLevelType w:val="hybridMultilevel"/>
    <w:tmpl w:val="CC78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3619FA"/>
    <w:multiLevelType w:val="hybridMultilevel"/>
    <w:tmpl w:val="F970C9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D327214"/>
    <w:multiLevelType w:val="multilevel"/>
    <w:tmpl w:val="6CAEC7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E450DE8"/>
    <w:multiLevelType w:val="hybridMultilevel"/>
    <w:tmpl w:val="9EF2305C"/>
    <w:lvl w:ilvl="0" w:tplc="2AB8336A">
      <w:start w:val="1"/>
      <w:numFmt w:val="bullet"/>
      <w:lvlText w:val=""/>
      <w:lvlPicBulletId w:val="0"/>
      <w:lvlJc w:val="left"/>
      <w:pPr>
        <w:ind w:left="720" w:hanging="360"/>
      </w:pPr>
      <w:rPr>
        <w:rFonts w:ascii="Symbol" w:hAnsi="Symbol" w:hint="default"/>
        <w:color w:val="C0C0C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6E9229D5"/>
    <w:multiLevelType w:val="hybridMultilevel"/>
    <w:tmpl w:val="22A4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EEC1B2F"/>
    <w:multiLevelType w:val="hybridMultilevel"/>
    <w:tmpl w:val="FDF076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72F85EE1"/>
    <w:multiLevelType w:val="hybridMultilevel"/>
    <w:tmpl w:val="29CCF22C"/>
    <w:lvl w:ilvl="0" w:tplc="CA8E653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4165E3"/>
    <w:multiLevelType w:val="hybridMultilevel"/>
    <w:tmpl w:val="0616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3C46EF0"/>
    <w:multiLevelType w:val="hybridMultilevel"/>
    <w:tmpl w:val="64F2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9A7867"/>
    <w:multiLevelType w:val="multilevel"/>
    <w:tmpl w:val="BDE0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6E913F6"/>
    <w:multiLevelType w:val="hybridMultilevel"/>
    <w:tmpl w:val="D29A1B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77D917A5"/>
    <w:multiLevelType w:val="hybridMultilevel"/>
    <w:tmpl w:val="72F6B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A74752D"/>
    <w:multiLevelType w:val="multilevel"/>
    <w:tmpl w:val="406A841A"/>
    <w:lvl w:ilvl="0">
      <w:start w:val="1"/>
      <w:numFmt w:val="lowerLetter"/>
      <w:pStyle w:val="Odstavecseseznamem"/>
      <w:lvlText w:val="%1)"/>
      <w:lvlJc w:val="left"/>
      <w:pPr>
        <w:ind w:left="454" w:hanging="454"/>
      </w:pPr>
      <w:rPr>
        <w:rFonts w:hint="default"/>
        <w:color w:val="0000DC"/>
      </w:rPr>
    </w:lvl>
    <w:lvl w:ilvl="1">
      <w:start w:val="1"/>
      <w:numFmt w:val="lowerLetter"/>
      <w:lvlText w:val="%2)"/>
      <w:lvlJc w:val="left"/>
      <w:pPr>
        <w:ind w:left="908" w:hanging="454"/>
      </w:pPr>
      <w:rPr>
        <w:rFonts w:hint="default"/>
        <w:color w:val="0000DC"/>
      </w:rPr>
    </w:lvl>
    <w:lvl w:ilvl="2">
      <w:start w:val="1"/>
      <w:numFmt w:val="lowerLetter"/>
      <w:lvlText w:val="%3)"/>
      <w:lvlJc w:val="right"/>
      <w:pPr>
        <w:ind w:left="1362" w:hanging="454"/>
      </w:pPr>
      <w:rPr>
        <w:rFonts w:hint="default"/>
        <w:color w:val="0000DC"/>
      </w:rPr>
    </w:lvl>
    <w:lvl w:ilvl="3">
      <w:start w:val="1"/>
      <w:numFmt w:val="lowerLetter"/>
      <w:lvlText w:val="%4)"/>
      <w:lvlJc w:val="left"/>
      <w:pPr>
        <w:ind w:left="1816" w:hanging="454"/>
      </w:pPr>
      <w:rPr>
        <w:rFonts w:hint="default"/>
        <w:color w:val="0000DC"/>
      </w:rPr>
    </w:lvl>
    <w:lvl w:ilvl="4">
      <w:start w:val="1"/>
      <w:numFmt w:val="lowerLetter"/>
      <w:lvlText w:val="%5)"/>
      <w:lvlJc w:val="left"/>
      <w:pPr>
        <w:ind w:left="2270" w:hanging="454"/>
      </w:pPr>
      <w:rPr>
        <w:rFonts w:hint="default"/>
        <w:color w:val="0000DC"/>
      </w:rPr>
    </w:lvl>
    <w:lvl w:ilvl="5">
      <w:start w:val="1"/>
      <w:numFmt w:val="lowerLetter"/>
      <w:lvlText w:val="%6)"/>
      <w:lvlJc w:val="right"/>
      <w:pPr>
        <w:ind w:left="2724" w:hanging="454"/>
      </w:pPr>
      <w:rPr>
        <w:rFonts w:hint="default"/>
        <w:color w:val="0000DC"/>
      </w:rPr>
    </w:lvl>
    <w:lvl w:ilvl="6">
      <w:start w:val="1"/>
      <w:numFmt w:val="lowerLetter"/>
      <w:lvlText w:val="%7)"/>
      <w:lvlJc w:val="left"/>
      <w:pPr>
        <w:ind w:left="3178" w:hanging="454"/>
      </w:pPr>
      <w:rPr>
        <w:rFonts w:hint="default"/>
        <w:color w:val="0000DC"/>
      </w:rPr>
    </w:lvl>
    <w:lvl w:ilvl="7">
      <w:start w:val="1"/>
      <w:numFmt w:val="lowerLetter"/>
      <w:lvlText w:val="%8)"/>
      <w:lvlJc w:val="left"/>
      <w:pPr>
        <w:ind w:left="3632" w:hanging="454"/>
      </w:pPr>
      <w:rPr>
        <w:rFonts w:hint="default"/>
        <w:color w:val="0000DC"/>
      </w:rPr>
    </w:lvl>
    <w:lvl w:ilvl="8">
      <w:start w:val="1"/>
      <w:numFmt w:val="lowerLetter"/>
      <w:lvlText w:val="%9)"/>
      <w:lvlJc w:val="right"/>
      <w:pPr>
        <w:ind w:left="4086" w:hanging="454"/>
      </w:pPr>
      <w:rPr>
        <w:rFonts w:hint="default"/>
        <w:color w:val="0000DC"/>
      </w:rPr>
    </w:lvl>
  </w:abstractNum>
  <w:abstractNum w:abstractNumId="99" w15:restartNumberingAfterBreak="0">
    <w:nsid w:val="7ED917BF"/>
    <w:multiLevelType w:val="hybridMultilevel"/>
    <w:tmpl w:val="52CE0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9191017">
    <w:abstractNumId w:val="56"/>
  </w:num>
  <w:num w:numId="2" w16cid:durableId="1345665925">
    <w:abstractNumId w:val="18"/>
  </w:num>
  <w:num w:numId="3" w16cid:durableId="1810978198">
    <w:abstractNumId w:val="9"/>
  </w:num>
  <w:num w:numId="4" w16cid:durableId="1712460127">
    <w:abstractNumId w:val="23"/>
  </w:num>
  <w:num w:numId="5" w16cid:durableId="289825308">
    <w:abstractNumId w:val="45"/>
  </w:num>
  <w:num w:numId="6" w16cid:durableId="1628509797">
    <w:abstractNumId w:val="78"/>
  </w:num>
  <w:num w:numId="7" w16cid:durableId="1771660872">
    <w:abstractNumId w:val="34"/>
  </w:num>
  <w:num w:numId="8" w16cid:durableId="1957524750">
    <w:abstractNumId w:val="74"/>
  </w:num>
  <w:num w:numId="9" w16cid:durableId="731540556">
    <w:abstractNumId w:val="30"/>
  </w:num>
  <w:num w:numId="10" w16cid:durableId="819663217">
    <w:abstractNumId w:val="73"/>
  </w:num>
  <w:num w:numId="11" w16cid:durableId="909003103">
    <w:abstractNumId w:val="69"/>
  </w:num>
  <w:num w:numId="12" w16cid:durableId="939072650">
    <w:abstractNumId w:val="76"/>
  </w:num>
  <w:num w:numId="13" w16cid:durableId="1197161080">
    <w:abstractNumId w:val="11"/>
  </w:num>
  <w:num w:numId="14" w16cid:durableId="1938825946">
    <w:abstractNumId w:val="87"/>
  </w:num>
  <w:num w:numId="15" w16cid:durableId="879246204">
    <w:abstractNumId w:val="91"/>
  </w:num>
  <w:num w:numId="16" w16cid:durableId="772551102">
    <w:abstractNumId w:val="60"/>
  </w:num>
  <w:num w:numId="17" w16cid:durableId="450056205">
    <w:abstractNumId w:val="20"/>
  </w:num>
  <w:num w:numId="18" w16cid:durableId="747582105">
    <w:abstractNumId w:val="85"/>
  </w:num>
  <w:num w:numId="19" w16cid:durableId="414325217">
    <w:abstractNumId w:val="4"/>
  </w:num>
  <w:num w:numId="20" w16cid:durableId="843134420">
    <w:abstractNumId w:val="89"/>
  </w:num>
  <w:num w:numId="21" w16cid:durableId="1802502451">
    <w:abstractNumId w:val="83"/>
  </w:num>
  <w:num w:numId="22" w16cid:durableId="573319407">
    <w:abstractNumId w:val="2"/>
  </w:num>
  <w:num w:numId="23" w16cid:durableId="1828209038">
    <w:abstractNumId w:val="59"/>
  </w:num>
  <w:num w:numId="24" w16cid:durableId="183330444">
    <w:abstractNumId w:val="32"/>
  </w:num>
  <w:num w:numId="25" w16cid:durableId="1699237453">
    <w:abstractNumId w:val="82"/>
  </w:num>
  <w:num w:numId="26" w16cid:durableId="108667365">
    <w:abstractNumId w:val="24"/>
  </w:num>
  <w:num w:numId="27" w16cid:durableId="2071537528">
    <w:abstractNumId w:val="44"/>
  </w:num>
  <w:num w:numId="28" w16cid:durableId="1055010489">
    <w:abstractNumId w:val="29"/>
  </w:num>
  <w:num w:numId="29" w16cid:durableId="2113430899">
    <w:abstractNumId w:val="5"/>
  </w:num>
  <w:num w:numId="30" w16cid:durableId="177306969">
    <w:abstractNumId w:val="88"/>
  </w:num>
  <w:num w:numId="31" w16cid:durableId="818962970">
    <w:abstractNumId w:val="13"/>
  </w:num>
  <w:num w:numId="32" w16cid:durableId="2040275032">
    <w:abstractNumId w:val="13"/>
  </w:num>
  <w:num w:numId="33" w16cid:durableId="1311596358">
    <w:abstractNumId w:val="13"/>
  </w:num>
  <w:num w:numId="34" w16cid:durableId="1108937585">
    <w:abstractNumId w:val="13"/>
  </w:num>
  <w:num w:numId="35" w16cid:durableId="437799468">
    <w:abstractNumId w:val="98"/>
  </w:num>
  <w:num w:numId="36" w16cid:durableId="809516542">
    <w:abstractNumId w:val="55"/>
  </w:num>
  <w:num w:numId="37" w16cid:durableId="1815828681">
    <w:abstractNumId w:val="49"/>
  </w:num>
  <w:num w:numId="38" w16cid:durableId="114524190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85958814">
    <w:abstractNumId w:val="55"/>
    <w:lvlOverride w:ilvl="0">
      <w:lvl w:ilvl="0">
        <w:start w:val="1"/>
        <w:numFmt w:val="decimal"/>
        <w:pStyle w:val="Zdraznnintenzivn"/>
        <w:lvlText w:val="%1."/>
        <w:lvlJc w:val="left"/>
        <w:pPr>
          <w:ind w:left="454" w:hanging="454"/>
        </w:pPr>
        <w:rPr>
          <w:rFonts w:hint="default"/>
          <w:b w:val="0"/>
          <w:i w:val="0"/>
          <w:color w:val="0000DC"/>
        </w:rPr>
      </w:lvl>
    </w:lvlOverride>
    <w:lvlOverride w:ilvl="1">
      <w:lvl w:ilvl="1">
        <w:start w:val="1"/>
        <w:numFmt w:val="decimal"/>
        <w:lvlText w:val="%1.%2"/>
        <w:lvlJc w:val="left"/>
        <w:pPr>
          <w:ind w:left="908" w:hanging="454"/>
        </w:pPr>
        <w:rPr>
          <w:rFonts w:hint="default"/>
          <w:color w:val="0000DC"/>
        </w:rPr>
      </w:lvl>
    </w:lvlOverride>
    <w:lvlOverride w:ilvl="2">
      <w:lvl w:ilvl="2">
        <w:start w:val="1"/>
        <w:numFmt w:val="decimal"/>
        <w:lvlText w:val="%1.%2.%3"/>
        <w:lvlJc w:val="left"/>
        <w:pPr>
          <w:ind w:left="1362" w:hanging="454"/>
        </w:pPr>
        <w:rPr>
          <w:rFonts w:hint="default"/>
          <w:color w:val="0000DC"/>
        </w:rPr>
      </w:lvl>
    </w:lvlOverride>
    <w:lvlOverride w:ilvl="3">
      <w:lvl w:ilvl="3">
        <w:start w:val="1"/>
        <w:numFmt w:val="decimal"/>
        <w:lvlText w:val="%1.%2.%3.%4"/>
        <w:lvlJc w:val="left"/>
        <w:pPr>
          <w:ind w:left="1816" w:hanging="454"/>
        </w:pPr>
        <w:rPr>
          <w:rFonts w:hint="default"/>
          <w:color w:val="0000DC"/>
        </w:rPr>
      </w:lvl>
    </w:lvlOverride>
    <w:lvlOverride w:ilvl="4">
      <w:lvl w:ilvl="4">
        <w:start w:val="1"/>
        <w:numFmt w:val="decimal"/>
        <w:lvlText w:val="%1.%2.%3.%4.%5"/>
        <w:lvlJc w:val="left"/>
        <w:pPr>
          <w:ind w:left="2270" w:hanging="454"/>
        </w:pPr>
        <w:rPr>
          <w:rFonts w:hint="default"/>
          <w:color w:val="0000DC"/>
        </w:rPr>
      </w:lvl>
    </w:lvlOverride>
    <w:lvlOverride w:ilvl="5">
      <w:lvl w:ilvl="5">
        <w:start w:val="1"/>
        <w:numFmt w:val="decimal"/>
        <w:lvlText w:val="%1.%2.%3.%4.%5.%6"/>
        <w:lvlJc w:val="left"/>
        <w:pPr>
          <w:ind w:left="2724" w:hanging="454"/>
        </w:pPr>
        <w:rPr>
          <w:rFonts w:hint="default"/>
          <w:color w:val="0000DC"/>
        </w:rPr>
      </w:lvl>
    </w:lvlOverride>
    <w:lvlOverride w:ilvl="6">
      <w:lvl w:ilvl="6">
        <w:start w:val="1"/>
        <w:numFmt w:val="decimal"/>
        <w:lvlText w:val="%1.%2.%3.%4.%5.%6.%7"/>
        <w:lvlJc w:val="left"/>
        <w:pPr>
          <w:ind w:left="3178" w:hanging="454"/>
        </w:pPr>
        <w:rPr>
          <w:rFonts w:hint="default"/>
          <w:color w:val="0000DC"/>
        </w:rPr>
      </w:lvl>
    </w:lvlOverride>
    <w:lvlOverride w:ilvl="7">
      <w:lvl w:ilvl="7">
        <w:start w:val="1"/>
        <w:numFmt w:val="decimal"/>
        <w:lvlText w:val="%1.%2.%3.%4.%5.%6.%7.%8."/>
        <w:lvlJc w:val="left"/>
        <w:pPr>
          <w:ind w:left="3632" w:hanging="454"/>
        </w:pPr>
        <w:rPr>
          <w:rFonts w:hint="default"/>
          <w:color w:val="0000DC"/>
        </w:rPr>
      </w:lvl>
    </w:lvlOverride>
    <w:lvlOverride w:ilvl="8">
      <w:lvl w:ilvl="8">
        <w:start w:val="1"/>
        <w:numFmt w:val="decimal"/>
        <w:lvlText w:val="%9.1.1.1.1.1.1.1.1"/>
        <w:lvlJc w:val="left"/>
        <w:pPr>
          <w:ind w:left="4086" w:hanging="454"/>
        </w:pPr>
        <w:rPr>
          <w:rFonts w:hint="default"/>
          <w:color w:val="0000DC"/>
        </w:rPr>
      </w:lvl>
    </w:lvlOverride>
  </w:num>
  <w:num w:numId="40" w16cid:durableId="2061324979">
    <w:abstractNumId w:val="55"/>
    <w:lvlOverride w:ilvl="0">
      <w:lvl w:ilvl="0">
        <w:start w:val="1"/>
        <w:numFmt w:val="decimal"/>
        <w:pStyle w:val="Zdraznnintenzivn"/>
        <w:lvlText w:val="%1."/>
        <w:lvlJc w:val="left"/>
        <w:pPr>
          <w:ind w:left="454" w:hanging="454"/>
        </w:pPr>
        <w:rPr>
          <w:rFonts w:hint="default"/>
          <w:b w:val="0"/>
          <w:i w:val="0"/>
          <w:color w:val="0000DC"/>
        </w:rPr>
      </w:lvl>
    </w:lvlOverride>
    <w:lvlOverride w:ilvl="1">
      <w:lvl w:ilvl="1">
        <w:start w:val="1"/>
        <w:numFmt w:val="decimal"/>
        <w:lvlText w:val="%1.%2"/>
        <w:lvlJc w:val="left"/>
        <w:pPr>
          <w:ind w:left="908" w:hanging="454"/>
        </w:pPr>
        <w:rPr>
          <w:rFonts w:hint="default"/>
          <w:color w:val="0000DC"/>
        </w:rPr>
      </w:lvl>
    </w:lvlOverride>
    <w:lvlOverride w:ilvl="2">
      <w:lvl w:ilvl="2">
        <w:start w:val="1"/>
        <w:numFmt w:val="decimal"/>
        <w:lvlText w:val="%1.%2.%3"/>
        <w:lvlJc w:val="left"/>
        <w:pPr>
          <w:ind w:left="1362" w:hanging="454"/>
        </w:pPr>
        <w:rPr>
          <w:rFonts w:hint="default"/>
          <w:color w:val="0000DC"/>
        </w:rPr>
      </w:lvl>
    </w:lvlOverride>
    <w:lvlOverride w:ilvl="3">
      <w:lvl w:ilvl="3">
        <w:start w:val="1"/>
        <w:numFmt w:val="decimal"/>
        <w:lvlText w:val="%1.%2.%3.%4"/>
        <w:lvlJc w:val="left"/>
        <w:pPr>
          <w:ind w:left="1816" w:hanging="454"/>
        </w:pPr>
        <w:rPr>
          <w:rFonts w:hint="default"/>
          <w:color w:val="0000DC"/>
        </w:rPr>
      </w:lvl>
    </w:lvlOverride>
    <w:lvlOverride w:ilvl="4">
      <w:lvl w:ilvl="4">
        <w:start w:val="1"/>
        <w:numFmt w:val="decimal"/>
        <w:lvlText w:val="%1.%2.%3.%4.%5"/>
        <w:lvlJc w:val="left"/>
        <w:pPr>
          <w:ind w:left="2270" w:hanging="454"/>
        </w:pPr>
        <w:rPr>
          <w:rFonts w:hint="default"/>
          <w:color w:val="0000DC"/>
        </w:rPr>
      </w:lvl>
    </w:lvlOverride>
    <w:lvlOverride w:ilvl="5">
      <w:lvl w:ilvl="5">
        <w:start w:val="1"/>
        <w:numFmt w:val="decimal"/>
        <w:lvlText w:val="%1.%2.%3.%4.%5.%6"/>
        <w:lvlJc w:val="left"/>
        <w:pPr>
          <w:ind w:left="2724" w:hanging="454"/>
        </w:pPr>
        <w:rPr>
          <w:rFonts w:hint="default"/>
          <w:color w:val="0000DC"/>
        </w:rPr>
      </w:lvl>
    </w:lvlOverride>
    <w:lvlOverride w:ilvl="6">
      <w:lvl w:ilvl="6">
        <w:start w:val="1"/>
        <w:numFmt w:val="decimal"/>
        <w:lvlText w:val="%1.%2.%3.%4.%5.%6.%7"/>
        <w:lvlJc w:val="left"/>
        <w:pPr>
          <w:ind w:left="3178" w:hanging="454"/>
        </w:pPr>
        <w:rPr>
          <w:rFonts w:hint="default"/>
          <w:color w:val="0000DC"/>
        </w:rPr>
      </w:lvl>
    </w:lvlOverride>
    <w:lvlOverride w:ilvl="7">
      <w:lvl w:ilvl="7">
        <w:start w:val="1"/>
        <w:numFmt w:val="decimal"/>
        <w:lvlText w:val="%1.%2.%3.%4.%5.%6.%7.%8"/>
        <w:lvlJc w:val="left"/>
        <w:pPr>
          <w:ind w:left="3632" w:hanging="454"/>
        </w:pPr>
        <w:rPr>
          <w:rFonts w:hint="default"/>
          <w:color w:val="0000DC"/>
        </w:rPr>
      </w:lvl>
    </w:lvlOverride>
    <w:lvlOverride w:ilvl="8">
      <w:lvl w:ilvl="8">
        <w:start w:val="1"/>
        <w:numFmt w:val="decimal"/>
        <w:lvlText w:val="%1.%2.%3.%4.%5.%6.%7.%8.%9"/>
        <w:lvlJc w:val="left"/>
        <w:pPr>
          <w:ind w:left="4086" w:hanging="454"/>
        </w:pPr>
        <w:rPr>
          <w:rFonts w:hint="default"/>
          <w:color w:val="0000DC"/>
        </w:rPr>
      </w:lvl>
    </w:lvlOverride>
  </w:num>
  <w:num w:numId="41" w16cid:durableId="670762426">
    <w:abstractNumId w:val="3"/>
  </w:num>
  <w:num w:numId="42" w16cid:durableId="1602488636">
    <w:abstractNumId w:val="6"/>
  </w:num>
  <w:num w:numId="43" w16cid:durableId="1852527080">
    <w:abstractNumId w:val="25"/>
  </w:num>
  <w:num w:numId="44" w16cid:durableId="1230311517">
    <w:abstractNumId w:val="22"/>
  </w:num>
  <w:num w:numId="45" w16cid:durableId="1533416484">
    <w:abstractNumId w:val="26"/>
  </w:num>
  <w:num w:numId="46" w16cid:durableId="106629685">
    <w:abstractNumId w:val="52"/>
  </w:num>
  <w:num w:numId="47" w16cid:durableId="1448356301">
    <w:abstractNumId w:val="40"/>
  </w:num>
  <w:num w:numId="48" w16cid:durableId="1314985658">
    <w:abstractNumId w:val="75"/>
  </w:num>
  <w:num w:numId="49" w16cid:durableId="46497160">
    <w:abstractNumId w:val="57"/>
  </w:num>
  <w:num w:numId="50" w16cid:durableId="540019249">
    <w:abstractNumId w:val="7"/>
  </w:num>
  <w:num w:numId="51" w16cid:durableId="608583107">
    <w:abstractNumId w:val="77"/>
  </w:num>
  <w:num w:numId="52" w16cid:durableId="739904819">
    <w:abstractNumId w:val="48"/>
  </w:num>
  <w:num w:numId="53" w16cid:durableId="426997373">
    <w:abstractNumId w:val="12"/>
  </w:num>
  <w:num w:numId="54" w16cid:durableId="1528593940">
    <w:abstractNumId w:val="95"/>
  </w:num>
  <w:num w:numId="55" w16cid:durableId="104813249">
    <w:abstractNumId w:val="93"/>
  </w:num>
  <w:num w:numId="56" w16cid:durableId="652486838">
    <w:abstractNumId w:val="0"/>
  </w:num>
  <w:num w:numId="57" w16cid:durableId="912012496">
    <w:abstractNumId w:val="68"/>
  </w:num>
  <w:num w:numId="58" w16cid:durableId="150027328">
    <w:abstractNumId w:val="17"/>
  </w:num>
  <w:num w:numId="59" w16cid:durableId="1124150544">
    <w:abstractNumId w:val="31"/>
  </w:num>
  <w:num w:numId="60" w16cid:durableId="958298554">
    <w:abstractNumId w:val="38"/>
  </w:num>
  <w:num w:numId="61" w16cid:durableId="822232940">
    <w:abstractNumId w:val="51"/>
  </w:num>
  <w:num w:numId="62" w16cid:durableId="973801449">
    <w:abstractNumId w:val="41"/>
  </w:num>
  <w:num w:numId="63" w16cid:durableId="2012563456">
    <w:abstractNumId w:val="80"/>
  </w:num>
  <w:num w:numId="64" w16cid:durableId="1558281398">
    <w:abstractNumId w:val="43"/>
  </w:num>
  <w:num w:numId="65" w16cid:durableId="1983390598">
    <w:abstractNumId w:val="1"/>
  </w:num>
  <w:num w:numId="66" w16cid:durableId="1662659041">
    <w:abstractNumId w:val="86"/>
  </w:num>
  <w:num w:numId="67" w16cid:durableId="1670908586">
    <w:abstractNumId w:val="65"/>
  </w:num>
  <w:num w:numId="68" w16cid:durableId="1341398019">
    <w:abstractNumId w:val="66"/>
  </w:num>
  <w:num w:numId="69" w16cid:durableId="414547934">
    <w:abstractNumId w:val="39"/>
  </w:num>
  <w:num w:numId="70" w16cid:durableId="2145124582">
    <w:abstractNumId w:val="37"/>
  </w:num>
  <w:num w:numId="71" w16cid:durableId="1506673348">
    <w:abstractNumId w:val="58"/>
  </w:num>
  <w:num w:numId="72" w16cid:durableId="237637816">
    <w:abstractNumId w:val="35"/>
  </w:num>
  <w:num w:numId="73" w16cid:durableId="1692490539">
    <w:abstractNumId w:val="50"/>
  </w:num>
  <w:num w:numId="74" w16cid:durableId="382368231">
    <w:abstractNumId w:val="81"/>
  </w:num>
  <w:num w:numId="75" w16cid:durableId="1658803958">
    <w:abstractNumId w:val="47"/>
  </w:num>
  <w:num w:numId="76" w16cid:durableId="1449470627">
    <w:abstractNumId w:val="15"/>
  </w:num>
  <w:num w:numId="77" w16cid:durableId="211775358">
    <w:abstractNumId w:val="96"/>
  </w:num>
  <w:num w:numId="78" w16cid:durableId="937715842">
    <w:abstractNumId w:val="99"/>
  </w:num>
  <w:num w:numId="79" w16cid:durableId="199635369">
    <w:abstractNumId w:val="46"/>
  </w:num>
  <w:num w:numId="80" w16cid:durableId="976951196">
    <w:abstractNumId w:val="79"/>
  </w:num>
  <w:num w:numId="81" w16cid:durableId="1295478017">
    <w:abstractNumId w:val="27"/>
  </w:num>
  <w:num w:numId="82" w16cid:durableId="164440411">
    <w:abstractNumId w:val="61"/>
  </w:num>
  <w:num w:numId="83" w16cid:durableId="157576543">
    <w:abstractNumId w:val="36"/>
  </w:num>
  <w:num w:numId="84" w16cid:durableId="1585872116">
    <w:abstractNumId w:val="94"/>
  </w:num>
  <w:num w:numId="85" w16cid:durableId="435758544">
    <w:abstractNumId w:val="84"/>
  </w:num>
  <w:num w:numId="86" w16cid:durableId="823014460">
    <w:abstractNumId w:val="19"/>
  </w:num>
  <w:num w:numId="87" w16cid:durableId="1822038954">
    <w:abstractNumId w:val="90"/>
  </w:num>
  <w:num w:numId="88" w16cid:durableId="2108967114">
    <w:abstractNumId w:val="42"/>
  </w:num>
  <w:num w:numId="89" w16cid:durableId="1386753072">
    <w:abstractNumId w:val="92"/>
  </w:num>
  <w:num w:numId="90" w16cid:durableId="2050299883">
    <w:abstractNumId w:val="54"/>
  </w:num>
  <w:num w:numId="91" w16cid:durableId="1875385382">
    <w:abstractNumId w:val="8"/>
  </w:num>
  <w:num w:numId="92" w16cid:durableId="1017386540">
    <w:abstractNumId w:val="63"/>
  </w:num>
  <w:num w:numId="93" w16cid:durableId="778766419">
    <w:abstractNumId w:val="16"/>
  </w:num>
  <w:num w:numId="94" w16cid:durableId="873811738">
    <w:abstractNumId w:val="72"/>
  </w:num>
  <w:num w:numId="95" w16cid:durableId="819268183">
    <w:abstractNumId w:val="70"/>
  </w:num>
  <w:num w:numId="96" w16cid:durableId="681399775">
    <w:abstractNumId w:val="21"/>
  </w:num>
  <w:num w:numId="97" w16cid:durableId="168057914">
    <w:abstractNumId w:val="67"/>
  </w:num>
  <w:num w:numId="98" w16cid:durableId="1967926766">
    <w:abstractNumId w:val="62"/>
  </w:num>
  <w:num w:numId="99" w16cid:durableId="765006632">
    <w:abstractNumId w:val="28"/>
  </w:num>
  <w:num w:numId="100" w16cid:durableId="400687441">
    <w:abstractNumId w:val="33"/>
  </w:num>
  <w:num w:numId="101" w16cid:durableId="272128419">
    <w:abstractNumId w:val="14"/>
  </w:num>
  <w:num w:numId="102" w16cid:durableId="363990291">
    <w:abstractNumId w:val="64"/>
  </w:num>
  <w:num w:numId="103" w16cid:durableId="2142381731">
    <w:abstractNumId w:val="97"/>
  </w:num>
  <w:num w:numId="104" w16cid:durableId="1689939852">
    <w:abstractNumId w:val="10"/>
  </w:num>
  <w:num w:numId="105" w16cid:durableId="225575093">
    <w:abstractNumId w:val="71"/>
  </w:num>
  <w:num w:numId="106" w16cid:durableId="750616148">
    <w:abstractNumId w:val="53"/>
  </w:num>
  <w:num w:numId="107" w16cid:durableId="1371419660">
    <w:abstractNumId w:val="98"/>
  </w:num>
  <w:num w:numId="108" w16cid:durableId="1160199714">
    <w:abstractNumId w:val="9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667"/>
    <w:rsid w:val="000005DA"/>
    <w:rsid w:val="000007A2"/>
    <w:rsid w:val="00000B42"/>
    <w:rsid w:val="0000100E"/>
    <w:rsid w:val="00002593"/>
    <w:rsid w:val="00003054"/>
    <w:rsid w:val="000031F2"/>
    <w:rsid w:val="00004727"/>
    <w:rsid w:val="000070ED"/>
    <w:rsid w:val="00012633"/>
    <w:rsid w:val="000146E1"/>
    <w:rsid w:val="00014BAE"/>
    <w:rsid w:val="00015D6E"/>
    <w:rsid w:val="000202B8"/>
    <w:rsid w:val="0002399E"/>
    <w:rsid w:val="0002586C"/>
    <w:rsid w:val="00027913"/>
    <w:rsid w:val="0003088B"/>
    <w:rsid w:val="0003101C"/>
    <w:rsid w:val="00032E95"/>
    <w:rsid w:val="00037FE8"/>
    <w:rsid w:val="0004541F"/>
    <w:rsid w:val="00047225"/>
    <w:rsid w:val="000474CC"/>
    <w:rsid w:val="000541B4"/>
    <w:rsid w:val="00067CB8"/>
    <w:rsid w:val="000702E3"/>
    <w:rsid w:val="00070AF0"/>
    <w:rsid w:val="00071C01"/>
    <w:rsid w:val="000732D7"/>
    <w:rsid w:val="00075AB8"/>
    <w:rsid w:val="00075F26"/>
    <w:rsid w:val="00077223"/>
    <w:rsid w:val="0008150F"/>
    <w:rsid w:val="00082809"/>
    <w:rsid w:val="00086F58"/>
    <w:rsid w:val="000902D6"/>
    <w:rsid w:val="0009259F"/>
    <w:rsid w:val="00093BED"/>
    <w:rsid w:val="000942A9"/>
    <w:rsid w:val="00094935"/>
    <w:rsid w:val="00094C0F"/>
    <w:rsid w:val="000969CF"/>
    <w:rsid w:val="000A2688"/>
    <w:rsid w:val="000A7217"/>
    <w:rsid w:val="000A7823"/>
    <w:rsid w:val="000B0A0F"/>
    <w:rsid w:val="000B0B9F"/>
    <w:rsid w:val="000B29E7"/>
    <w:rsid w:val="000B2EF5"/>
    <w:rsid w:val="000B5497"/>
    <w:rsid w:val="000B7E9B"/>
    <w:rsid w:val="000C1F40"/>
    <w:rsid w:val="000C2187"/>
    <w:rsid w:val="000C5C5B"/>
    <w:rsid w:val="000D101F"/>
    <w:rsid w:val="000D279A"/>
    <w:rsid w:val="000D39A1"/>
    <w:rsid w:val="000D5C49"/>
    <w:rsid w:val="000D7240"/>
    <w:rsid w:val="000D7E9D"/>
    <w:rsid w:val="000E1E93"/>
    <w:rsid w:val="000E211E"/>
    <w:rsid w:val="000E26A4"/>
    <w:rsid w:val="000E2A7C"/>
    <w:rsid w:val="000E4CA4"/>
    <w:rsid w:val="000E6CFF"/>
    <w:rsid w:val="000E6FFE"/>
    <w:rsid w:val="000E7D20"/>
    <w:rsid w:val="000F27CB"/>
    <w:rsid w:val="000F374E"/>
    <w:rsid w:val="000F444A"/>
    <w:rsid w:val="000F4B24"/>
    <w:rsid w:val="000F5B73"/>
    <w:rsid w:val="000F618B"/>
    <w:rsid w:val="000F7D1D"/>
    <w:rsid w:val="00101CE0"/>
    <w:rsid w:val="0010421B"/>
    <w:rsid w:val="00104229"/>
    <w:rsid w:val="001156E2"/>
    <w:rsid w:val="00115D56"/>
    <w:rsid w:val="00115FE1"/>
    <w:rsid w:val="001166EB"/>
    <w:rsid w:val="001168B9"/>
    <w:rsid w:val="00116EBA"/>
    <w:rsid w:val="001177AA"/>
    <w:rsid w:val="00123ADD"/>
    <w:rsid w:val="00124EC7"/>
    <w:rsid w:val="001251A3"/>
    <w:rsid w:val="00130058"/>
    <w:rsid w:val="001361DD"/>
    <w:rsid w:val="00136747"/>
    <w:rsid w:val="0013777A"/>
    <w:rsid w:val="00137FC0"/>
    <w:rsid w:val="00140505"/>
    <w:rsid w:val="00140908"/>
    <w:rsid w:val="00140DE5"/>
    <w:rsid w:val="001413D0"/>
    <w:rsid w:val="00142447"/>
    <w:rsid w:val="00142797"/>
    <w:rsid w:val="0014328A"/>
    <w:rsid w:val="0015157A"/>
    <w:rsid w:val="001538B3"/>
    <w:rsid w:val="00153D59"/>
    <w:rsid w:val="00156BE5"/>
    <w:rsid w:val="001579B6"/>
    <w:rsid w:val="00161C22"/>
    <w:rsid w:val="0016251E"/>
    <w:rsid w:val="00162523"/>
    <w:rsid w:val="00165CAF"/>
    <w:rsid w:val="00171997"/>
    <w:rsid w:val="001757C2"/>
    <w:rsid w:val="00180AB7"/>
    <w:rsid w:val="001814C6"/>
    <w:rsid w:val="00181FF8"/>
    <w:rsid w:val="0018257C"/>
    <w:rsid w:val="0018385C"/>
    <w:rsid w:val="001842D8"/>
    <w:rsid w:val="001902BE"/>
    <w:rsid w:val="001934F3"/>
    <w:rsid w:val="001957F9"/>
    <w:rsid w:val="00195A4A"/>
    <w:rsid w:val="00197D3B"/>
    <w:rsid w:val="001A3FA1"/>
    <w:rsid w:val="001A58B1"/>
    <w:rsid w:val="001A5EDB"/>
    <w:rsid w:val="001A617A"/>
    <w:rsid w:val="001A7007"/>
    <w:rsid w:val="001B0D21"/>
    <w:rsid w:val="001B23DC"/>
    <w:rsid w:val="001B28E1"/>
    <w:rsid w:val="001B36DF"/>
    <w:rsid w:val="001B3E6F"/>
    <w:rsid w:val="001B3F5A"/>
    <w:rsid w:val="001B648A"/>
    <w:rsid w:val="001B6C4B"/>
    <w:rsid w:val="001C02A8"/>
    <w:rsid w:val="001C592D"/>
    <w:rsid w:val="001C59BA"/>
    <w:rsid w:val="001C6D49"/>
    <w:rsid w:val="001C71D1"/>
    <w:rsid w:val="001D25FF"/>
    <w:rsid w:val="001D35A7"/>
    <w:rsid w:val="001D37EA"/>
    <w:rsid w:val="001D3AA3"/>
    <w:rsid w:val="001D4337"/>
    <w:rsid w:val="001D6B07"/>
    <w:rsid w:val="001D6B4A"/>
    <w:rsid w:val="001D7C1D"/>
    <w:rsid w:val="001E03A7"/>
    <w:rsid w:val="001E34CA"/>
    <w:rsid w:val="001E3AE1"/>
    <w:rsid w:val="001E40BA"/>
    <w:rsid w:val="001E4C68"/>
    <w:rsid w:val="001E58E7"/>
    <w:rsid w:val="001E5E79"/>
    <w:rsid w:val="001E78F8"/>
    <w:rsid w:val="001F0858"/>
    <w:rsid w:val="001F0C33"/>
    <w:rsid w:val="001F1958"/>
    <w:rsid w:val="001F257B"/>
    <w:rsid w:val="001F439E"/>
    <w:rsid w:val="001F5E64"/>
    <w:rsid w:val="002007EC"/>
    <w:rsid w:val="00202FFD"/>
    <w:rsid w:val="00203362"/>
    <w:rsid w:val="00204B09"/>
    <w:rsid w:val="00212651"/>
    <w:rsid w:val="0021324C"/>
    <w:rsid w:val="00216825"/>
    <w:rsid w:val="00222761"/>
    <w:rsid w:val="00223FCC"/>
    <w:rsid w:val="00224CCD"/>
    <w:rsid w:val="00230350"/>
    <w:rsid w:val="002328B0"/>
    <w:rsid w:val="002338DC"/>
    <w:rsid w:val="00234B1A"/>
    <w:rsid w:val="00235960"/>
    <w:rsid w:val="002360CB"/>
    <w:rsid w:val="00236B12"/>
    <w:rsid w:val="0023704F"/>
    <w:rsid w:val="0024045F"/>
    <w:rsid w:val="00240C7D"/>
    <w:rsid w:val="00241A93"/>
    <w:rsid w:val="00241F30"/>
    <w:rsid w:val="002436A0"/>
    <w:rsid w:val="00243C41"/>
    <w:rsid w:val="00244CAB"/>
    <w:rsid w:val="00244D68"/>
    <w:rsid w:val="00246546"/>
    <w:rsid w:val="00247057"/>
    <w:rsid w:val="00250BA7"/>
    <w:rsid w:val="00253878"/>
    <w:rsid w:val="00253E7B"/>
    <w:rsid w:val="0025475C"/>
    <w:rsid w:val="00254F23"/>
    <w:rsid w:val="00257149"/>
    <w:rsid w:val="002577AE"/>
    <w:rsid w:val="00260601"/>
    <w:rsid w:val="002607BC"/>
    <w:rsid w:val="0026167E"/>
    <w:rsid w:val="0026439A"/>
    <w:rsid w:val="0026476C"/>
    <w:rsid w:val="00264919"/>
    <w:rsid w:val="002663FF"/>
    <w:rsid w:val="00272DF8"/>
    <w:rsid w:val="00274883"/>
    <w:rsid w:val="002749AA"/>
    <w:rsid w:val="002817C0"/>
    <w:rsid w:val="002839EE"/>
    <w:rsid w:val="00286FDA"/>
    <w:rsid w:val="002908B0"/>
    <w:rsid w:val="00290E77"/>
    <w:rsid w:val="002914D0"/>
    <w:rsid w:val="00291A68"/>
    <w:rsid w:val="00291D31"/>
    <w:rsid w:val="00292C6D"/>
    <w:rsid w:val="00295664"/>
    <w:rsid w:val="0029576F"/>
    <w:rsid w:val="00295EFE"/>
    <w:rsid w:val="00296083"/>
    <w:rsid w:val="00296634"/>
    <w:rsid w:val="002A0F1D"/>
    <w:rsid w:val="002A227A"/>
    <w:rsid w:val="002A3716"/>
    <w:rsid w:val="002A49B1"/>
    <w:rsid w:val="002B0D54"/>
    <w:rsid w:val="002B1C84"/>
    <w:rsid w:val="002B3338"/>
    <w:rsid w:val="002B4E42"/>
    <w:rsid w:val="002B60D5"/>
    <w:rsid w:val="002C00E5"/>
    <w:rsid w:val="002C0A80"/>
    <w:rsid w:val="002C1902"/>
    <w:rsid w:val="002C341C"/>
    <w:rsid w:val="002C437A"/>
    <w:rsid w:val="002C4383"/>
    <w:rsid w:val="002C4E4F"/>
    <w:rsid w:val="002D1E9A"/>
    <w:rsid w:val="002D2100"/>
    <w:rsid w:val="002D2D21"/>
    <w:rsid w:val="002D3D73"/>
    <w:rsid w:val="002D64C7"/>
    <w:rsid w:val="002E1F08"/>
    <w:rsid w:val="002E53C4"/>
    <w:rsid w:val="002E556D"/>
    <w:rsid w:val="002E5DC4"/>
    <w:rsid w:val="002E745F"/>
    <w:rsid w:val="002F108C"/>
    <w:rsid w:val="002F12E2"/>
    <w:rsid w:val="002F17DC"/>
    <w:rsid w:val="002F3C78"/>
    <w:rsid w:val="002F49E0"/>
    <w:rsid w:val="002F7833"/>
    <w:rsid w:val="002F7DD8"/>
    <w:rsid w:val="0030399E"/>
    <w:rsid w:val="003039D5"/>
    <w:rsid w:val="00304332"/>
    <w:rsid w:val="0030595D"/>
    <w:rsid w:val="00305E48"/>
    <w:rsid w:val="00306A82"/>
    <w:rsid w:val="00307051"/>
    <w:rsid w:val="003105C0"/>
    <w:rsid w:val="00314D3A"/>
    <w:rsid w:val="003153A0"/>
    <w:rsid w:val="003233DA"/>
    <w:rsid w:val="00324FA3"/>
    <w:rsid w:val="003259AD"/>
    <w:rsid w:val="00326971"/>
    <w:rsid w:val="00326B17"/>
    <w:rsid w:val="0033022A"/>
    <w:rsid w:val="00330415"/>
    <w:rsid w:val="003306F5"/>
    <w:rsid w:val="00330814"/>
    <w:rsid w:val="00331CE8"/>
    <w:rsid w:val="0033201F"/>
    <w:rsid w:val="0033256B"/>
    <w:rsid w:val="00334171"/>
    <w:rsid w:val="00335A01"/>
    <w:rsid w:val="00336931"/>
    <w:rsid w:val="0034151A"/>
    <w:rsid w:val="00344E5C"/>
    <w:rsid w:val="00345837"/>
    <w:rsid w:val="00351233"/>
    <w:rsid w:val="0035211A"/>
    <w:rsid w:val="0035272D"/>
    <w:rsid w:val="00352824"/>
    <w:rsid w:val="00353E99"/>
    <w:rsid w:val="00353EA6"/>
    <w:rsid w:val="00355758"/>
    <w:rsid w:val="00356EF1"/>
    <w:rsid w:val="00366693"/>
    <w:rsid w:val="0036679C"/>
    <w:rsid w:val="00367557"/>
    <w:rsid w:val="00367DCF"/>
    <w:rsid w:val="0037270E"/>
    <w:rsid w:val="00375356"/>
    <w:rsid w:val="0038168D"/>
    <w:rsid w:val="00381CFE"/>
    <w:rsid w:val="00383054"/>
    <w:rsid w:val="0038379F"/>
    <w:rsid w:val="003841BA"/>
    <w:rsid w:val="0038453F"/>
    <w:rsid w:val="00386783"/>
    <w:rsid w:val="0038699A"/>
    <w:rsid w:val="003905A9"/>
    <w:rsid w:val="00393BC7"/>
    <w:rsid w:val="00393BF0"/>
    <w:rsid w:val="0039689F"/>
    <w:rsid w:val="003A06E4"/>
    <w:rsid w:val="003A0B83"/>
    <w:rsid w:val="003A296D"/>
    <w:rsid w:val="003A462D"/>
    <w:rsid w:val="003A5704"/>
    <w:rsid w:val="003B0E90"/>
    <w:rsid w:val="003C03D6"/>
    <w:rsid w:val="003C5058"/>
    <w:rsid w:val="003C5347"/>
    <w:rsid w:val="003C6D3D"/>
    <w:rsid w:val="003D0026"/>
    <w:rsid w:val="003D2DC2"/>
    <w:rsid w:val="003D6BD0"/>
    <w:rsid w:val="003D727E"/>
    <w:rsid w:val="003D741B"/>
    <w:rsid w:val="003D7624"/>
    <w:rsid w:val="003D7DC5"/>
    <w:rsid w:val="003E153A"/>
    <w:rsid w:val="003E2030"/>
    <w:rsid w:val="003E3DE4"/>
    <w:rsid w:val="003E5CC4"/>
    <w:rsid w:val="003E68BF"/>
    <w:rsid w:val="003F0F6D"/>
    <w:rsid w:val="003F21B6"/>
    <w:rsid w:val="003F2816"/>
    <w:rsid w:val="003F477B"/>
    <w:rsid w:val="003F4FE4"/>
    <w:rsid w:val="003F75D6"/>
    <w:rsid w:val="004008BD"/>
    <w:rsid w:val="004013FE"/>
    <w:rsid w:val="004018E9"/>
    <w:rsid w:val="004030D2"/>
    <w:rsid w:val="00403808"/>
    <w:rsid w:val="00404043"/>
    <w:rsid w:val="00404804"/>
    <w:rsid w:val="00412F07"/>
    <w:rsid w:val="00414F2D"/>
    <w:rsid w:val="00415741"/>
    <w:rsid w:val="00416DBB"/>
    <w:rsid w:val="004222AD"/>
    <w:rsid w:val="00423B3B"/>
    <w:rsid w:val="00424873"/>
    <w:rsid w:val="00427364"/>
    <w:rsid w:val="00427BCF"/>
    <w:rsid w:val="00427C0F"/>
    <w:rsid w:val="00431175"/>
    <w:rsid w:val="004312EB"/>
    <w:rsid w:val="00431F47"/>
    <w:rsid w:val="00432C0E"/>
    <w:rsid w:val="00433AB2"/>
    <w:rsid w:val="0043449A"/>
    <w:rsid w:val="0044209C"/>
    <w:rsid w:val="004421EF"/>
    <w:rsid w:val="004427CB"/>
    <w:rsid w:val="00443443"/>
    <w:rsid w:val="00444A3F"/>
    <w:rsid w:val="00445841"/>
    <w:rsid w:val="00446823"/>
    <w:rsid w:val="004550F3"/>
    <w:rsid w:val="004555E8"/>
    <w:rsid w:val="00455F1A"/>
    <w:rsid w:val="004601C7"/>
    <w:rsid w:val="00462058"/>
    <w:rsid w:val="00462C08"/>
    <w:rsid w:val="0046456B"/>
    <w:rsid w:val="004654E2"/>
    <w:rsid w:val="00467B41"/>
    <w:rsid w:val="004701DF"/>
    <w:rsid w:val="0047029C"/>
    <w:rsid w:val="00470551"/>
    <w:rsid w:val="00470DEC"/>
    <w:rsid w:val="004719A1"/>
    <w:rsid w:val="00473E08"/>
    <w:rsid w:val="00477948"/>
    <w:rsid w:val="004834CF"/>
    <w:rsid w:val="004847B5"/>
    <w:rsid w:val="00484F31"/>
    <w:rsid w:val="004869B8"/>
    <w:rsid w:val="00491131"/>
    <w:rsid w:val="00492CF1"/>
    <w:rsid w:val="00493217"/>
    <w:rsid w:val="00493CFD"/>
    <w:rsid w:val="00495B36"/>
    <w:rsid w:val="00495EE2"/>
    <w:rsid w:val="00496829"/>
    <w:rsid w:val="004A07A0"/>
    <w:rsid w:val="004A080F"/>
    <w:rsid w:val="004A16C3"/>
    <w:rsid w:val="004A3E18"/>
    <w:rsid w:val="004A50D6"/>
    <w:rsid w:val="004A60A7"/>
    <w:rsid w:val="004B3B68"/>
    <w:rsid w:val="004B49D2"/>
    <w:rsid w:val="004B6F72"/>
    <w:rsid w:val="004B7370"/>
    <w:rsid w:val="004B7C7A"/>
    <w:rsid w:val="004C40FB"/>
    <w:rsid w:val="004C48DB"/>
    <w:rsid w:val="004C5D5D"/>
    <w:rsid w:val="004C7A85"/>
    <w:rsid w:val="004D325B"/>
    <w:rsid w:val="004D4402"/>
    <w:rsid w:val="004D4EA0"/>
    <w:rsid w:val="004D667E"/>
    <w:rsid w:val="004D7F72"/>
    <w:rsid w:val="004E01BC"/>
    <w:rsid w:val="004E067B"/>
    <w:rsid w:val="004E1271"/>
    <w:rsid w:val="004E1D6E"/>
    <w:rsid w:val="004E25CE"/>
    <w:rsid w:val="004F2C32"/>
    <w:rsid w:val="004F42E0"/>
    <w:rsid w:val="004F43F9"/>
    <w:rsid w:val="004F4DF2"/>
    <w:rsid w:val="004F62AE"/>
    <w:rsid w:val="004F6488"/>
    <w:rsid w:val="004F6E02"/>
    <w:rsid w:val="00500107"/>
    <w:rsid w:val="00500207"/>
    <w:rsid w:val="00500835"/>
    <w:rsid w:val="00502E23"/>
    <w:rsid w:val="00506EA1"/>
    <w:rsid w:val="005127AC"/>
    <w:rsid w:val="00513675"/>
    <w:rsid w:val="0051695E"/>
    <w:rsid w:val="00516C12"/>
    <w:rsid w:val="0052111D"/>
    <w:rsid w:val="00526654"/>
    <w:rsid w:val="00526986"/>
    <w:rsid w:val="005269D4"/>
    <w:rsid w:val="00527261"/>
    <w:rsid w:val="00533060"/>
    <w:rsid w:val="005331F7"/>
    <w:rsid w:val="005354F6"/>
    <w:rsid w:val="00536172"/>
    <w:rsid w:val="005371EE"/>
    <w:rsid w:val="0053740B"/>
    <w:rsid w:val="00541224"/>
    <w:rsid w:val="00541D9D"/>
    <w:rsid w:val="00546062"/>
    <w:rsid w:val="0054676A"/>
    <w:rsid w:val="00546B15"/>
    <w:rsid w:val="00551DE0"/>
    <w:rsid w:val="00553B3C"/>
    <w:rsid w:val="00557754"/>
    <w:rsid w:val="005600FD"/>
    <w:rsid w:val="00561A23"/>
    <w:rsid w:val="00564B67"/>
    <w:rsid w:val="005671E9"/>
    <w:rsid w:val="00567357"/>
    <w:rsid w:val="00567B60"/>
    <w:rsid w:val="0057109C"/>
    <w:rsid w:val="00576FA5"/>
    <w:rsid w:val="00577629"/>
    <w:rsid w:val="005813BE"/>
    <w:rsid w:val="00584423"/>
    <w:rsid w:val="00584C70"/>
    <w:rsid w:val="005855D8"/>
    <w:rsid w:val="0058652F"/>
    <w:rsid w:val="0058753E"/>
    <w:rsid w:val="00590266"/>
    <w:rsid w:val="00590427"/>
    <w:rsid w:val="00595733"/>
    <w:rsid w:val="00595DAA"/>
    <w:rsid w:val="0059781B"/>
    <w:rsid w:val="005A0801"/>
    <w:rsid w:val="005A0989"/>
    <w:rsid w:val="005A30D6"/>
    <w:rsid w:val="005A35FE"/>
    <w:rsid w:val="005A6414"/>
    <w:rsid w:val="005A78B5"/>
    <w:rsid w:val="005A7905"/>
    <w:rsid w:val="005B0A54"/>
    <w:rsid w:val="005B1F22"/>
    <w:rsid w:val="005B2D87"/>
    <w:rsid w:val="005B4EFE"/>
    <w:rsid w:val="005B5A01"/>
    <w:rsid w:val="005C0145"/>
    <w:rsid w:val="005C260E"/>
    <w:rsid w:val="005C2D06"/>
    <w:rsid w:val="005C3B2C"/>
    <w:rsid w:val="005C4EAD"/>
    <w:rsid w:val="005C6D4F"/>
    <w:rsid w:val="005D78C3"/>
    <w:rsid w:val="005E21F6"/>
    <w:rsid w:val="005E5271"/>
    <w:rsid w:val="005E59E5"/>
    <w:rsid w:val="005E5F3C"/>
    <w:rsid w:val="005F1508"/>
    <w:rsid w:val="005F2147"/>
    <w:rsid w:val="005F2CF5"/>
    <w:rsid w:val="006010D4"/>
    <w:rsid w:val="00602226"/>
    <w:rsid w:val="006027CE"/>
    <w:rsid w:val="00602AE5"/>
    <w:rsid w:val="00604E22"/>
    <w:rsid w:val="0060535D"/>
    <w:rsid w:val="00606C75"/>
    <w:rsid w:val="0061000F"/>
    <w:rsid w:val="006116DC"/>
    <w:rsid w:val="006116E4"/>
    <w:rsid w:val="00611E19"/>
    <w:rsid w:val="006146F6"/>
    <w:rsid w:val="006154D0"/>
    <w:rsid w:val="00615B7E"/>
    <w:rsid w:val="00617376"/>
    <w:rsid w:val="00617C06"/>
    <w:rsid w:val="006224A4"/>
    <w:rsid w:val="00622D10"/>
    <w:rsid w:val="00625129"/>
    <w:rsid w:val="00625887"/>
    <w:rsid w:val="00630487"/>
    <w:rsid w:val="00630C2B"/>
    <w:rsid w:val="00630ECF"/>
    <w:rsid w:val="006310E0"/>
    <w:rsid w:val="00631567"/>
    <w:rsid w:val="006325C3"/>
    <w:rsid w:val="00634DA9"/>
    <w:rsid w:val="00635129"/>
    <w:rsid w:val="006372C2"/>
    <w:rsid w:val="006376AB"/>
    <w:rsid w:val="00640BDA"/>
    <w:rsid w:val="006414B4"/>
    <w:rsid w:val="006436C7"/>
    <w:rsid w:val="00643FB1"/>
    <w:rsid w:val="00646400"/>
    <w:rsid w:val="00646B11"/>
    <w:rsid w:val="00647FAB"/>
    <w:rsid w:val="00651609"/>
    <w:rsid w:val="00652992"/>
    <w:rsid w:val="00654474"/>
    <w:rsid w:val="00655085"/>
    <w:rsid w:val="0065589B"/>
    <w:rsid w:val="00657FB0"/>
    <w:rsid w:val="006618D6"/>
    <w:rsid w:val="006634B6"/>
    <w:rsid w:val="00664C71"/>
    <w:rsid w:val="00665E42"/>
    <w:rsid w:val="006663D8"/>
    <w:rsid w:val="0067076B"/>
    <w:rsid w:val="00670F38"/>
    <w:rsid w:val="0067124C"/>
    <w:rsid w:val="00673A8B"/>
    <w:rsid w:val="006743DB"/>
    <w:rsid w:val="00683035"/>
    <w:rsid w:val="006837DD"/>
    <w:rsid w:val="00684FEF"/>
    <w:rsid w:val="00685057"/>
    <w:rsid w:val="00685D6B"/>
    <w:rsid w:val="0068621D"/>
    <w:rsid w:val="00686A7C"/>
    <w:rsid w:val="00694D3D"/>
    <w:rsid w:val="0069618F"/>
    <w:rsid w:val="00696A9E"/>
    <w:rsid w:val="006A056B"/>
    <w:rsid w:val="006A1DFE"/>
    <w:rsid w:val="006A243A"/>
    <w:rsid w:val="006A4290"/>
    <w:rsid w:val="006A49ED"/>
    <w:rsid w:val="006A4E42"/>
    <w:rsid w:val="006A517A"/>
    <w:rsid w:val="006A6944"/>
    <w:rsid w:val="006B04BE"/>
    <w:rsid w:val="006B11AA"/>
    <w:rsid w:val="006B125D"/>
    <w:rsid w:val="006B1ECE"/>
    <w:rsid w:val="006B25AE"/>
    <w:rsid w:val="006B4111"/>
    <w:rsid w:val="006B79A5"/>
    <w:rsid w:val="006C2291"/>
    <w:rsid w:val="006C2E35"/>
    <w:rsid w:val="006C2EA2"/>
    <w:rsid w:val="006C3D6B"/>
    <w:rsid w:val="006D0989"/>
    <w:rsid w:val="006D13EA"/>
    <w:rsid w:val="006D2528"/>
    <w:rsid w:val="006D4300"/>
    <w:rsid w:val="006D5BA4"/>
    <w:rsid w:val="006E06E3"/>
    <w:rsid w:val="006E2D94"/>
    <w:rsid w:val="006E5058"/>
    <w:rsid w:val="006F00BF"/>
    <w:rsid w:val="006F1B20"/>
    <w:rsid w:val="006F1D59"/>
    <w:rsid w:val="006F210A"/>
    <w:rsid w:val="006F3CD5"/>
    <w:rsid w:val="006F3F5B"/>
    <w:rsid w:val="006F5638"/>
    <w:rsid w:val="006F617C"/>
    <w:rsid w:val="006F76BF"/>
    <w:rsid w:val="00701042"/>
    <w:rsid w:val="00701B60"/>
    <w:rsid w:val="00701D93"/>
    <w:rsid w:val="00703C97"/>
    <w:rsid w:val="00705BA1"/>
    <w:rsid w:val="0070767B"/>
    <w:rsid w:val="007141B5"/>
    <w:rsid w:val="007148BE"/>
    <w:rsid w:val="00714D35"/>
    <w:rsid w:val="00720712"/>
    <w:rsid w:val="00720831"/>
    <w:rsid w:val="0072538C"/>
    <w:rsid w:val="00730F3F"/>
    <w:rsid w:val="007312E2"/>
    <w:rsid w:val="007323AD"/>
    <w:rsid w:val="00741EC3"/>
    <w:rsid w:val="007430AA"/>
    <w:rsid w:val="00743805"/>
    <w:rsid w:val="00750198"/>
    <w:rsid w:val="0075095E"/>
    <w:rsid w:val="0075181D"/>
    <w:rsid w:val="00754AD2"/>
    <w:rsid w:val="00755B2B"/>
    <w:rsid w:val="007614B0"/>
    <w:rsid w:val="00761A19"/>
    <w:rsid w:val="00761BDD"/>
    <w:rsid w:val="00764236"/>
    <w:rsid w:val="0076426E"/>
    <w:rsid w:val="00764F3A"/>
    <w:rsid w:val="00771583"/>
    <w:rsid w:val="00775FD8"/>
    <w:rsid w:val="007814D5"/>
    <w:rsid w:val="00781A00"/>
    <w:rsid w:val="00782F71"/>
    <w:rsid w:val="00784BBD"/>
    <w:rsid w:val="007971F1"/>
    <w:rsid w:val="00797792"/>
    <w:rsid w:val="007A0031"/>
    <w:rsid w:val="007A6648"/>
    <w:rsid w:val="007A7F42"/>
    <w:rsid w:val="007B0873"/>
    <w:rsid w:val="007B1CA0"/>
    <w:rsid w:val="007B2899"/>
    <w:rsid w:val="007B3082"/>
    <w:rsid w:val="007B31DD"/>
    <w:rsid w:val="007B4F0F"/>
    <w:rsid w:val="007B762F"/>
    <w:rsid w:val="007C0E3D"/>
    <w:rsid w:val="007C0EC6"/>
    <w:rsid w:val="007C2C9A"/>
    <w:rsid w:val="007C5F66"/>
    <w:rsid w:val="007D7271"/>
    <w:rsid w:val="007D735D"/>
    <w:rsid w:val="007D779A"/>
    <w:rsid w:val="007E0B6E"/>
    <w:rsid w:val="007E1DBF"/>
    <w:rsid w:val="007E4C43"/>
    <w:rsid w:val="007E5081"/>
    <w:rsid w:val="007F0958"/>
    <w:rsid w:val="007F1354"/>
    <w:rsid w:val="007F48D7"/>
    <w:rsid w:val="007F50AD"/>
    <w:rsid w:val="007F56D8"/>
    <w:rsid w:val="007F6F3A"/>
    <w:rsid w:val="00800A0A"/>
    <w:rsid w:val="00801EA4"/>
    <w:rsid w:val="008020A3"/>
    <w:rsid w:val="0080255B"/>
    <w:rsid w:val="00804F79"/>
    <w:rsid w:val="00807339"/>
    <w:rsid w:val="00812064"/>
    <w:rsid w:val="00812A1D"/>
    <w:rsid w:val="00813778"/>
    <w:rsid w:val="00813899"/>
    <w:rsid w:val="0082305C"/>
    <w:rsid w:val="008252A9"/>
    <w:rsid w:val="008277D2"/>
    <w:rsid w:val="00827998"/>
    <w:rsid w:val="00832BA1"/>
    <w:rsid w:val="00835678"/>
    <w:rsid w:val="00837B61"/>
    <w:rsid w:val="00840667"/>
    <w:rsid w:val="008447F5"/>
    <w:rsid w:val="008451E3"/>
    <w:rsid w:val="00845873"/>
    <w:rsid w:val="008458B5"/>
    <w:rsid w:val="00845A32"/>
    <w:rsid w:val="00845AB4"/>
    <w:rsid w:val="00845B2A"/>
    <w:rsid w:val="00847BEC"/>
    <w:rsid w:val="0085094B"/>
    <w:rsid w:val="008526C9"/>
    <w:rsid w:val="008530CB"/>
    <w:rsid w:val="00860770"/>
    <w:rsid w:val="00866233"/>
    <w:rsid w:val="00871877"/>
    <w:rsid w:val="00871BBA"/>
    <w:rsid w:val="00872447"/>
    <w:rsid w:val="008731E7"/>
    <w:rsid w:val="00874861"/>
    <w:rsid w:val="00874D58"/>
    <w:rsid w:val="00875A4C"/>
    <w:rsid w:val="008779BF"/>
    <w:rsid w:val="00877DC1"/>
    <w:rsid w:val="00880A53"/>
    <w:rsid w:val="00881206"/>
    <w:rsid w:val="0088174C"/>
    <w:rsid w:val="00886F5C"/>
    <w:rsid w:val="0088715F"/>
    <w:rsid w:val="0088759F"/>
    <w:rsid w:val="00887F90"/>
    <w:rsid w:val="00890386"/>
    <w:rsid w:val="00892EDB"/>
    <w:rsid w:val="00895081"/>
    <w:rsid w:val="008A4667"/>
    <w:rsid w:val="008A5E9E"/>
    <w:rsid w:val="008B08F5"/>
    <w:rsid w:val="008B105E"/>
    <w:rsid w:val="008B50D4"/>
    <w:rsid w:val="008C06F7"/>
    <w:rsid w:val="008C28ED"/>
    <w:rsid w:val="008C2C63"/>
    <w:rsid w:val="008C37E8"/>
    <w:rsid w:val="008D0589"/>
    <w:rsid w:val="008D65CD"/>
    <w:rsid w:val="008E1AD6"/>
    <w:rsid w:val="008E4F33"/>
    <w:rsid w:val="008E5136"/>
    <w:rsid w:val="008E6068"/>
    <w:rsid w:val="008E694F"/>
    <w:rsid w:val="008E7EF8"/>
    <w:rsid w:val="008E7FAF"/>
    <w:rsid w:val="008F1C96"/>
    <w:rsid w:val="008F1CBE"/>
    <w:rsid w:val="008F1D45"/>
    <w:rsid w:val="008F2513"/>
    <w:rsid w:val="008F3AF0"/>
    <w:rsid w:val="00903A67"/>
    <w:rsid w:val="009045B1"/>
    <w:rsid w:val="00904DC5"/>
    <w:rsid w:val="0091057D"/>
    <w:rsid w:val="00910AA7"/>
    <w:rsid w:val="009138D8"/>
    <w:rsid w:val="00913C74"/>
    <w:rsid w:val="009142D8"/>
    <w:rsid w:val="00914A08"/>
    <w:rsid w:val="009169A2"/>
    <w:rsid w:val="00916F8B"/>
    <w:rsid w:val="00917296"/>
    <w:rsid w:val="00921214"/>
    <w:rsid w:val="00922521"/>
    <w:rsid w:val="00924D00"/>
    <w:rsid w:val="00925293"/>
    <w:rsid w:val="00926366"/>
    <w:rsid w:val="00930D7A"/>
    <w:rsid w:val="00935DFA"/>
    <w:rsid w:val="00941DD1"/>
    <w:rsid w:val="009439E5"/>
    <w:rsid w:val="0094626C"/>
    <w:rsid w:val="009473ED"/>
    <w:rsid w:val="0094751C"/>
    <w:rsid w:val="00947991"/>
    <w:rsid w:val="009501FA"/>
    <w:rsid w:val="009509A5"/>
    <w:rsid w:val="00950F3C"/>
    <w:rsid w:val="00952905"/>
    <w:rsid w:val="00953FE8"/>
    <w:rsid w:val="00956087"/>
    <w:rsid w:val="009569C1"/>
    <w:rsid w:val="009619EC"/>
    <w:rsid w:val="00962013"/>
    <w:rsid w:val="00962C87"/>
    <w:rsid w:val="00962F1E"/>
    <w:rsid w:val="009661FA"/>
    <w:rsid w:val="009674AD"/>
    <w:rsid w:val="0097145A"/>
    <w:rsid w:val="0097287A"/>
    <w:rsid w:val="00972A54"/>
    <w:rsid w:val="00973FF0"/>
    <w:rsid w:val="009745EE"/>
    <w:rsid w:val="00974D49"/>
    <w:rsid w:val="00975E8F"/>
    <w:rsid w:val="009778A0"/>
    <w:rsid w:val="00981373"/>
    <w:rsid w:val="00981971"/>
    <w:rsid w:val="00982F02"/>
    <w:rsid w:val="009851DB"/>
    <w:rsid w:val="00985338"/>
    <w:rsid w:val="009859DF"/>
    <w:rsid w:val="00985A6C"/>
    <w:rsid w:val="00990A91"/>
    <w:rsid w:val="00990CDE"/>
    <w:rsid w:val="009916B2"/>
    <w:rsid w:val="00991E2D"/>
    <w:rsid w:val="009943B2"/>
    <w:rsid w:val="009A3D65"/>
    <w:rsid w:val="009A681A"/>
    <w:rsid w:val="009B013B"/>
    <w:rsid w:val="009B0D09"/>
    <w:rsid w:val="009B0E2F"/>
    <w:rsid w:val="009B1660"/>
    <w:rsid w:val="009B20FD"/>
    <w:rsid w:val="009B2AA3"/>
    <w:rsid w:val="009B2E26"/>
    <w:rsid w:val="009B31AE"/>
    <w:rsid w:val="009B31B5"/>
    <w:rsid w:val="009B31E9"/>
    <w:rsid w:val="009B4E7A"/>
    <w:rsid w:val="009B5574"/>
    <w:rsid w:val="009C05ED"/>
    <w:rsid w:val="009C08E5"/>
    <w:rsid w:val="009C0F32"/>
    <w:rsid w:val="009C34D1"/>
    <w:rsid w:val="009C35F3"/>
    <w:rsid w:val="009C69C5"/>
    <w:rsid w:val="009C6BCD"/>
    <w:rsid w:val="009C7BAB"/>
    <w:rsid w:val="009D1B40"/>
    <w:rsid w:val="009D3C4D"/>
    <w:rsid w:val="009D5307"/>
    <w:rsid w:val="009D6DE7"/>
    <w:rsid w:val="009D7241"/>
    <w:rsid w:val="009E0A62"/>
    <w:rsid w:val="009E1910"/>
    <w:rsid w:val="009E5521"/>
    <w:rsid w:val="009E6F32"/>
    <w:rsid w:val="009E7595"/>
    <w:rsid w:val="009F00E7"/>
    <w:rsid w:val="009F2925"/>
    <w:rsid w:val="009F3167"/>
    <w:rsid w:val="009F3AE9"/>
    <w:rsid w:val="009F3BAF"/>
    <w:rsid w:val="009F5902"/>
    <w:rsid w:val="009F6AE1"/>
    <w:rsid w:val="00A00362"/>
    <w:rsid w:val="00A00A13"/>
    <w:rsid w:val="00A02418"/>
    <w:rsid w:val="00A03E7C"/>
    <w:rsid w:val="00A07F15"/>
    <w:rsid w:val="00A10823"/>
    <w:rsid w:val="00A12CEC"/>
    <w:rsid w:val="00A1396A"/>
    <w:rsid w:val="00A2238E"/>
    <w:rsid w:val="00A2290E"/>
    <w:rsid w:val="00A2470D"/>
    <w:rsid w:val="00A25D88"/>
    <w:rsid w:val="00A261E1"/>
    <w:rsid w:val="00A3202A"/>
    <w:rsid w:val="00A321B3"/>
    <w:rsid w:val="00A32A67"/>
    <w:rsid w:val="00A338B5"/>
    <w:rsid w:val="00A34141"/>
    <w:rsid w:val="00A36AEF"/>
    <w:rsid w:val="00A40FDD"/>
    <w:rsid w:val="00A42BDC"/>
    <w:rsid w:val="00A500A7"/>
    <w:rsid w:val="00A510E1"/>
    <w:rsid w:val="00A52261"/>
    <w:rsid w:val="00A52A1E"/>
    <w:rsid w:val="00A52B67"/>
    <w:rsid w:val="00A5413A"/>
    <w:rsid w:val="00A54C66"/>
    <w:rsid w:val="00A54D6C"/>
    <w:rsid w:val="00A56D90"/>
    <w:rsid w:val="00A6039F"/>
    <w:rsid w:val="00A6255A"/>
    <w:rsid w:val="00A633D9"/>
    <w:rsid w:val="00A639B1"/>
    <w:rsid w:val="00A67579"/>
    <w:rsid w:val="00A70A86"/>
    <w:rsid w:val="00A7148F"/>
    <w:rsid w:val="00A728A1"/>
    <w:rsid w:val="00A72E6C"/>
    <w:rsid w:val="00A73CA4"/>
    <w:rsid w:val="00A74CE7"/>
    <w:rsid w:val="00A7601B"/>
    <w:rsid w:val="00A7602D"/>
    <w:rsid w:val="00A76AEC"/>
    <w:rsid w:val="00A8022C"/>
    <w:rsid w:val="00A830CA"/>
    <w:rsid w:val="00A83CB0"/>
    <w:rsid w:val="00A862F2"/>
    <w:rsid w:val="00A864F2"/>
    <w:rsid w:val="00A8779A"/>
    <w:rsid w:val="00A902C1"/>
    <w:rsid w:val="00A91D13"/>
    <w:rsid w:val="00A92BAE"/>
    <w:rsid w:val="00A941E3"/>
    <w:rsid w:val="00A95C2B"/>
    <w:rsid w:val="00AA0DEE"/>
    <w:rsid w:val="00AA27A4"/>
    <w:rsid w:val="00AA5D7F"/>
    <w:rsid w:val="00AA628C"/>
    <w:rsid w:val="00AB042A"/>
    <w:rsid w:val="00AB0F05"/>
    <w:rsid w:val="00AB330B"/>
    <w:rsid w:val="00AB36E7"/>
    <w:rsid w:val="00AB6966"/>
    <w:rsid w:val="00AB7CE2"/>
    <w:rsid w:val="00AC2CDD"/>
    <w:rsid w:val="00AC5DF7"/>
    <w:rsid w:val="00AC5F35"/>
    <w:rsid w:val="00AD391F"/>
    <w:rsid w:val="00AD7E7B"/>
    <w:rsid w:val="00AE0552"/>
    <w:rsid w:val="00AE50B9"/>
    <w:rsid w:val="00AE58AA"/>
    <w:rsid w:val="00AE7D4F"/>
    <w:rsid w:val="00AF4844"/>
    <w:rsid w:val="00AF6F82"/>
    <w:rsid w:val="00B00586"/>
    <w:rsid w:val="00B013E4"/>
    <w:rsid w:val="00B03906"/>
    <w:rsid w:val="00B0599E"/>
    <w:rsid w:val="00B123A9"/>
    <w:rsid w:val="00B12D5C"/>
    <w:rsid w:val="00B13722"/>
    <w:rsid w:val="00B13D68"/>
    <w:rsid w:val="00B143F4"/>
    <w:rsid w:val="00B1472A"/>
    <w:rsid w:val="00B14D01"/>
    <w:rsid w:val="00B14EF3"/>
    <w:rsid w:val="00B173E2"/>
    <w:rsid w:val="00B17A50"/>
    <w:rsid w:val="00B2096D"/>
    <w:rsid w:val="00B2203F"/>
    <w:rsid w:val="00B2460E"/>
    <w:rsid w:val="00B30B10"/>
    <w:rsid w:val="00B3270B"/>
    <w:rsid w:val="00B32740"/>
    <w:rsid w:val="00B32EC0"/>
    <w:rsid w:val="00B35165"/>
    <w:rsid w:val="00B37AA8"/>
    <w:rsid w:val="00B44B8E"/>
    <w:rsid w:val="00B46286"/>
    <w:rsid w:val="00B50BED"/>
    <w:rsid w:val="00B51182"/>
    <w:rsid w:val="00B525F1"/>
    <w:rsid w:val="00B55D50"/>
    <w:rsid w:val="00B5606D"/>
    <w:rsid w:val="00B561F4"/>
    <w:rsid w:val="00B5697A"/>
    <w:rsid w:val="00B572DC"/>
    <w:rsid w:val="00B60DFA"/>
    <w:rsid w:val="00B617F7"/>
    <w:rsid w:val="00B62ED1"/>
    <w:rsid w:val="00B637E7"/>
    <w:rsid w:val="00B6611D"/>
    <w:rsid w:val="00B73C50"/>
    <w:rsid w:val="00B74569"/>
    <w:rsid w:val="00B74EE1"/>
    <w:rsid w:val="00B755DD"/>
    <w:rsid w:val="00B818E7"/>
    <w:rsid w:val="00B8486C"/>
    <w:rsid w:val="00B84D16"/>
    <w:rsid w:val="00B863BE"/>
    <w:rsid w:val="00B865D2"/>
    <w:rsid w:val="00B92669"/>
    <w:rsid w:val="00B93EF5"/>
    <w:rsid w:val="00BA1DEF"/>
    <w:rsid w:val="00BA2419"/>
    <w:rsid w:val="00BA2520"/>
    <w:rsid w:val="00BA43A2"/>
    <w:rsid w:val="00BA5C21"/>
    <w:rsid w:val="00BA6405"/>
    <w:rsid w:val="00BA7286"/>
    <w:rsid w:val="00BB1C96"/>
    <w:rsid w:val="00BB26FA"/>
    <w:rsid w:val="00BB42B8"/>
    <w:rsid w:val="00BB538B"/>
    <w:rsid w:val="00BB5B0E"/>
    <w:rsid w:val="00BB6CE1"/>
    <w:rsid w:val="00BC1265"/>
    <w:rsid w:val="00BC2A9F"/>
    <w:rsid w:val="00BC4457"/>
    <w:rsid w:val="00BC5A09"/>
    <w:rsid w:val="00BC5CF9"/>
    <w:rsid w:val="00BC618F"/>
    <w:rsid w:val="00BC6478"/>
    <w:rsid w:val="00BC7FAE"/>
    <w:rsid w:val="00BD0084"/>
    <w:rsid w:val="00BD0653"/>
    <w:rsid w:val="00BD230A"/>
    <w:rsid w:val="00BD703F"/>
    <w:rsid w:val="00BE0626"/>
    <w:rsid w:val="00BE1223"/>
    <w:rsid w:val="00BE2581"/>
    <w:rsid w:val="00BE295E"/>
    <w:rsid w:val="00BE6311"/>
    <w:rsid w:val="00BE636C"/>
    <w:rsid w:val="00BE6862"/>
    <w:rsid w:val="00BF37A0"/>
    <w:rsid w:val="00BF4978"/>
    <w:rsid w:val="00BF6C7D"/>
    <w:rsid w:val="00BF7452"/>
    <w:rsid w:val="00BF795A"/>
    <w:rsid w:val="00BF7C02"/>
    <w:rsid w:val="00C01970"/>
    <w:rsid w:val="00C0316C"/>
    <w:rsid w:val="00C035CC"/>
    <w:rsid w:val="00C03842"/>
    <w:rsid w:val="00C05952"/>
    <w:rsid w:val="00C059E9"/>
    <w:rsid w:val="00C109DD"/>
    <w:rsid w:val="00C1175B"/>
    <w:rsid w:val="00C11892"/>
    <w:rsid w:val="00C1227E"/>
    <w:rsid w:val="00C1743C"/>
    <w:rsid w:val="00C20F21"/>
    <w:rsid w:val="00C21718"/>
    <w:rsid w:val="00C22037"/>
    <w:rsid w:val="00C23D6E"/>
    <w:rsid w:val="00C24103"/>
    <w:rsid w:val="00C3130B"/>
    <w:rsid w:val="00C316C3"/>
    <w:rsid w:val="00C321FC"/>
    <w:rsid w:val="00C35191"/>
    <w:rsid w:val="00C359AB"/>
    <w:rsid w:val="00C359B7"/>
    <w:rsid w:val="00C45360"/>
    <w:rsid w:val="00C465A0"/>
    <w:rsid w:val="00C4700B"/>
    <w:rsid w:val="00C51F2F"/>
    <w:rsid w:val="00C53E42"/>
    <w:rsid w:val="00C54775"/>
    <w:rsid w:val="00C56A0C"/>
    <w:rsid w:val="00C657C5"/>
    <w:rsid w:val="00C70027"/>
    <w:rsid w:val="00C702FA"/>
    <w:rsid w:val="00C708C4"/>
    <w:rsid w:val="00C7108B"/>
    <w:rsid w:val="00C719A1"/>
    <w:rsid w:val="00C72196"/>
    <w:rsid w:val="00C73B2D"/>
    <w:rsid w:val="00C75F74"/>
    <w:rsid w:val="00C76CFF"/>
    <w:rsid w:val="00C77759"/>
    <w:rsid w:val="00C81CD0"/>
    <w:rsid w:val="00C82E26"/>
    <w:rsid w:val="00C85DE8"/>
    <w:rsid w:val="00C86645"/>
    <w:rsid w:val="00C90C16"/>
    <w:rsid w:val="00C928F5"/>
    <w:rsid w:val="00C93D7B"/>
    <w:rsid w:val="00C949E8"/>
    <w:rsid w:val="00C97E95"/>
    <w:rsid w:val="00CA5912"/>
    <w:rsid w:val="00CA6212"/>
    <w:rsid w:val="00CB16A4"/>
    <w:rsid w:val="00CB4429"/>
    <w:rsid w:val="00CB4876"/>
    <w:rsid w:val="00CC0FF6"/>
    <w:rsid w:val="00CC410B"/>
    <w:rsid w:val="00CC4EEE"/>
    <w:rsid w:val="00CC525E"/>
    <w:rsid w:val="00CC5D9C"/>
    <w:rsid w:val="00CC6190"/>
    <w:rsid w:val="00CC6AD5"/>
    <w:rsid w:val="00CC6C11"/>
    <w:rsid w:val="00CC6E1D"/>
    <w:rsid w:val="00CD1A5F"/>
    <w:rsid w:val="00CD32D4"/>
    <w:rsid w:val="00CD58B4"/>
    <w:rsid w:val="00CD71DD"/>
    <w:rsid w:val="00CE1449"/>
    <w:rsid w:val="00CE3F7C"/>
    <w:rsid w:val="00CE52E5"/>
    <w:rsid w:val="00CE6756"/>
    <w:rsid w:val="00CF15E8"/>
    <w:rsid w:val="00CF1602"/>
    <w:rsid w:val="00CF166C"/>
    <w:rsid w:val="00CF4484"/>
    <w:rsid w:val="00CF5D57"/>
    <w:rsid w:val="00CF5DD0"/>
    <w:rsid w:val="00CF6094"/>
    <w:rsid w:val="00CF6183"/>
    <w:rsid w:val="00D0156D"/>
    <w:rsid w:val="00D03751"/>
    <w:rsid w:val="00D03C26"/>
    <w:rsid w:val="00D03DE5"/>
    <w:rsid w:val="00D119AD"/>
    <w:rsid w:val="00D13C30"/>
    <w:rsid w:val="00D14766"/>
    <w:rsid w:val="00D15223"/>
    <w:rsid w:val="00D15EE6"/>
    <w:rsid w:val="00D232C6"/>
    <w:rsid w:val="00D248B4"/>
    <w:rsid w:val="00D276A7"/>
    <w:rsid w:val="00D277FF"/>
    <w:rsid w:val="00D27937"/>
    <w:rsid w:val="00D27A5A"/>
    <w:rsid w:val="00D27F50"/>
    <w:rsid w:val="00D30777"/>
    <w:rsid w:val="00D331EC"/>
    <w:rsid w:val="00D34F6F"/>
    <w:rsid w:val="00D35F28"/>
    <w:rsid w:val="00D373B3"/>
    <w:rsid w:val="00D3757E"/>
    <w:rsid w:val="00D4317B"/>
    <w:rsid w:val="00D44DD1"/>
    <w:rsid w:val="00D44E69"/>
    <w:rsid w:val="00D45BB4"/>
    <w:rsid w:val="00D46B8D"/>
    <w:rsid w:val="00D52874"/>
    <w:rsid w:val="00D5326F"/>
    <w:rsid w:val="00D535E7"/>
    <w:rsid w:val="00D53E81"/>
    <w:rsid w:val="00D57B19"/>
    <w:rsid w:val="00D60393"/>
    <w:rsid w:val="00D60416"/>
    <w:rsid w:val="00D633D1"/>
    <w:rsid w:val="00D63B45"/>
    <w:rsid w:val="00D65A67"/>
    <w:rsid w:val="00D65E2D"/>
    <w:rsid w:val="00D66888"/>
    <w:rsid w:val="00D671F0"/>
    <w:rsid w:val="00D738D8"/>
    <w:rsid w:val="00D73BF5"/>
    <w:rsid w:val="00D7487C"/>
    <w:rsid w:val="00D77F27"/>
    <w:rsid w:val="00D80A96"/>
    <w:rsid w:val="00D81AC5"/>
    <w:rsid w:val="00D82E31"/>
    <w:rsid w:val="00D831C6"/>
    <w:rsid w:val="00D8548F"/>
    <w:rsid w:val="00D866E3"/>
    <w:rsid w:val="00D86D5B"/>
    <w:rsid w:val="00D875EC"/>
    <w:rsid w:val="00D879BD"/>
    <w:rsid w:val="00D90108"/>
    <w:rsid w:val="00D9036F"/>
    <w:rsid w:val="00D9053E"/>
    <w:rsid w:val="00D916B8"/>
    <w:rsid w:val="00D93F1A"/>
    <w:rsid w:val="00D948D9"/>
    <w:rsid w:val="00D95C42"/>
    <w:rsid w:val="00D960E2"/>
    <w:rsid w:val="00D961C4"/>
    <w:rsid w:val="00D96B31"/>
    <w:rsid w:val="00DA2656"/>
    <w:rsid w:val="00DA3537"/>
    <w:rsid w:val="00DA4EE3"/>
    <w:rsid w:val="00DA639A"/>
    <w:rsid w:val="00DA7307"/>
    <w:rsid w:val="00DA7551"/>
    <w:rsid w:val="00DB0FA9"/>
    <w:rsid w:val="00DB1743"/>
    <w:rsid w:val="00DB48C2"/>
    <w:rsid w:val="00DB5E01"/>
    <w:rsid w:val="00DC0BDA"/>
    <w:rsid w:val="00DC1075"/>
    <w:rsid w:val="00DC5F5C"/>
    <w:rsid w:val="00DC63D8"/>
    <w:rsid w:val="00DD0D9B"/>
    <w:rsid w:val="00DD14C2"/>
    <w:rsid w:val="00DD3178"/>
    <w:rsid w:val="00DD45C9"/>
    <w:rsid w:val="00DD528B"/>
    <w:rsid w:val="00DD6CA7"/>
    <w:rsid w:val="00DE4548"/>
    <w:rsid w:val="00DE4A52"/>
    <w:rsid w:val="00DE4AF8"/>
    <w:rsid w:val="00DE4BEE"/>
    <w:rsid w:val="00DE4C92"/>
    <w:rsid w:val="00DF3390"/>
    <w:rsid w:val="00DF347E"/>
    <w:rsid w:val="00DF57B8"/>
    <w:rsid w:val="00DF69C4"/>
    <w:rsid w:val="00DF7758"/>
    <w:rsid w:val="00E001B6"/>
    <w:rsid w:val="00E017EC"/>
    <w:rsid w:val="00E01AC2"/>
    <w:rsid w:val="00E038FE"/>
    <w:rsid w:val="00E03A10"/>
    <w:rsid w:val="00E0401A"/>
    <w:rsid w:val="00E04232"/>
    <w:rsid w:val="00E05ACD"/>
    <w:rsid w:val="00E06167"/>
    <w:rsid w:val="00E0735F"/>
    <w:rsid w:val="00E12CAB"/>
    <w:rsid w:val="00E134C7"/>
    <w:rsid w:val="00E14289"/>
    <w:rsid w:val="00E158D5"/>
    <w:rsid w:val="00E167CB"/>
    <w:rsid w:val="00E21C32"/>
    <w:rsid w:val="00E224E8"/>
    <w:rsid w:val="00E25C58"/>
    <w:rsid w:val="00E25D8B"/>
    <w:rsid w:val="00E26547"/>
    <w:rsid w:val="00E3116C"/>
    <w:rsid w:val="00E35A85"/>
    <w:rsid w:val="00E374AB"/>
    <w:rsid w:val="00E37935"/>
    <w:rsid w:val="00E504AA"/>
    <w:rsid w:val="00E50E9C"/>
    <w:rsid w:val="00E51923"/>
    <w:rsid w:val="00E52354"/>
    <w:rsid w:val="00E52855"/>
    <w:rsid w:val="00E52A31"/>
    <w:rsid w:val="00E5304F"/>
    <w:rsid w:val="00E5461A"/>
    <w:rsid w:val="00E55760"/>
    <w:rsid w:val="00E565AD"/>
    <w:rsid w:val="00E6107E"/>
    <w:rsid w:val="00E6179A"/>
    <w:rsid w:val="00E62481"/>
    <w:rsid w:val="00E64D97"/>
    <w:rsid w:val="00E70AF9"/>
    <w:rsid w:val="00E7272D"/>
    <w:rsid w:val="00E7319A"/>
    <w:rsid w:val="00E735D1"/>
    <w:rsid w:val="00E7461B"/>
    <w:rsid w:val="00E74D35"/>
    <w:rsid w:val="00E75431"/>
    <w:rsid w:val="00E76845"/>
    <w:rsid w:val="00E830B4"/>
    <w:rsid w:val="00E84F13"/>
    <w:rsid w:val="00E925BB"/>
    <w:rsid w:val="00E9288A"/>
    <w:rsid w:val="00E92A57"/>
    <w:rsid w:val="00E93422"/>
    <w:rsid w:val="00EA3BCA"/>
    <w:rsid w:val="00EA60FF"/>
    <w:rsid w:val="00EB1531"/>
    <w:rsid w:val="00EB1730"/>
    <w:rsid w:val="00EB2CFA"/>
    <w:rsid w:val="00EB3CE6"/>
    <w:rsid w:val="00EB67EA"/>
    <w:rsid w:val="00EC230C"/>
    <w:rsid w:val="00EC2575"/>
    <w:rsid w:val="00EC5AFD"/>
    <w:rsid w:val="00EC611E"/>
    <w:rsid w:val="00EC66A9"/>
    <w:rsid w:val="00ED008F"/>
    <w:rsid w:val="00ED01DD"/>
    <w:rsid w:val="00ED0918"/>
    <w:rsid w:val="00ED652B"/>
    <w:rsid w:val="00ED6AFC"/>
    <w:rsid w:val="00EE30B0"/>
    <w:rsid w:val="00EE3B0F"/>
    <w:rsid w:val="00EE4309"/>
    <w:rsid w:val="00EE472E"/>
    <w:rsid w:val="00EE5185"/>
    <w:rsid w:val="00EE71C7"/>
    <w:rsid w:val="00EF1BB2"/>
    <w:rsid w:val="00EF20E2"/>
    <w:rsid w:val="00EF3043"/>
    <w:rsid w:val="00EF722D"/>
    <w:rsid w:val="00F0398D"/>
    <w:rsid w:val="00F04729"/>
    <w:rsid w:val="00F05C76"/>
    <w:rsid w:val="00F06A6B"/>
    <w:rsid w:val="00F0716E"/>
    <w:rsid w:val="00F124B2"/>
    <w:rsid w:val="00F1496A"/>
    <w:rsid w:val="00F15204"/>
    <w:rsid w:val="00F15401"/>
    <w:rsid w:val="00F2124F"/>
    <w:rsid w:val="00F23476"/>
    <w:rsid w:val="00F248D3"/>
    <w:rsid w:val="00F24E75"/>
    <w:rsid w:val="00F24FA9"/>
    <w:rsid w:val="00F26829"/>
    <w:rsid w:val="00F26F27"/>
    <w:rsid w:val="00F274C1"/>
    <w:rsid w:val="00F3238E"/>
    <w:rsid w:val="00F3284A"/>
    <w:rsid w:val="00F34520"/>
    <w:rsid w:val="00F345BD"/>
    <w:rsid w:val="00F36295"/>
    <w:rsid w:val="00F3713D"/>
    <w:rsid w:val="00F44CB6"/>
    <w:rsid w:val="00F46BFF"/>
    <w:rsid w:val="00F47E46"/>
    <w:rsid w:val="00F50600"/>
    <w:rsid w:val="00F50E31"/>
    <w:rsid w:val="00F5298A"/>
    <w:rsid w:val="00F5377E"/>
    <w:rsid w:val="00F53901"/>
    <w:rsid w:val="00F55E83"/>
    <w:rsid w:val="00F60C54"/>
    <w:rsid w:val="00F61D52"/>
    <w:rsid w:val="00F6236E"/>
    <w:rsid w:val="00F62EFC"/>
    <w:rsid w:val="00F63F8C"/>
    <w:rsid w:val="00F640BF"/>
    <w:rsid w:val="00F6519A"/>
    <w:rsid w:val="00F704F7"/>
    <w:rsid w:val="00F70F8C"/>
    <w:rsid w:val="00F71A6F"/>
    <w:rsid w:val="00F71E23"/>
    <w:rsid w:val="00F74AF0"/>
    <w:rsid w:val="00F752AB"/>
    <w:rsid w:val="00F77ECA"/>
    <w:rsid w:val="00F80D92"/>
    <w:rsid w:val="00F836D7"/>
    <w:rsid w:val="00F84216"/>
    <w:rsid w:val="00F856BF"/>
    <w:rsid w:val="00F861EA"/>
    <w:rsid w:val="00F87485"/>
    <w:rsid w:val="00F87890"/>
    <w:rsid w:val="00F939D2"/>
    <w:rsid w:val="00F94555"/>
    <w:rsid w:val="00F947CC"/>
    <w:rsid w:val="00F9570F"/>
    <w:rsid w:val="00F9720F"/>
    <w:rsid w:val="00FA09DF"/>
    <w:rsid w:val="00FA0C91"/>
    <w:rsid w:val="00FA1ACE"/>
    <w:rsid w:val="00FA2420"/>
    <w:rsid w:val="00FA2FBE"/>
    <w:rsid w:val="00FA4A62"/>
    <w:rsid w:val="00FB21D4"/>
    <w:rsid w:val="00FB3BF5"/>
    <w:rsid w:val="00FB3EEE"/>
    <w:rsid w:val="00FB4612"/>
    <w:rsid w:val="00FB55DE"/>
    <w:rsid w:val="00FB7180"/>
    <w:rsid w:val="00FC36EA"/>
    <w:rsid w:val="00FC5449"/>
    <w:rsid w:val="00FC6E7F"/>
    <w:rsid w:val="00FC7BE7"/>
    <w:rsid w:val="00FD439B"/>
    <w:rsid w:val="00FD5F78"/>
    <w:rsid w:val="00FD6714"/>
    <w:rsid w:val="00FD6DF0"/>
    <w:rsid w:val="00FD7267"/>
    <w:rsid w:val="00FE36A7"/>
    <w:rsid w:val="00FE3E9E"/>
    <w:rsid w:val="00FF0408"/>
    <w:rsid w:val="00FF05B2"/>
    <w:rsid w:val="00FF1EF1"/>
    <w:rsid w:val="00FF2A0E"/>
    <w:rsid w:val="00FF54FF"/>
    <w:rsid w:val="00FF696F"/>
    <w:rsid w:val="00FF7464"/>
    <w:rsid w:val="00FF79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F4C50C"/>
  <w15:docId w15:val="{E7495E96-3EB3-4FF1-BA4F-48E92C4D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72E6C"/>
    <w:pPr>
      <w:spacing w:after="200" w:line="276" w:lineRule="auto"/>
      <w:jc w:val="both"/>
    </w:pPr>
    <w:rPr>
      <w:rFonts w:ascii="Arial" w:hAnsi="Arial"/>
      <w:sz w:val="20"/>
    </w:rPr>
  </w:style>
  <w:style w:type="paragraph" w:styleId="Nadpis1">
    <w:name w:val="heading 1"/>
    <w:basedOn w:val="Normln"/>
    <w:next w:val="Normln"/>
    <w:link w:val="Nadpis1Char"/>
    <w:uiPriority w:val="9"/>
    <w:qFormat/>
    <w:locked/>
    <w:rsid w:val="00E735D1"/>
    <w:pPr>
      <w:keepNext/>
      <w:keepLines/>
      <w:suppressAutoHyphens/>
      <w:spacing w:before="480" w:after="240" w:line="240" w:lineRule="auto"/>
      <w:outlineLvl w:val="0"/>
    </w:pPr>
    <w:rPr>
      <w:rFonts w:asciiTheme="majorHAnsi" w:eastAsiaTheme="majorEastAsia" w:hAnsiTheme="majorHAnsi" w:cstheme="majorBidi"/>
      <w:b/>
      <w:bCs/>
      <w:color w:val="0000DC"/>
      <w:sz w:val="32"/>
      <w:szCs w:val="28"/>
      <w:lang w:eastAsia="ar-SA"/>
    </w:rPr>
  </w:style>
  <w:style w:type="paragraph" w:styleId="Nadpis2">
    <w:name w:val="heading 2"/>
    <w:basedOn w:val="nadpis20"/>
    <w:next w:val="Normln"/>
    <w:link w:val="Nadpis2Char"/>
    <w:uiPriority w:val="9"/>
    <w:unhideWhenUsed/>
    <w:qFormat/>
    <w:locked/>
    <w:rsid w:val="00F60C54"/>
    <w:pPr>
      <w:numPr>
        <w:ilvl w:val="1"/>
      </w:numPr>
      <w:spacing w:before="480" w:after="240"/>
      <w:outlineLvl w:val="1"/>
    </w:pPr>
    <w:rPr>
      <w:sz w:val="28"/>
    </w:rPr>
  </w:style>
  <w:style w:type="paragraph" w:styleId="Nadpis3">
    <w:name w:val="heading 3"/>
    <w:basedOn w:val="Normln"/>
    <w:next w:val="Normln"/>
    <w:link w:val="Nadpis3Char"/>
    <w:uiPriority w:val="9"/>
    <w:unhideWhenUsed/>
    <w:qFormat/>
    <w:locked/>
    <w:rsid w:val="00C72196"/>
    <w:pPr>
      <w:keepNext/>
      <w:keepLines/>
      <w:spacing w:before="120" w:after="120"/>
      <w:outlineLvl w:val="2"/>
    </w:pPr>
    <w:rPr>
      <w:rFonts w:asciiTheme="majorHAnsi" w:eastAsiaTheme="majorEastAsia" w:hAnsiTheme="majorHAnsi" w:cstheme="majorBidi"/>
      <w:b/>
      <w:color w:val="0000DC"/>
      <w:sz w:val="24"/>
      <w:szCs w:val="24"/>
    </w:rPr>
  </w:style>
  <w:style w:type="paragraph" w:styleId="Nadpis4">
    <w:name w:val="heading 4"/>
    <w:basedOn w:val="Normln"/>
    <w:next w:val="Normln"/>
    <w:link w:val="Nadpis4Char"/>
    <w:unhideWhenUsed/>
    <w:qFormat/>
    <w:locked/>
    <w:rsid w:val="001C59BA"/>
    <w:pPr>
      <w:keepNext/>
      <w:keepLines/>
      <w:spacing w:before="120" w:after="120"/>
      <w:outlineLvl w:val="3"/>
    </w:pPr>
    <w:rPr>
      <w:rFonts w:asciiTheme="majorHAnsi" w:eastAsiaTheme="majorEastAsia" w:hAnsiTheme="majorHAnsi" w:cstheme="majorBidi"/>
      <w:b/>
      <w:iCs/>
      <w:color w:val="0000DC"/>
    </w:rPr>
  </w:style>
  <w:style w:type="paragraph" w:styleId="Nadpis5">
    <w:name w:val="heading 5"/>
    <w:basedOn w:val="Normln"/>
    <w:next w:val="Normln"/>
    <w:link w:val="Nadpis5Char"/>
    <w:unhideWhenUsed/>
    <w:locked/>
    <w:rsid w:val="00C72196"/>
    <w:pPr>
      <w:keepNext/>
      <w:keepLines/>
      <w:spacing w:before="40" w:after="0"/>
      <w:outlineLvl w:val="4"/>
    </w:pPr>
    <w:rPr>
      <w:rFonts w:asciiTheme="majorHAnsi" w:eastAsiaTheme="majorEastAsia" w:hAnsiTheme="majorHAnsi" w:cstheme="majorBidi"/>
      <w:color w:val="0000DC"/>
    </w:rPr>
  </w:style>
  <w:style w:type="paragraph" w:styleId="Nadpis6">
    <w:name w:val="heading 6"/>
    <w:basedOn w:val="Normln"/>
    <w:next w:val="Normln"/>
    <w:link w:val="Nadpis6Char"/>
    <w:unhideWhenUsed/>
    <w:locked/>
    <w:rsid w:val="00C72196"/>
    <w:pPr>
      <w:keepNext/>
      <w:keepLines/>
      <w:spacing w:before="40" w:after="0"/>
      <w:outlineLvl w:val="5"/>
    </w:pPr>
    <w:rPr>
      <w:rFonts w:asciiTheme="majorHAnsi" w:eastAsiaTheme="majorEastAsia" w:hAnsiTheme="majorHAnsi" w:cstheme="majorBidi"/>
      <w:color w:val="0000DC"/>
    </w:rPr>
  </w:style>
  <w:style w:type="paragraph" w:styleId="Nadpis7">
    <w:name w:val="heading 7"/>
    <w:basedOn w:val="Normln"/>
    <w:next w:val="Normln"/>
    <w:link w:val="Nadpis7Char"/>
    <w:unhideWhenUsed/>
    <w:locked/>
    <w:rsid w:val="00C72196"/>
    <w:pPr>
      <w:keepNext/>
      <w:keepLines/>
      <w:spacing w:before="40" w:after="0"/>
      <w:outlineLvl w:val="6"/>
    </w:pPr>
    <w:rPr>
      <w:rFonts w:asciiTheme="majorHAnsi" w:eastAsiaTheme="majorEastAsia" w:hAnsiTheme="majorHAnsi" w:cstheme="majorBidi"/>
      <w:i/>
      <w:iCs/>
      <w:color w:val="0000DC"/>
    </w:rPr>
  </w:style>
  <w:style w:type="paragraph" w:styleId="Nadpis8">
    <w:name w:val="heading 8"/>
    <w:basedOn w:val="Normln"/>
    <w:next w:val="Normln"/>
    <w:link w:val="Nadpis8Char"/>
    <w:unhideWhenUsed/>
    <w:qFormat/>
    <w:locked/>
    <w:rsid w:val="00F0472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84216"/>
    <w:pPr>
      <w:numPr>
        <w:numId w:val="35"/>
      </w:numPr>
      <w:spacing w:before="120" w:after="120" w:line="240" w:lineRule="exact"/>
      <w:contextualSpacing/>
      <w:jc w:val="left"/>
    </w:pPr>
    <w:rPr>
      <w:rFonts w:eastAsiaTheme="minorHAnsi" w:cstheme="minorBidi"/>
      <w:lang w:eastAsia="en-US"/>
    </w:rPr>
  </w:style>
  <w:style w:type="character" w:styleId="Zdraznn">
    <w:name w:val="Emphasis"/>
    <w:basedOn w:val="Standardnpsmoodstavce"/>
    <w:uiPriority w:val="99"/>
    <w:rsid w:val="00C22037"/>
    <w:rPr>
      <w:rFonts w:cs="Times New Roman"/>
      <w:i/>
      <w:iCs/>
    </w:rPr>
  </w:style>
  <w:style w:type="paragraph" w:styleId="Zhlav">
    <w:name w:val="header"/>
    <w:basedOn w:val="Normln"/>
    <w:link w:val="ZhlavChar"/>
    <w:rsid w:val="00E64D97"/>
    <w:pPr>
      <w:tabs>
        <w:tab w:val="center" w:pos="4536"/>
        <w:tab w:val="right" w:pos="9072"/>
      </w:tabs>
      <w:spacing w:after="0" w:line="240" w:lineRule="auto"/>
    </w:pPr>
  </w:style>
  <w:style w:type="character" w:customStyle="1" w:styleId="ZhlavChar">
    <w:name w:val="Záhlaví Char"/>
    <w:basedOn w:val="Standardnpsmoodstavce"/>
    <w:link w:val="Zhlav"/>
    <w:locked/>
    <w:rsid w:val="00E64D97"/>
    <w:rPr>
      <w:rFonts w:cs="Times New Roman"/>
    </w:rPr>
  </w:style>
  <w:style w:type="paragraph" w:styleId="Zpat">
    <w:name w:val="footer"/>
    <w:basedOn w:val="Normln"/>
    <w:link w:val="ZpatChar"/>
    <w:uiPriority w:val="99"/>
    <w:rsid w:val="00304332"/>
    <w:pPr>
      <w:tabs>
        <w:tab w:val="center" w:pos="4536"/>
        <w:tab w:val="right" w:pos="9072"/>
      </w:tabs>
      <w:spacing w:after="0" w:line="240" w:lineRule="auto"/>
    </w:pPr>
    <w:rPr>
      <w:rFonts w:cs="Arial"/>
      <w:color w:val="0000DC"/>
      <w:sz w:val="16"/>
      <w:szCs w:val="16"/>
    </w:rPr>
  </w:style>
  <w:style w:type="character" w:customStyle="1" w:styleId="ZpatChar">
    <w:name w:val="Zápatí Char"/>
    <w:basedOn w:val="Standardnpsmoodstavce"/>
    <w:link w:val="Zpat"/>
    <w:uiPriority w:val="99"/>
    <w:qFormat/>
    <w:locked/>
    <w:rsid w:val="00304332"/>
    <w:rPr>
      <w:rFonts w:ascii="Arial" w:hAnsi="Arial" w:cs="Arial"/>
      <w:color w:val="0000DC"/>
      <w:sz w:val="16"/>
      <w:szCs w:val="16"/>
    </w:rPr>
  </w:style>
  <w:style w:type="character" w:styleId="Odkaznakoment">
    <w:name w:val="annotation reference"/>
    <w:basedOn w:val="Standardnpsmoodstavce"/>
    <w:uiPriority w:val="99"/>
    <w:semiHidden/>
    <w:rsid w:val="00991E2D"/>
    <w:rPr>
      <w:rFonts w:cs="Times New Roman"/>
      <w:sz w:val="16"/>
      <w:szCs w:val="16"/>
    </w:rPr>
  </w:style>
  <w:style w:type="paragraph" w:styleId="Textkomente">
    <w:name w:val="annotation text"/>
    <w:basedOn w:val="Normln"/>
    <w:link w:val="TextkomenteChar"/>
    <w:uiPriority w:val="99"/>
    <w:rsid w:val="00991E2D"/>
    <w:pPr>
      <w:spacing w:line="240" w:lineRule="auto"/>
    </w:pPr>
    <w:rPr>
      <w:szCs w:val="20"/>
    </w:rPr>
  </w:style>
  <w:style w:type="character" w:customStyle="1" w:styleId="TextkomenteChar">
    <w:name w:val="Text komentáře Char"/>
    <w:basedOn w:val="Standardnpsmoodstavce"/>
    <w:link w:val="Textkomente"/>
    <w:uiPriority w:val="99"/>
    <w:locked/>
    <w:rsid w:val="00991E2D"/>
    <w:rPr>
      <w:rFonts w:cs="Times New Roman"/>
      <w:sz w:val="20"/>
      <w:szCs w:val="20"/>
    </w:rPr>
  </w:style>
  <w:style w:type="paragraph" w:styleId="Pedmtkomente">
    <w:name w:val="annotation subject"/>
    <w:basedOn w:val="Textkomente"/>
    <w:next w:val="Textkomente"/>
    <w:link w:val="PedmtkomenteChar"/>
    <w:uiPriority w:val="99"/>
    <w:semiHidden/>
    <w:rsid w:val="00991E2D"/>
    <w:rPr>
      <w:b/>
      <w:bCs/>
    </w:rPr>
  </w:style>
  <w:style w:type="character" w:customStyle="1" w:styleId="PedmtkomenteChar">
    <w:name w:val="Předmět komentáře Char"/>
    <w:basedOn w:val="TextkomenteChar"/>
    <w:link w:val="Pedmtkomente"/>
    <w:uiPriority w:val="99"/>
    <w:semiHidden/>
    <w:locked/>
    <w:rsid w:val="00991E2D"/>
    <w:rPr>
      <w:rFonts w:cs="Times New Roman"/>
      <w:b/>
      <w:bCs/>
      <w:sz w:val="20"/>
      <w:szCs w:val="20"/>
    </w:rPr>
  </w:style>
  <w:style w:type="paragraph" w:styleId="Textbubliny">
    <w:name w:val="Balloon Text"/>
    <w:basedOn w:val="Normln"/>
    <w:link w:val="TextbublinyChar"/>
    <w:uiPriority w:val="99"/>
    <w:semiHidden/>
    <w:rsid w:val="00991E2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91E2D"/>
    <w:rPr>
      <w:rFonts w:ascii="Tahoma" w:hAnsi="Tahoma" w:cs="Tahoma"/>
      <w:sz w:val="16"/>
      <w:szCs w:val="16"/>
    </w:rPr>
  </w:style>
  <w:style w:type="paragraph" w:styleId="Revize">
    <w:name w:val="Revision"/>
    <w:hidden/>
    <w:uiPriority w:val="99"/>
    <w:semiHidden/>
    <w:rsid w:val="001D35A7"/>
  </w:style>
  <w:style w:type="paragraph" w:styleId="Nzev">
    <w:name w:val="Title"/>
    <w:basedOn w:val="Normln"/>
    <w:next w:val="Normln"/>
    <w:link w:val="NzevChar"/>
    <w:uiPriority w:val="10"/>
    <w:locked/>
    <w:rsid w:val="0008150F"/>
    <w:pPr>
      <w:spacing w:after="0" w:line="240" w:lineRule="auto"/>
      <w:contextualSpacing/>
    </w:pPr>
    <w:rPr>
      <w:rFonts w:asciiTheme="majorHAnsi" w:eastAsiaTheme="majorEastAsia" w:hAnsiTheme="majorHAnsi" w:cstheme="majorBidi"/>
      <w:spacing w:val="-10"/>
      <w:sz w:val="56"/>
      <w:szCs w:val="56"/>
      <w:lang w:eastAsia="ja-JP"/>
    </w:rPr>
  </w:style>
  <w:style w:type="character" w:customStyle="1" w:styleId="NzevChar">
    <w:name w:val="Název Char"/>
    <w:basedOn w:val="Standardnpsmoodstavce"/>
    <w:link w:val="Nzev"/>
    <w:uiPriority w:val="10"/>
    <w:rsid w:val="0008150F"/>
    <w:rPr>
      <w:rFonts w:asciiTheme="majorHAnsi" w:eastAsiaTheme="majorEastAsia" w:hAnsiTheme="majorHAnsi" w:cstheme="majorBidi"/>
      <w:spacing w:val="-10"/>
      <w:sz w:val="56"/>
      <w:szCs w:val="56"/>
      <w:lang w:eastAsia="ja-JP"/>
    </w:rPr>
  </w:style>
  <w:style w:type="paragraph" w:styleId="Prosttext">
    <w:name w:val="Plain Text"/>
    <w:basedOn w:val="Normln"/>
    <w:link w:val="ProsttextChar"/>
    <w:uiPriority w:val="99"/>
    <w:unhideWhenUsed/>
    <w:rsid w:val="007971F1"/>
    <w:pPr>
      <w:spacing w:after="0" w:line="240" w:lineRule="auto"/>
    </w:pPr>
    <w:rPr>
      <w:rFonts w:eastAsiaTheme="minorHAnsi" w:cstheme="minorBidi"/>
      <w:szCs w:val="21"/>
      <w:lang w:eastAsia="en-US"/>
    </w:rPr>
  </w:style>
  <w:style w:type="character" w:customStyle="1" w:styleId="ProsttextChar">
    <w:name w:val="Prostý text Char"/>
    <w:basedOn w:val="Standardnpsmoodstavce"/>
    <w:link w:val="Prosttext"/>
    <w:uiPriority w:val="99"/>
    <w:rsid w:val="007971F1"/>
    <w:rPr>
      <w:rFonts w:eastAsiaTheme="minorHAnsi" w:cstheme="minorBidi"/>
      <w:szCs w:val="21"/>
      <w:lang w:eastAsia="en-US"/>
    </w:rPr>
  </w:style>
  <w:style w:type="character" w:customStyle="1" w:styleId="s10">
    <w:name w:val="s10"/>
    <w:basedOn w:val="Standardnpsmoodstavce"/>
    <w:rsid w:val="00FF0408"/>
  </w:style>
  <w:style w:type="character" w:customStyle="1" w:styleId="Nadpis1Char">
    <w:name w:val="Nadpis 1 Char"/>
    <w:basedOn w:val="Standardnpsmoodstavce"/>
    <w:link w:val="Nadpis1"/>
    <w:uiPriority w:val="9"/>
    <w:rsid w:val="00F60C54"/>
    <w:rPr>
      <w:rFonts w:asciiTheme="majorHAnsi" w:eastAsiaTheme="majorEastAsia" w:hAnsiTheme="majorHAnsi" w:cstheme="majorBidi"/>
      <w:b/>
      <w:bCs/>
      <w:color w:val="0000DC"/>
      <w:sz w:val="32"/>
      <w:szCs w:val="28"/>
      <w:lang w:eastAsia="ar-SA"/>
    </w:rPr>
  </w:style>
  <w:style w:type="paragraph" w:styleId="Normlnweb">
    <w:name w:val="Normal (Web)"/>
    <w:basedOn w:val="Normln"/>
    <w:uiPriority w:val="99"/>
    <w:unhideWhenUsed/>
    <w:rsid w:val="006A6944"/>
    <w:pPr>
      <w:spacing w:before="100" w:beforeAutospacing="1" w:after="100" w:afterAutospacing="1" w:line="240" w:lineRule="auto"/>
    </w:pPr>
    <w:rPr>
      <w:rFonts w:eastAsia="Times New Roman"/>
      <w:sz w:val="24"/>
      <w:szCs w:val="24"/>
    </w:rPr>
  </w:style>
  <w:style w:type="paragraph" w:styleId="Textpoznpodarou">
    <w:name w:val="footnote text"/>
    <w:basedOn w:val="Normln"/>
    <w:link w:val="TextpoznpodarouChar"/>
    <w:uiPriority w:val="99"/>
    <w:qFormat/>
    <w:rsid w:val="00115D56"/>
    <w:pPr>
      <w:tabs>
        <w:tab w:val="left" w:pos="284"/>
      </w:tabs>
      <w:suppressAutoHyphens/>
      <w:spacing w:after="0" w:line="240" w:lineRule="exact"/>
      <w:ind w:left="113" w:hanging="113"/>
    </w:pPr>
    <w:rPr>
      <w:rFonts w:asciiTheme="majorHAnsi" w:eastAsia="SimSun" w:hAnsiTheme="majorHAnsi"/>
      <w:color w:val="000000" w:themeColor="text1"/>
      <w:sz w:val="16"/>
      <w:szCs w:val="20"/>
      <w:lang w:eastAsia="ar-SA"/>
    </w:rPr>
  </w:style>
  <w:style w:type="character" w:customStyle="1" w:styleId="TextpoznpodarouChar">
    <w:name w:val="Text pozn. pod čarou Char"/>
    <w:basedOn w:val="Standardnpsmoodstavce"/>
    <w:link w:val="Textpoznpodarou"/>
    <w:uiPriority w:val="99"/>
    <w:rsid w:val="00115D56"/>
    <w:rPr>
      <w:rFonts w:asciiTheme="majorHAnsi" w:eastAsia="SimSun" w:hAnsiTheme="majorHAnsi"/>
      <w:color w:val="000000" w:themeColor="text1"/>
      <w:sz w:val="16"/>
      <w:szCs w:val="20"/>
      <w:lang w:eastAsia="ar-SA"/>
    </w:rPr>
  </w:style>
  <w:style w:type="character" w:styleId="Znakapoznpodarou">
    <w:name w:val="footnote reference"/>
    <w:basedOn w:val="Standardnpsmoodstavce"/>
    <w:uiPriority w:val="99"/>
    <w:qFormat/>
    <w:rsid w:val="003306F5"/>
    <w:rPr>
      <w:b/>
      <w:color w:val="0000DC"/>
      <w:vertAlign w:val="superscript"/>
    </w:rPr>
  </w:style>
  <w:style w:type="character" w:styleId="Siln">
    <w:name w:val="Strong"/>
    <w:basedOn w:val="Standardnpsmoodstavce"/>
    <w:uiPriority w:val="22"/>
    <w:qFormat/>
    <w:locked/>
    <w:rsid w:val="006A6944"/>
    <w:rPr>
      <w:b/>
      <w:bCs/>
    </w:rPr>
  </w:style>
  <w:style w:type="character" w:styleId="Hypertextovodkaz">
    <w:name w:val="Hyperlink"/>
    <w:basedOn w:val="Standardnpsmoodstavce"/>
    <w:uiPriority w:val="99"/>
    <w:rsid w:val="00C72196"/>
    <w:rPr>
      <w:color w:val="0000DC"/>
      <w:u w:val="single"/>
    </w:rPr>
  </w:style>
  <w:style w:type="paragraph" w:customStyle="1" w:styleId="nadpis20">
    <w:name w:val="nadpis2"/>
    <w:basedOn w:val="Nadpis1"/>
    <w:link w:val="nadpis2Char0"/>
    <w:rsid w:val="006A6944"/>
    <w:pPr>
      <w:spacing w:before="360" w:after="120"/>
    </w:pPr>
    <w:rPr>
      <w:sz w:val="24"/>
    </w:rPr>
  </w:style>
  <w:style w:type="character" w:customStyle="1" w:styleId="nadpis2Char0">
    <w:name w:val="nadpis2 Char"/>
    <w:basedOn w:val="Nadpis1Char"/>
    <w:link w:val="nadpis20"/>
    <w:rsid w:val="006A6944"/>
    <w:rPr>
      <w:rFonts w:asciiTheme="majorHAnsi" w:eastAsiaTheme="majorEastAsia" w:hAnsiTheme="majorHAnsi" w:cstheme="majorBidi"/>
      <w:b/>
      <w:bCs/>
      <w:color w:val="094F8F"/>
      <w:sz w:val="24"/>
      <w:szCs w:val="28"/>
      <w:lang w:eastAsia="ar-SA"/>
    </w:rPr>
  </w:style>
  <w:style w:type="paragraph" w:customStyle="1" w:styleId="Tabulkanadpis">
    <w:name w:val="Tabulka (nadpis)"/>
    <w:basedOn w:val="Titulek"/>
    <w:link w:val="TabulkanadpisChar"/>
    <w:qFormat/>
    <w:rsid w:val="00C72196"/>
    <w:pPr>
      <w:keepNext/>
      <w:suppressAutoHyphens/>
      <w:spacing w:before="240" w:after="240"/>
    </w:pPr>
    <w:rPr>
      <w:rFonts w:asciiTheme="majorHAnsi" w:eastAsia="SimSun" w:hAnsiTheme="majorHAnsi"/>
      <w:bCs/>
      <w:i w:val="0"/>
      <w:iCs w:val="0"/>
      <w:color w:val="0000DC"/>
      <w:sz w:val="20"/>
      <w:szCs w:val="24"/>
      <w:lang w:val="en-GB" w:eastAsia="ar-SA"/>
    </w:rPr>
  </w:style>
  <w:style w:type="character" w:customStyle="1" w:styleId="TabulkanadpisChar">
    <w:name w:val="Tabulka (nadpis) Char"/>
    <w:basedOn w:val="Standardnpsmoodstavce"/>
    <w:link w:val="Tabulkanadpis"/>
    <w:rsid w:val="00C72196"/>
    <w:rPr>
      <w:rFonts w:asciiTheme="majorHAnsi" w:eastAsia="SimSun" w:hAnsiTheme="majorHAnsi"/>
      <w:bCs/>
      <w:color w:val="0000DC"/>
      <w:sz w:val="20"/>
      <w:szCs w:val="24"/>
      <w:lang w:val="en-GB" w:eastAsia="ar-SA"/>
    </w:rPr>
  </w:style>
  <w:style w:type="paragraph" w:styleId="Titulek">
    <w:name w:val="caption"/>
    <w:basedOn w:val="Normln"/>
    <w:next w:val="Normln"/>
    <w:uiPriority w:val="35"/>
    <w:unhideWhenUsed/>
    <w:qFormat/>
    <w:locked/>
    <w:rsid w:val="006A6944"/>
    <w:pPr>
      <w:spacing w:line="240" w:lineRule="auto"/>
    </w:pPr>
    <w:rPr>
      <w:i/>
      <w:iCs/>
      <w:color w:val="1F497D" w:themeColor="text2"/>
      <w:sz w:val="18"/>
      <w:szCs w:val="18"/>
    </w:rPr>
  </w:style>
  <w:style w:type="paragraph" w:styleId="Bezmezer">
    <w:name w:val="No Spacing"/>
    <w:uiPriority w:val="1"/>
    <w:qFormat/>
    <w:rsid w:val="00B00586"/>
    <w:pPr>
      <w:spacing w:line="276" w:lineRule="auto"/>
    </w:pPr>
    <w:rPr>
      <w:rFonts w:asciiTheme="majorHAnsi" w:hAnsiTheme="majorHAnsi"/>
      <w:sz w:val="20"/>
    </w:rPr>
  </w:style>
  <w:style w:type="table" w:customStyle="1" w:styleId="Svtltabulkasmkou1zvraznn11">
    <w:name w:val="Světlá tabulka s mřížkou 1 – zvýraznění 11"/>
    <w:basedOn w:val="Normlntabulka"/>
    <w:uiPriority w:val="46"/>
    <w:rsid w:val="00C1189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rosttabulka21">
    <w:name w:val="Prostá tabulka 21"/>
    <w:basedOn w:val="Normlntabulka"/>
    <w:uiPriority w:val="42"/>
    <w:rsid w:val="001405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tabulka"/>
    <w:uiPriority w:val="43"/>
    <w:rsid w:val="00C1189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tabulka"/>
    <w:uiPriority w:val="44"/>
    <w:rsid w:val="00C118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lka">
    <w:name w:val="Tabulka"/>
    <w:basedOn w:val="Bezmezer"/>
    <w:link w:val="TabulkaChar"/>
    <w:qFormat/>
    <w:rsid w:val="00595DAA"/>
    <w:pPr>
      <w:spacing w:line="240" w:lineRule="auto"/>
    </w:pPr>
    <w:rPr>
      <w:rFonts w:cstheme="majorHAnsi"/>
      <w:sz w:val="18"/>
    </w:rPr>
  </w:style>
  <w:style w:type="table" w:customStyle="1" w:styleId="Prosttabulka11">
    <w:name w:val="Prostá tabulka 11"/>
    <w:aliases w:val="GAMU Řádky"/>
    <w:basedOn w:val="Normlntabulka"/>
    <w:uiPriority w:val="41"/>
    <w:rsid w:val="006F3CD5"/>
    <w:pPr>
      <w:keepLines/>
    </w:pPr>
    <w:rPr>
      <w:rFonts w:asciiTheme="majorHAnsi" w:hAnsiTheme="majorHAnsi"/>
      <w:sz w:val="18"/>
    </w:rPr>
    <w:tblPr>
      <w:tblBorders>
        <w:top w:val="single" w:sz="4" w:space="0" w:color="404040" w:themeColor="text1" w:themeTint="BF"/>
        <w:bottom w:val="single" w:sz="4" w:space="0" w:color="404040" w:themeColor="text1" w:themeTint="BF"/>
        <w:insideH w:val="single" w:sz="4" w:space="0" w:color="404040" w:themeColor="text1" w:themeTint="BF"/>
      </w:tblBorders>
      <w:tblCellMar>
        <w:top w:w="85" w:type="dxa"/>
        <w:left w:w="0" w:type="dxa"/>
        <w:bottom w:w="85" w:type="dxa"/>
        <w:right w:w="85" w:type="dxa"/>
      </w:tblCellMar>
    </w:tblPr>
    <w:tcPr>
      <w:shd w:val="clear" w:color="auto" w:fill="auto"/>
      <w:vAlign w:val="center"/>
    </w:tcPr>
    <w:tblStylePr w:type="firstRow">
      <w:rPr>
        <w:rFonts w:asciiTheme="majorHAnsi" w:hAnsiTheme="majorHAnsi"/>
        <w:b/>
        <w:bCs/>
        <w:color w:val="002776"/>
        <w:sz w:val="20"/>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val="0"/>
        <w:bCs/>
      </w:rPr>
      <w:tblPr/>
      <w:tcPr>
        <w:tcBorders>
          <w:top w:val="nil"/>
          <w:bottom w:val="single" w:sz="2" w:space="0" w:color="A6A6A6" w:themeColor="background1" w:themeShade="A6"/>
          <w:insideH w:val="nil"/>
        </w:tcBorders>
        <w:shd w:val="clear" w:color="auto" w:fill="auto"/>
      </w:tcPr>
    </w:tblStylePr>
    <w:tblStylePr w:type="firstCol">
      <w:rPr>
        <w:b w:val="0"/>
        <w:bCs/>
      </w:rPr>
    </w:tblStylePr>
    <w:tblStylePr w:type="lastCol">
      <w:rPr>
        <w:b w:val="0"/>
        <w:bCs/>
      </w:rPr>
    </w:tblStylePr>
  </w:style>
  <w:style w:type="table" w:styleId="Mkatabulky">
    <w:name w:val="Table Grid"/>
    <w:basedOn w:val="Normlntabulka"/>
    <w:uiPriority w:val="39"/>
    <w:locked/>
    <w:rsid w:val="00F83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kaChar">
    <w:name w:val="Tabulka Char"/>
    <w:basedOn w:val="Standardnpsmoodstavce"/>
    <w:link w:val="Tabulka"/>
    <w:rsid w:val="00595DAA"/>
    <w:rPr>
      <w:rFonts w:asciiTheme="majorHAnsi" w:hAnsiTheme="majorHAnsi" w:cstheme="majorHAnsi"/>
      <w:sz w:val="18"/>
    </w:rPr>
  </w:style>
  <w:style w:type="table" w:customStyle="1" w:styleId="Svtltabulkasmkou11">
    <w:name w:val="Světlá tabulka s mřížkou 11"/>
    <w:aliases w:val="GAMU Sloupce"/>
    <w:basedOn w:val="Prosttabulka11"/>
    <w:uiPriority w:val="46"/>
    <w:rsid w:val="00973FF0"/>
    <w:pPr>
      <w:ind w:left="85"/>
    </w:pPr>
    <w:tblPr>
      <w:tblStyleColBandSize w:val="1"/>
      <w:tblBorders>
        <w:top w:val="none" w:sz="0" w:space="0" w:color="auto"/>
        <w:bottom w:val="none" w:sz="0" w:space="0" w:color="auto"/>
        <w:insideH w:val="single" w:sz="4" w:space="0" w:color="auto"/>
        <w:insideV w:val="single" w:sz="4" w:space="0" w:color="404040" w:themeColor="text1" w:themeTint="BF"/>
      </w:tblBorders>
    </w:tblPr>
    <w:tcPr>
      <w:shd w:val="clear" w:color="auto" w:fill="auto"/>
    </w:tcPr>
    <w:tblStylePr w:type="firstRow">
      <w:rPr>
        <w:rFonts w:asciiTheme="majorHAnsi" w:hAnsiTheme="majorHAnsi"/>
        <w:b/>
        <w:bCs/>
        <w:color w:val="002776"/>
        <w:sz w:val="18"/>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bCs/>
      </w:rPr>
      <w:tblPr/>
      <w:tcPr>
        <w:tcBorders>
          <w:top w:val="single" w:sz="4" w:space="0" w:color="666666" w:themeColor="text1" w:themeTint="99"/>
          <w:bottom w:val="single" w:sz="2" w:space="0" w:color="A6A6A6" w:themeColor="background1" w:themeShade="A6"/>
          <w:insideH w:val="nil"/>
        </w:tcBorders>
        <w:shd w:val="clear" w:color="auto" w:fill="auto"/>
      </w:tcPr>
    </w:tblStylePr>
    <w:tblStylePr w:type="firstCol">
      <w:pPr>
        <w:wordWrap/>
        <w:ind w:leftChars="0" w:left="0" w:rightChars="0" w:right="0" w:firstLineChars="0" w:firstLine="0"/>
        <w:mirrorIndents w:val="0"/>
      </w:pPr>
      <w:rPr>
        <w:b w:val="0"/>
        <w:bCs/>
      </w:rPr>
    </w:tblStylePr>
    <w:tblStylePr w:type="lastCol">
      <w:rPr>
        <w:b w:val="0"/>
        <w:bCs/>
      </w:rPr>
    </w:tblStylePr>
    <w:tblStylePr w:type="band2Vert">
      <w:tblPr/>
      <w:tcPr>
        <w:shd w:val="clear" w:color="auto" w:fill="F2F2F2" w:themeFill="background1" w:themeFillShade="F2"/>
      </w:tcPr>
    </w:tblStylePr>
  </w:style>
  <w:style w:type="table" w:styleId="Klasicktabulka1">
    <w:name w:val="Table Classic 1"/>
    <w:basedOn w:val="Normlntabulka"/>
    <w:uiPriority w:val="99"/>
    <w:semiHidden/>
    <w:unhideWhenUsed/>
    <w:rsid w:val="00F836D7"/>
    <w:pPr>
      <w:spacing w:after="200" w:line="276" w:lineRule="auto"/>
    </w:pPr>
    <w:rPr>
      <w:rFonts w:asciiTheme="minorHAnsi" w:hAnsiTheme="minorHAnsi"/>
      <w:sz w:val="18"/>
    </w:rPr>
    <w:tblPr>
      <w:tblBorders>
        <w:top w:val="single" w:sz="4" w:space="0" w:color="094F8F"/>
        <w:bottom w:val="single" w:sz="4" w:space="0" w:color="094F8F"/>
        <w:insideH w:val="single" w:sz="4" w:space="0" w:color="094F8F"/>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adpis2Char">
    <w:name w:val="Nadpis 2 Char"/>
    <w:basedOn w:val="Standardnpsmoodstavce"/>
    <w:link w:val="Nadpis2"/>
    <w:uiPriority w:val="9"/>
    <w:rsid w:val="00F60C54"/>
    <w:rPr>
      <w:rFonts w:asciiTheme="majorHAnsi" w:eastAsiaTheme="majorEastAsia" w:hAnsiTheme="majorHAnsi" w:cstheme="majorBidi"/>
      <w:b/>
      <w:bCs/>
      <w:color w:val="0000DC"/>
      <w:sz w:val="28"/>
      <w:szCs w:val="28"/>
      <w:lang w:eastAsia="ar-SA"/>
    </w:rPr>
  </w:style>
  <w:style w:type="character" w:customStyle="1" w:styleId="Nadpis3Char">
    <w:name w:val="Nadpis 3 Char"/>
    <w:basedOn w:val="Standardnpsmoodstavce"/>
    <w:link w:val="Nadpis3"/>
    <w:uiPriority w:val="9"/>
    <w:rsid w:val="00C72196"/>
    <w:rPr>
      <w:rFonts w:asciiTheme="majorHAnsi" w:eastAsiaTheme="majorEastAsia" w:hAnsiTheme="majorHAnsi" w:cstheme="majorBidi"/>
      <w:b/>
      <w:color w:val="0000DC"/>
      <w:sz w:val="24"/>
      <w:szCs w:val="24"/>
    </w:rPr>
  </w:style>
  <w:style w:type="character" w:customStyle="1" w:styleId="Nadpis4Char">
    <w:name w:val="Nadpis 4 Char"/>
    <w:basedOn w:val="Standardnpsmoodstavce"/>
    <w:link w:val="Nadpis4"/>
    <w:rsid w:val="001C59BA"/>
    <w:rPr>
      <w:rFonts w:asciiTheme="majorHAnsi" w:eastAsiaTheme="majorEastAsia" w:hAnsiTheme="majorHAnsi" w:cstheme="majorBidi"/>
      <w:b/>
      <w:iCs/>
      <w:color w:val="0000DC"/>
      <w:sz w:val="20"/>
    </w:rPr>
  </w:style>
  <w:style w:type="character" w:customStyle="1" w:styleId="Nadpis5Char">
    <w:name w:val="Nadpis 5 Char"/>
    <w:basedOn w:val="Standardnpsmoodstavce"/>
    <w:link w:val="Nadpis5"/>
    <w:rsid w:val="00C72196"/>
    <w:rPr>
      <w:rFonts w:asciiTheme="majorHAnsi" w:eastAsiaTheme="majorEastAsia" w:hAnsiTheme="majorHAnsi" w:cstheme="majorBidi"/>
      <w:color w:val="0000DC"/>
      <w:sz w:val="20"/>
    </w:rPr>
  </w:style>
  <w:style w:type="table" w:customStyle="1" w:styleId="Tabulkasmkou31">
    <w:name w:val="Tabulka s mřížkou 31"/>
    <w:basedOn w:val="Normlntabulka"/>
    <w:uiPriority w:val="48"/>
    <w:rsid w:val="006A1D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Svtltabulkasmkou1zvraznn61">
    <w:name w:val="Světlá tabulka s mřížkou 1 – zvýraznění 61"/>
    <w:basedOn w:val="Normlntabulka"/>
    <w:uiPriority w:val="46"/>
    <w:rsid w:val="006A1DF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6A1DF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adpis6Char">
    <w:name w:val="Nadpis 6 Char"/>
    <w:basedOn w:val="Standardnpsmoodstavce"/>
    <w:link w:val="Nadpis6"/>
    <w:rsid w:val="00C72196"/>
    <w:rPr>
      <w:rFonts w:asciiTheme="majorHAnsi" w:eastAsiaTheme="majorEastAsia" w:hAnsiTheme="majorHAnsi" w:cstheme="majorBidi"/>
      <w:color w:val="0000DC"/>
      <w:sz w:val="20"/>
    </w:rPr>
  </w:style>
  <w:style w:type="character" w:customStyle="1" w:styleId="Nadpis7Char">
    <w:name w:val="Nadpis 7 Char"/>
    <w:basedOn w:val="Standardnpsmoodstavce"/>
    <w:link w:val="Nadpis7"/>
    <w:rsid w:val="00C72196"/>
    <w:rPr>
      <w:rFonts w:asciiTheme="majorHAnsi" w:eastAsiaTheme="majorEastAsia" w:hAnsiTheme="majorHAnsi" w:cstheme="majorBidi"/>
      <w:i/>
      <w:iCs/>
      <w:color w:val="0000DC"/>
      <w:sz w:val="20"/>
    </w:rPr>
  </w:style>
  <w:style w:type="character" w:styleId="Odkazintenzivn">
    <w:name w:val="Intense Reference"/>
    <w:basedOn w:val="Standardnpsmoodstavce"/>
    <w:uiPriority w:val="32"/>
    <w:rsid w:val="00F640BF"/>
    <w:rPr>
      <w:b/>
      <w:bCs/>
      <w:smallCaps/>
      <w:color w:val="0000DC"/>
      <w:spacing w:val="5"/>
    </w:rPr>
  </w:style>
  <w:style w:type="paragraph" w:styleId="Vrazncitt">
    <w:name w:val="Intense Quote"/>
    <w:basedOn w:val="Normln"/>
    <w:next w:val="Normln"/>
    <w:link w:val="VrazncittChar"/>
    <w:uiPriority w:val="30"/>
    <w:rsid w:val="00625887"/>
    <w:pPr>
      <w:pBdr>
        <w:top w:val="single" w:sz="4" w:space="10" w:color="0000DC"/>
        <w:bottom w:val="single" w:sz="4" w:space="10" w:color="0000DC"/>
      </w:pBdr>
      <w:spacing w:before="360" w:after="360"/>
      <w:ind w:left="864" w:right="864"/>
      <w:jc w:val="center"/>
    </w:pPr>
    <w:rPr>
      <w:i/>
      <w:iCs/>
      <w:color w:val="0000DC"/>
    </w:rPr>
  </w:style>
  <w:style w:type="character" w:customStyle="1" w:styleId="VrazncittChar">
    <w:name w:val="Výrazný citát Char"/>
    <w:basedOn w:val="Standardnpsmoodstavce"/>
    <w:link w:val="Vrazncitt"/>
    <w:uiPriority w:val="30"/>
    <w:rsid w:val="00625887"/>
    <w:rPr>
      <w:rFonts w:ascii="Arial" w:hAnsi="Arial"/>
      <w:i/>
      <w:iCs/>
      <w:color w:val="0000DC"/>
      <w:sz w:val="20"/>
    </w:rPr>
  </w:style>
  <w:style w:type="paragraph" w:customStyle="1" w:styleId="Odrka">
    <w:name w:val="Odrážka"/>
    <w:basedOn w:val="Normln"/>
    <w:qFormat/>
    <w:rsid w:val="006D4300"/>
    <w:pPr>
      <w:numPr>
        <w:numId w:val="31"/>
      </w:numPr>
      <w:spacing w:after="120" w:line="240" w:lineRule="exact"/>
      <w:contextualSpacing/>
      <w:jc w:val="left"/>
    </w:pPr>
    <w:rPr>
      <w:rFonts w:eastAsiaTheme="minorHAnsi" w:cstheme="minorBidi"/>
      <w:bCs/>
      <w:lang w:eastAsia="en-US"/>
    </w:rPr>
  </w:style>
  <w:style w:type="paragraph" w:customStyle="1" w:styleId="Odstavecseseznamem2">
    <w:name w:val="Odstavec se seznamem 2"/>
    <w:basedOn w:val="Odstavecseseznamem"/>
    <w:qFormat/>
    <w:rsid w:val="00D15223"/>
  </w:style>
  <w:style w:type="paragraph" w:customStyle="1" w:styleId="slovanodrka">
    <w:name w:val="Číslovaná odrážka"/>
    <w:basedOn w:val="Odrka"/>
    <w:qFormat/>
    <w:rsid w:val="00D15223"/>
    <w:pPr>
      <w:numPr>
        <w:numId w:val="36"/>
      </w:numPr>
    </w:pPr>
    <w:rPr>
      <w:bCs w:val="0"/>
    </w:rPr>
  </w:style>
  <w:style w:type="character" w:styleId="Zdraznnintenzivn">
    <w:name w:val="Intense Emphasis"/>
    <w:basedOn w:val="Standardnpsmoodstavce"/>
    <w:uiPriority w:val="21"/>
    <w:rsid w:val="0014328A"/>
    <w:rPr>
      <w:i/>
      <w:iCs/>
      <w:color w:val="0000DC"/>
    </w:rPr>
  </w:style>
  <w:style w:type="paragraph" w:customStyle="1" w:styleId="Zpatsslovnmstrnky">
    <w:name w:val="Zápatí s číslováním stránky"/>
    <w:basedOn w:val="Zpat"/>
    <w:link w:val="ZpatsslovnmstrnkyChar"/>
    <w:rsid w:val="0014328A"/>
    <w:pPr>
      <w:tabs>
        <w:tab w:val="clear" w:pos="4536"/>
        <w:tab w:val="clear" w:pos="9072"/>
        <w:tab w:val="left" w:pos="0"/>
      </w:tabs>
      <w:spacing w:line="240" w:lineRule="exact"/>
      <w:ind w:left="-680"/>
      <w:jc w:val="left"/>
    </w:pPr>
    <w:rPr>
      <w:rFonts w:eastAsiaTheme="minorHAnsi"/>
      <w:szCs w:val="14"/>
      <w:lang w:eastAsia="en-US"/>
    </w:rPr>
  </w:style>
  <w:style w:type="paragraph" w:customStyle="1" w:styleId="slovnstrnky">
    <w:name w:val="Číslování stránky"/>
    <w:basedOn w:val="Zpatsslovnmstrnky"/>
    <w:link w:val="slovnstrnkyChar"/>
    <w:qFormat/>
    <w:rsid w:val="009B2E26"/>
    <w:rPr>
      <w:color w:val="000000" w:themeColor="text1"/>
      <w:sz w:val="20"/>
      <w:szCs w:val="20"/>
    </w:rPr>
  </w:style>
  <w:style w:type="character" w:customStyle="1" w:styleId="ZpatsslovnmstrnkyChar">
    <w:name w:val="Zápatí s číslováním stránky Char"/>
    <w:basedOn w:val="ZpatChar"/>
    <w:link w:val="Zpatsslovnmstrnky"/>
    <w:rsid w:val="009B2E26"/>
    <w:rPr>
      <w:rFonts w:ascii="Arial" w:eastAsiaTheme="minorHAnsi" w:hAnsi="Arial" w:cs="Arial"/>
      <w:color w:val="0000DC"/>
      <w:sz w:val="16"/>
      <w:szCs w:val="14"/>
      <w:lang w:eastAsia="en-US"/>
    </w:rPr>
  </w:style>
  <w:style w:type="character" w:customStyle="1" w:styleId="slovnstrnkyChar">
    <w:name w:val="Číslování stránky Char"/>
    <w:basedOn w:val="ZpatsslovnmstrnkyChar"/>
    <w:link w:val="slovnstrnky"/>
    <w:rsid w:val="009B2E26"/>
    <w:rPr>
      <w:rFonts w:ascii="Arial" w:eastAsiaTheme="minorHAnsi" w:hAnsi="Arial" w:cs="Arial"/>
      <w:color w:val="000000" w:themeColor="text1"/>
      <w:sz w:val="20"/>
      <w:szCs w:val="20"/>
      <w:lang w:eastAsia="en-US"/>
    </w:rPr>
  </w:style>
  <w:style w:type="paragraph" w:customStyle="1" w:styleId="Zpatprvnstrnky-univerzita">
    <w:name w:val="Zápatí první stránky - univerzita"/>
    <w:basedOn w:val="Normln"/>
    <w:next w:val="Zpat"/>
    <w:qFormat/>
    <w:rsid w:val="00FB21D4"/>
    <w:pPr>
      <w:tabs>
        <w:tab w:val="center" w:pos="4536"/>
        <w:tab w:val="right" w:pos="9072"/>
      </w:tabs>
      <w:spacing w:after="0" w:line="240" w:lineRule="exact"/>
      <w:jc w:val="left"/>
    </w:pPr>
    <w:rPr>
      <w:rFonts w:eastAsiaTheme="minorHAnsi" w:cs="Arial"/>
      <w:b/>
      <w:color w:val="0000DC"/>
      <w:sz w:val="16"/>
      <w:szCs w:val="16"/>
      <w:lang w:eastAsia="en-US"/>
    </w:rPr>
  </w:style>
  <w:style w:type="paragraph" w:customStyle="1" w:styleId="Nzevdokumentu">
    <w:name w:val="Název dokumentu"/>
    <w:basedOn w:val="Normln"/>
    <w:qFormat/>
    <w:rsid w:val="00DB1743"/>
    <w:pPr>
      <w:spacing w:line="640" w:lineRule="exact"/>
    </w:pPr>
    <w:rPr>
      <w:b/>
      <w:color w:val="0000DC"/>
      <w:sz w:val="52"/>
      <w:szCs w:val="52"/>
    </w:rPr>
  </w:style>
  <w:style w:type="paragraph" w:customStyle="1" w:styleId="Podtituldokumentu">
    <w:name w:val="Podtitul dokumentu"/>
    <w:basedOn w:val="Normln"/>
    <w:qFormat/>
    <w:rsid w:val="00EB2CFA"/>
    <w:rPr>
      <w:color w:val="0000DC"/>
      <w:sz w:val="52"/>
      <w:szCs w:val="52"/>
    </w:rPr>
  </w:style>
  <w:style w:type="paragraph" w:styleId="Nadpisobsahu">
    <w:name w:val="TOC Heading"/>
    <w:basedOn w:val="Nadpis1"/>
    <w:next w:val="Normln"/>
    <w:uiPriority w:val="39"/>
    <w:unhideWhenUsed/>
    <w:qFormat/>
    <w:rsid w:val="001902BE"/>
    <w:pPr>
      <w:suppressAutoHyphens w:val="0"/>
      <w:spacing w:before="240"/>
      <w:jc w:val="left"/>
      <w:outlineLvl w:val="9"/>
    </w:pPr>
    <w:rPr>
      <w:b w:val="0"/>
      <w:bCs w:val="0"/>
      <w:szCs w:val="32"/>
      <w:lang w:eastAsia="cs-CZ"/>
    </w:rPr>
  </w:style>
  <w:style w:type="paragraph" w:styleId="Obsah1">
    <w:name w:val="toc 1"/>
    <w:basedOn w:val="Normln"/>
    <w:next w:val="Normln"/>
    <w:autoRedefine/>
    <w:uiPriority w:val="39"/>
    <w:locked/>
    <w:rsid w:val="00E224E8"/>
    <w:pPr>
      <w:spacing w:after="120"/>
      <w:ind w:left="397" w:hanging="397"/>
    </w:pPr>
  </w:style>
  <w:style w:type="paragraph" w:styleId="Obsah2">
    <w:name w:val="toc 2"/>
    <w:basedOn w:val="Normln"/>
    <w:next w:val="Normln"/>
    <w:autoRedefine/>
    <w:uiPriority w:val="39"/>
    <w:locked/>
    <w:rsid w:val="001D7C1D"/>
    <w:pPr>
      <w:tabs>
        <w:tab w:val="left" w:pos="993"/>
        <w:tab w:val="right" w:leader="dot" w:pos="9174"/>
      </w:tabs>
      <w:spacing w:after="120" w:line="240" w:lineRule="auto"/>
      <w:ind w:left="964" w:hanging="567"/>
    </w:pPr>
    <w:rPr>
      <w:noProof/>
    </w:rPr>
  </w:style>
  <w:style w:type="paragraph" w:styleId="Obsah3">
    <w:name w:val="toc 3"/>
    <w:basedOn w:val="Normln"/>
    <w:next w:val="Normln"/>
    <w:autoRedefine/>
    <w:uiPriority w:val="39"/>
    <w:locked/>
    <w:rsid w:val="00880A53"/>
    <w:pPr>
      <w:tabs>
        <w:tab w:val="right" w:leader="dot" w:pos="9174"/>
      </w:tabs>
      <w:spacing w:after="120" w:line="240" w:lineRule="auto"/>
      <w:ind w:left="1276"/>
    </w:pPr>
    <w:rPr>
      <w:noProof/>
      <w:lang w:eastAsia="ar-SA"/>
    </w:rPr>
  </w:style>
  <w:style w:type="character" w:customStyle="1" w:styleId="Nevyeenzmnka1">
    <w:name w:val="Nevyřešená zmínka1"/>
    <w:basedOn w:val="Standardnpsmoodstavce"/>
    <w:uiPriority w:val="99"/>
    <w:semiHidden/>
    <w:unhideWhenUsed/>
    <w:rsid w:val="00584423"/>
    <w:rPr>
      <w:color w:val="605E5C"/>
      <w:shd w:val="clear" w:color="auto" w:fill="E1DFDD"/>
    </w:rPr>
  </w:style>
  <w:style w:type="paragraph" w:styleId="Obsah4">
    <w:name w:val="toc 4"/>
    <w:basedOn w:val="Normln"/>
    <w:next w:val="Normln"/>
    <w:autoRedefine/>
    <w:uiPriority w:val="39"/>
    <w:locked/>
    <w:rsid w:val="004B3B68"/>
    <w:pPr>
      <w:tabs>
        <w:tab w:val="right" w:leader="dot" w:pos="9174"/>
      </w:tabs>
      <w:spacing w:after="100"/>
      <w:ind w:left="2124"/>
    </w:pPr>
    <w:rPr>
      <w:noProof/>
      <w:lang w:eastAsia="ar-SA"/>
    </w:rPr>
  </w:style>
  <w:style w:type="paragraph" w:customStyle="1" w:styleId="Obrzeknebografnastedspopiskem">
    <w:name w:val="Obrázek nebo graf na střed s popiskem"/>
    <w:basedOn w:val="Normln"/>
    <w:qFormat/>
    <w:rsid w:val="00AA27A4"/>
    <w:pPr>
      <w:jc w:val="center"/>
    </w:pPr>
    <w:rPr>
      <w:i/>
      <w:noProof/>
      <w:sz w:val="18"/>
    </w:rPr>
  </w:style>
  <w:style w:type="character" w:styleId="Nevyeenzmnka">
    <w:name w:val="Unresolved Mention"/>
    <w:basedOn w:val="Standardnpsmoodstavce"/>
    <w:uiPriority w:val="99"/>
    <w:semiHidden/>
    <w:unhideWhenUsed/>
    <w:rsid w:val="00E735D1"/>
    <w:rPr>
      <w:color w:val="605E5C"/>
      <w:shd w:val="clear" w:color="auto" w:fill="E1DFDD"/>
    </w:rPr>
  </w:style>
  <w:style w:type="paragraph" w:styleId="Podnadpis">
    <w:name w:val="Subtitle"/>
    <w:basedOn w:val="Normln"/>
    <w:next w:val="Normln"/>
    <w:link w:val="PodnadpisChar"/>
    <w:locked/>
    <w:rsid w:val="00E735D1"/>
    <w:pPr>
      <w:numPr>
        <w:ilvl w:val="1"/>
      </w:numPr>
      <w:spacing w:after="160"/>
    </w:pPr>
    <w:rPr>
      <w:rFonts w:eastAsiaTheme="minorEastAsia" w:cstheme="minorBidi"/>
      <w:color w:val="000000" w:themeColor="text1"/>
      <w:spacing w:val="15"/>
      <w:sz w:val="22"/>
    </w:rPr>
  </w:style>
  <w:style w:type="character" w:customStyle="1" w:styleId="PodnadpisChar">
    <w:name w:val="Podnadpis Char"/>
    <w:basedOn w:val="Standardnpsmoodstavce"/>
    <w:link w:val="Podnadpis"/>
    <w:rsid w:val="00E735D1"/>
    <w:rPr>
      <w:rFonts w:ascii="Arial" w:eastAsiaTheme="minorEastAsia" w:hAnsi="Arial" w:cstheme="minorBidi"/>
      <w:color w:val="000000" w:themeColor="text1"/>
      <w:spacing w:val="15"/>
    </w:rPr>
  </w:style>
  <w:style w:type="character" w:customStyle="1" w:styleId="Nadpis8Char">
    <w:name w:val="Nadpis 8 Char"/>
    <w:basedOn w:val="Standardnpsmoodstavce"/>
    <w:link w:val="Nadpis8"/>
    <w:rsid w:val="00F04729"/>
    <w:rPr>
      <w:rFonts w:asciiTheme="majorHAnsi" w:eastAsiaTheme="majorEastAsia" w:hAnsiTheme="majorHAnsi" w:cstheme="majorBidi"/>
      <w:color w:val="272727" w:themeColor="text1" w:themeTint="D8"/>
      <w:sz w:val="21"/>
      <w:szCs w:val="21"/>
    </w:rPr>
  </w:style>
  <w:style w:type="character" w:customStyle="1" w:styleId="addmd">
    <w:name w:val="addmd"/>
    <w:basedOn w:val="Standardnpsmoodstavce"/>
    <w:rsid w:val="00F87890"/>
  </w:style>
  <w:style w:type="character" w:styleId="Sledovanodkaz">
    <w:name w:val="FollowedHyperlink"/>
    <w:basedOn w:val="Standardnpsmoodstavce"/>
    <w:uiPriority w:val="99"/>
    <w:semiHidden/>
    <w:unhideWhenUsed/>
    <w:rsid w:val="00F87890"/>
    <w:rPr>
      <w:color w:val="800080" w:themeColor="followedHyperlink"/>
      <w:u w:val="single"/>
    </w:rPr>
  </w:style>
  <w:style w:type="character" w:customStyle="1" w:styleId="fn">
    <w:name w:val="fn"/>
    <w:basedOn w:val="Standardnpsmoodstavce"/>
    <w:rsid w:val="00F87890"/>
  </w:style>
  <w:style w:type="character" w:customStyle="1" w:styleId="Podtitul1">
    <w:name w:val="Podtitul1"/>
    <w:basedOn w:val="Standardnpsmoodstavce"/>
    <w:rsid w:val="00F87890"/>
  </w:style>
  <w:style w:type="character" w:customStyle="1" w:styleId="datafieldssig">
    <w:name w:val="datafieldssig"/>
    <w:basedOn w:val="Standardnpsmoodstavce"/>
    <w:rsid w:val="00F87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94884">
      <w:bodyDiv w:val="1"/>
      <w:marLeft w:val="0"/>
      <w:marRight w:val="0"/>
      <w:marTop w:val="0"/>
      <w:marBottom w:val="0"/>
      <w:divBdr>
        <w:top w:val="none" w:sz="0" w:space="0" w:color="auto"/>
        <w:left w:val="none" w:sz="0" w:space="0" w:color="auto"/>
        <w:bottom w:val="none" w:sz="0" w:space="0" w:color="auto"/>
        <w:right w:val="none" w:sz="0" w:space="0" w:color="auto"/>
      </w:divBdr>
    </w:div>
    <w:div w:id="476186058">
      <w:marLeft w:val="0"/>
      <w:marRight w:val="0"/>
      <w:marTop w:val="0"/>
      <w:marBottom w:val="0"/>
      <w:divBdr>
        <w:top w:val="none" w:sz="0" w:space="0" w:color="auto"/>
        <w:left w:val="none" w:sz="0" w:space="0" w:color="auto"/>
        <w:bottom w:val="none" w:sz="0" w:space="0" w:color="auto"/>
        <w:right w:val="none" w:sz="0" w:space="0" w:color="auto"/>
      </w:divBdr>
      <w:divsChild>
        <w:div w:id="476186062">
          <w:marLeft w:val="0"/>
          <w:marRight w:val="0"/>
          <w:marTop w:val="0"/>
          <w:marBottom w:val="0"/>
          <w:divBdr>
            <w:top w:val="none" w:sz="0" w:space="0" w:color="auto"/>
            <w:left w:val="none" w:sz="0" w:space="0" w:color="auto"/>
            <w:bottom w:val="none" w:sz="0" w:space="0" w:color="auto"/>
            <w:right w:val="none" w:sz="0" w:space="0" w:color="auto"/>
          </w:divBdr>
        </w:div>
      </w:divsChild>
    </w:div>
    <w:div w:id="476186059">
      <w:marLeft w:val="0"/>
      <w:marRight w:val="0"/>
      <w:marTop w:val="0"/>
      <w:marBottom w:val="0"/>
      <w:divBdr>
        <w:top w:val="none" w:sz="0" w:space="0" w:color="auto"/>
        <w:left w:val="none" w:sz="0" w:space="0" w:color="auto"/>
        <w:bottom w:val="none" w:sz="0" w:space="0" w:color="auto"/>
        <w:right w:val="none" w:sz="0" w:space="0" w:color="auto"/>
      </w:divBdr>
    </w:div>
    <w:div w:id="476186060">
      <w:marLeft w:val="0"/>
      <w:marRight w:val="0"/>
      <w:marTop w:val="0"/>
      <w:marBottom w:val="0"/>
      <w:divBdr>
        <w:top w:val="none" w:sz="0" w:space="0" w:color="auto"/>
        <w:left w:val="none" w:sz="0" w:space="0" w:color="auto"/>
        <w:bottom w:val="none" w:sz="0" w:space="0" w:color="auto"/>
        <w:right w:val="none" w:sz="0" w:space="0" w:color="auto"/>
      </w:divBdr>
    </w:div>
    <w:div w:id="476186061">
      <w:marLeft w:val="0"/>
      <w:marRight w:val="0"/>
      <w:marTop w:val="0"/>
      <w:marBottom w:val="0"/>
      <w:divBdr>
        <w:top w:val="none" w:sz="0" w:space="0" w:color="auto"/>
        <w:left w:val="none" w:sz="0" w:space="0" w:color="auto"/>
        <w:bottom w:val="none" w:sz="0" w:space="0" w:color="auto"/>
        <w:right w:val="none" w:sz="0" w:space="0" w:color="auto"/>
      </w:divBdr>
    </w:div>
    <w:div w:id="476186063">
      <w:marLeft w:val="0"/>
      <w:marRight w:val="0"/>
      <w:marTop w:val="0"/>
      <w:marBottom w:val="0"/>
      <w:divBdr>
        <w:top w:val="none" w:sz="0" w:space="0" w:color="auto"/>
        <w:left w:val="none" w:sz="0" w:space="0" w:color="auto"/>
        <w:bottom w:val="none" w:sz="0" w:space="0" w:color="auto"/>
        <w:right w:val="none" w:sz="0" w:space="0" w:color="auto"/>
      </w:divBdr>
    </w:div>
    <w:div w:id="584611174">
      <w:bodyDiv w:val="1"/>
      <w:marLeft w:val="0"/>
      <w:marRight w:val="0"/>
      <w:marTop w:val="0"/>
      <w:marBottom w:val="0"/>
      <w:divBdr>
        <w:top w:val="none" w:sz="0" w:space="0" w:color="auto"/>
        <w:left w:val="none" w:sz="0" w:space="0" w:color="auto"/>
        <w:bottom w:val="none" w:sz="0" w:space="0" w:color="auto"/>
        <w:right w:val="none" w:sz="0" w:space="0" w:color="auto"/>
      </w:divBdr>
    </w:div>
    <w:div w:id="809322256">
      <w:bodyDiv w:val="1"/>
      <w:marLeft w:val="0"/>
      <w:marRight w:val="0"/>
      <w:marTop w:val="0"/>
      <w:marBottom w:val="0"/>
      <w:divBdr>
        <w:top w:val="none" w:sz="0" w:space="0" w:color="auto"/>
        <w:left w:val="none" w:sz="0" w:space="0" w:color="auto"/>
        <w:bottom w:val="none" w:sz="0" w:space="0" w:color="auto"/>
        <w:right w:val="none" w:sz="0" w:space="0" w:color="auto"/>
      </w:divBdr>
    </w:div>
    <w:div w:id="188686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hyperlink" Target="https://books.google.cz/books/about/Mezin%C3%A1rodn%C3%AD_obchod_v_21_stolet%C3%AD.html?id=0YWo_ZFymsEC&amp;redir_esc=y" TargetMode="External"/><Relationship Id="rId39" Type="http://schemas.openxmlformats.org/officeDocument/2006/relationships/footer" Target="footer1.xml"/><Relationship Id="rId21" Type="http://schemas.microsoft.com/office/2007/relationships/diagramDrawing" Target="diagrams/drawing2.xml"/><Relationship Id="rId34" Type="http://schemas.openxmlformats.org/officeDocument/2006/relationships/hyperlink" Target="https://www.google.cz/books/edition/Podnikov%C3%A9_%C5%99%C3%ADzen%C3%AD/uRHyAgAAQBAJ?hl=sk&amp;gbpv=1"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2.xml"/><Relationship Id="rId29" Type="http://schemas.openxmlformats.org/officeDocument/2006/relationships/hyperlink" Target="https://books.google.cz/books?id=oilLEAAAQBAJ&amp;dq=procesn%C3%AD+management&amp;lr=&amp;hl=sk&amp;source=gbs_navlinks_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s://www.google.cz/books/edition/Marketingov%C3%BD_v%C3%BDzkum/3rdoEAAAQBAJ?hl=sk&amp;gbpv=0" TargetMode="External"/><Relationship Id="rId32" Type="http://schemas.openxmlformats.org/officeDocument/2006/relationships/hyperlink" Target="https://books.google.cz/books?id=_WTXkperDmAC&amp;printsec=frontcover" TargetMode="External"/><Relationship Id="rId37" Type="http://schemas.openxmlformats.org/officeDocument/2006/relationships/hyperlink" Target="https://books.google.cz/books?id=mHY1_jCx2UwC&amp;printsec=frontcover&amp;key=AIzaSyDlPfI89JdFhWBVsMVsavVo6aNh057xlTc" TargetMode="External"/><Relationship Id="rId40" Type="http://schemas.openxmlformats.org/officeDocument/2006/relationships/header" Target="header2.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yperlink" Target="https://is.muni.cz/www/bernatik/JIC_Doporucena_struktura_podnikatelskeho_planu.pdf" TargetMode="External"/><Relationship Id="rId28" Type="http://schemas.openxmlformats.org/officeDocument/2006/relationships/hyperlink" Target="https://books.google.cz/books?hl=cs&amp;lr=&amp;id=CLpgAgAAQBAJ&amp;oi=fnd&amp;pg=PA9&amp;dq=Podnik%C3%A1n%C3%AD+mal%C3%A9+a+st%C5%99edn%C3%AD+firmy+-+3.,+aktualizovan%C3%A9+a+dopln%C4%9Bn%C3%A9+vyd%C3%A1n%C3%AD&amp;ots=1BeTtMCdCO&amp;sig=dFxk7xGUM7yjREhHHrB_qCmevwk&amp;redir_esc=y" TargetMode="External"/><Relationship Id="rId36" Type="http://schemas.openxmlformats.org/officeDocument/2006/relationships/hyperlink" Target="https://www.google.cz/books/edition/Metody_komplexn%C3%ADho_hodnocen%C3%AD_podniku/MA8FEAAAQBAJ?hl=sk&amp;gbpv=1&amp;dq=%E2%80%A2+Zp%C5%AFsoby+hodnocen%C3%AD+podnik%C3%A1n%C3%AD&amp;printsec=frontcover" TargetMode="External"/><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hyperlink" Target="https://books.google.cz/books?hl=cs&amp;lr=&amp;id=hpnyCwAAQBAJ&amp;oi=fnd&amp;pg=PA5&amp;dq=Z%C3%A1klady+podnik%C3%A1n%C3%AD+Autori:+Jitka+Srpov%C3%A1,+V%C3%A1clav+%C5%98eho%C5%99+a+kolektiv+%C2%B7+2010&amp;ots=uBky2a4vPn&amp;sig=8yqhPQAmufQUKCaqDm8SyK2Z38w&amp;redir_es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hyperlink" Target="https://books.google.cz/books?id=AAhbAgAAQBAJ&amp;printsec=frontcover&amp;hl=cs&amp;source=gbs_ge_summary_r&amp;cad=0" TargetMode="External"/><Relationship Id="rId30" Type="http://schemas.openxmlformats.org/officeDocument/2006/relationships/hyperlink" Target="https://www.google.cz/books/edition/V%C3%BDkonnost_podniku_z_pohledu_finan%C4%8Dn%C3%ADh/LhDSnQEACAAJ?hl=sk" TargetMode="External"/><Relationship Id="rId35" Type="http://schemas.openxmlformats.org/officeDocument/2006/relationships/hyperlink" Target="https://books.google.cz/books?hl=cs&amp;lr=&amp;id=CLpgAgAAQBAJ&amp;oi=fnd&amp;pg=PA9&amp;dq=Podnik%C3%A1n%C3%AD+mal%C3%A9+a+st%C5%99edn%C3%AD+firmy+-+3.,+aktualizovan%C3%A9+a+dopln%C4%9Bn%C3%A9+vyd%C3%A1n%C3%AD&amp;ots=1BeTtMCdCO&amp;sig=dFxk7xGUM7yjREhHHrB_qCmevwk&amp;redir_esc=y"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hyperlink" Target="https://books.google.cz/books?id=PUcXoMRBKvYC&amp;printsec=frontcover&amp;key=AIzaSyDlPfI89JdFhWBVsMVsavVo6aNh057xlTc" TargetMode="External"/><Relationship Id="rId33" Type="http://schemas.openxmlformats.org/officeDocument/2006/relationships/hyperlink" Target="https://books.google.cz/books?id=TGrBDwAAQBAJ&amp;printsec=frontcover&amp;key=AIzaSyDlPfI89JdFhWBVsMVsavVo6aNh057xlTc"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5.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6837\Downloads\econ_hlavickovy_papir_cz_barva.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B6DBE-876D-4362-A31A-299F9D50406B}" type="doc">
      <dgm:prSet loTypeId="urn:microsoft.com/office/officeart/2005/8/layout/process1" loCatId="process" qsTypeId="urn:microsoft.com/office/officeart/2005/8/quickstyle/simple1" qsCatId="simple" csTypeId="urn:microsoft.com/office/officeart/2005/8/colors/accent1_2" csCatId="accent1" phldr="1"/>
      <dgm:spPr/>
    </dgm:pt>
    <dgm:pt modelId="{CA2490B7-1EC0-45ED-9CA5-BB85F26E8541}">
      <dgm:prSet phldrT="[Text]" custT="1"/>
      <dgm:spPr/>
      <dgm:t>
        <a:bodyPr/>
        <a:lstStyle/>
        <a:p>
          <a:pPr algn="ctr"/>
          <a:r>
            <a:rPr lang="sk-SK" sz="1800"/>
            <a:t>Přípravná fáze</a:t>
          </a:r>
        </a:p>
        <a:p>
          <a:pPr algn="ctr"/>
          <a:endParaRPr lang="sk-SK" sz="800"/>
        </a:p>
        <a:p>
          <a:pPr algn="l"/>
          <a:r>
            <a:rPr lang="sk-SK" sz="1050"/>
            <a:t>- </a:t>
          </a:r>
          <a:r>
            <a:rPr lang="cs-CZ" sz="1050"/>
            <a:t>Definování problému, cíle a hypotéz</a:t>
          </a:r>
          <a:endParaRPr lang="en-GB" sz="1050"/>
        </a:p>
        <a:p>
          <a:pPr algn="l">
            <a:buFont typeface="Symbol" panose="05050102010706020507" pitchFamily="18" charset="2"/>
            <a:buChar char=""/>
          </a:pPr>
          <a:r>
            <a:rPr lang="cs-CZ" sz="1050"/>
            <a:t>- Orientační analýza situace a pilotáž</a:t>
          </a:r>
          <a:endParaRPr lang="en-GB" sz="1050"/>
        </a:p>
        <a:p>
          <a:pPr algn="l">
            <a:buFont typeface="Symbol" panose="05050102010706020507" pitchFamily="18" charset="2"/>
            <a:buChar char=""/>
          </a:pPr>
          <a:r>
            <a:rPr lang="cs-CZ" sz="1050"/>
            <a:t>- Plán výzkumného projektu</a:t>
          </a:r>
          <a:endParaRPr lang="en-GB" sz="1050"/>
        </a:p>
        <a:p>
          <a:pPr algn="l">
            <a:buFont typeface="Symbol" panose="05050102010706020507" pitchFamily="18" charset="2"/>
            <a:buChar char=""/>
          </a:pPr>
          <a:r>
            <a:rPr lang="cs-CZ" sz="1050"/>
            <a:t>- Předvýzkum</a:t>
          </a:r>
          <a:endParaRPr lang="en-GB" sz="1050"/>
        </a:p>
      </dgm:t>
    </dgm:pt>
    <dgm:pt modelId="{794B8A0E-7C44-4E23-B1BC-F1B6A7CD973E}" type="parTrans" cxnId="{058EB237-4557-4F8C-A23D-EE89BD97CB63}">
      <dgm:prSet/>
      <dgm:spPr/>
      <dgm:t>
        <a:bodyPr/>
        <a:lstStyle/>
        <a:p>
          <a:endParaRPr lang="en-GB"/>
        </a:p>
      </dgm:t>
    </dgm:pt>
    <dgm:pt modelId="{4FB58C1F-98E7-4CC6-8351-06F876047D79}" type="sibTrans" cxnId="{058EB237-4557-4F8C-A23D-EE89BD97CB63}">
      <dgm:prSet/>
      <dgm:spPr/>
      <dgm:t>
        <a:bodyPr/>
        <a:lstStyle/>
        <a:p>
          <a:endParaRPr lang="en-GB"/>
        </a:p>
      </dgm:t>
    </dgm:pt>
    <dgm:pt modelId="{5AD1094D-F7F5-4EDD-A3E3-8B0697E99A1A}">
      <dgm:prSet phldrT="[Text]" custT="1"/>
      <dgm:spPr/>
      <dgm:t>
        <a:bodyPr/>
        <a:lstStyle/>
        <a:p>
          <a:pPr algn="ctr"/>
          <a:r>
            <a:rPr lang="sk-SK" sz="1800"/>
            <a:t>Realizační fáze</a:t>
          </a:r>
        </a:p>
        <a:p>
          <a:pPr algn="l"/>
          <a:r>
            <a:rPr lang="cs-CZ" sz="1100"/>
            <a:t>- </a:t>
          </a:r>
          <a:r>
            <a:rPr lang="cs-CZ" sz="1050"/>
            <a:t>Sběr dat</a:t>
          </a:r>
          <a:endParaRPr lang="en-GB" sz="1050"/>
        </a:p>
        <a:p>
          <a:pPr algn="l">
            <a:buFont typeface="Symbol" panose="05050102010706020507" pitchFamily="18" charset="2"/>
            <a:buChar char=""/>
          </a:pPr>
          <a:r>
            <a:rPr lang="cs-CZ" sz="1050"/>
            <a:t>- Zpracování dat</a:t>
          </a:r>
          <a:endParaRPr lang="en-GB" sz="1050"/>
        </a:p>
        <a:p>
          <a:pPr algn="l">
            <a:buFont typeface="Symbol" panose="05050102010706020507" pitchFamily="18" charset="2"/>
            <a:buChar char=""/>
          </a:pPr>
          <a:r>
            <a:rPr lang="cs-CZ" sz="1050"/>
            <a:t>-  Analýza dat</a:t>
          </a:r>
          <a:endParaRPr lang="en-GB" sz="1050"/>
        </a:p>
        <a:p>
          <a:pPr algn="l">
            <a:buFont typeface="Symbol" panose="05050102010706020507" pitchFamily="18" charset="2"/>
            <a:buChar char=""/>
          </a:pPr>
          <a:r>
            <a:rPr lang="cs-CZ" sz="1050"/>
            <a:t>- Vizualizace výstupů a jejich intepretace </a:t>
          </a:r>
          <a:endParaRPr lang="en-GB" sz="1050"/>
        </a:p>
        <a:p>
          <a:pPr algn="l">
            <a:buFont typeface="Symbol" panose="05050102010706020507" pitchFamily="18" charset="2"/>
            <a:buChar char=""/>
          </a:pPr>
          <a:r>
            <a:rPr lang="cs-CZ" sz="1050"/>
            <a:t>- Prezentace doporučení</a:t>
          </a:r>
          <a:endParaRPr lang="en-GB" sz="1050"/>
        </a:p>
      </dgm:t>
    </dgm:pt>
    <dgm:pt modelId="{727B06E1-F79F-4643-AEE4-942189C5F3A7}" type="parTrans" cxnId="{0D7FEE91-2CDB-4CA7-B04E-10A0A177450D}">
      <dgm:prSet/>
      <dgm:spPr/>
      <dgm:t>
        <a:bodyPr/>
        <a:lstStyle/>
        <a:p>
          <a:endParaRPr lang="en-GB"/>
        </a:p>
      </dgm:t>
    </dgm:pt>
    <dgm:pt modelId="{BBBEC4D2-3CFD-42EB-ADC7-E0F1BD6DD4D0}" type="sibTrans" cxnId="{0D7FEE91-2CDB-4CA7-B04E-10A0A177450D}">
      <dgm:prSet/>
      <dgm:spPr/>
      <dgm:t>
        <a:bodyPr/>
        <a:lstStyle/>
        <a:p>
          <a:endParaRPr lang="en-GB"/>
        </a:p>
      </dgm:t>
    </dgm:pt>
    <dgm:pt modelId="{25F3C68E-D7C9-44A6-8267-99A5EF4D2D61}" type="pres">
      <dgm:prSet presAssocID="{F98B6DBE-876D-4362-A31A-299F9D50406B}" presName="Name0" presStyleCnt="0">
        <dgm:presLayoutVars>
          <dgm:dir/>
          <dgm:resizeHandles val="exact"/>
        </dgm:presLayoutVars>
      </dgm:prSet>
      <dgm:spPr/>
    </dgm:pt>
    <dgm:pt modelId="{96CDAD15-BEC1-4D50-A220-FD92FD2C51CB}" type="pres">
      <dgm:prSet presAssocID="{CA2490B7-1EC0-45ED-9CA5-BB85F26E8541}" presName="node" presStyleLbl="node1" presStyleIdx="0" presStyleCnt="2" custScaleY="117506">
        <dgm:presLayoutVars>
          <dgm:bulletEnabled val="1"/>
        </dgm:presLayoutVars>
      </dgm:prSet>
      <dgm:spPr/>
    </dgm:pt>
    <dgm:pt modelId="{E13E598A-4CEF-4D1B-82DF-13ACAAF8DB80}" type="pres">
      <dgm:prSet presAssocID="{4FB58C1F-98E7-4CC6-8351-06F876047D79}" presName="sibTrans" presStyleLbl="sibTrans2D1" presStyleIdx="0" presStyleCnt="1"/>
      <dgm:spPr/>
    </dgm:pt>
    <dgm:pt modelId="{03D14542-9750-4D1A-96F2-9B90071A707C}" type="pres">
      <dgm:prSet presAssocID="{4FB58C1F-98E7-4CC6-8351-06F876047D79}" presName="connectorText" presStyleLbl="sibTrans2D1" presStyleIdx="0" presStyleCnt="1"/>
      <dgm:spPr/>
    </dgm:pt>
    <dgm:pt modelId="{13D22FA8-A528-4755-BD6D-97D5B5C53182}" type="pres">
      <dgm:prSet presAssocID="{5AD1094D-F7F5-4EDD-A3E3-8B0697E99A1A}" presName="node" presStyleLbl="node1" presStyleIdx="1" presStyleCnt="2" custScaleY="117506">
        <dgm:presLayoutVars>
          <dgm:bulletEnabled val="1"/>
        </dgm:presLayoutVars>
      </dgm:prSet>
      <dgm:spPr/>
    </dgm:pt>
  </dgm:ptLst>
  <dgm:cxnLst>
    <dgm:cxn modelId="{058EB237-4557-4F8C-A23D-EE89BD97CB63}" srcId="{F98B6DBE-876D-4362-A31A-299F9D50406B}" destId="{CA2490B7-1EC0-45ED-9CA5-BB85F26E8541}" srcOrd="0" destOrd="0" parTransId="{794B8A0E-7C44-4E23-B1BC-F1B6A7CD973E}" sibTransId="{4FB58C1F-98E7-4CC6-8351-06F876047D79}"/>
    <dgm:cxn modelId="{A58DD73E-8DD5-4BD9-B34D-CDC39BA1DD7C}" type="presOf" srcId="{4FB58C1F-98E7-4CC6-8351-06F876047D79}" destId="{03D14542-9750-4D1A-96F2-9B90071A707C}" srcOrd="1" destOrd="0" presId="urn:microsoft.com/office/officeart/2005/8/layout/process1"/>
    <dgm:cxn modelId="{10444272-C5D4-49FC-9145-F280417B7169}" type="presOf" srcId="{CA2490B7-1EC0-45ED-9CA5-BB85F26E8541}" destId="{96CDAD15-BEC1-4D50-A220-FD92FD2C51CB}" srcOrd="0" destOrd="0" presId="urn:microsoft.com/office/officeart/2005/8/layout/process1"/>
    <dgm:cxn modelId="{93C4618F-BCE5-4DA0-9D90-478F16DCC05C}" type="presOf" srcId="{F98B6DBE-876D-4362-A31A-299F9D50406B}" destId="{25F3C68E-D7C9-44A6-8267-99A5EF4D2D61}" srcOrd="0" destOrd="0" presId="urn:microsoft.com/office/officeart/2005/8/layout/process1"/>
    <dgm:cxn modelId="{0D7FEE91-2CDB-4CA7-B04E-10A0A177450D}" srcId="{F98B6DBE-876D-4362-A31A-299F9D50406B}" destId="{5AD1094D-F7F5-4EDD-A3E3-8B0697E99A1A}" srcOrd="1" destOrd="0" parTransId="{727B06E1-F79F-4643-AEE4-942189C5F3A7}" sibTransId="{BBBEC4D2-3CFD-42EB-ADC7-E0F1BD6DD4D0}"/>
    <dgm:cxn modelId="{E9834FB6-043C-423F-B2DF-A2F1C41A387F}" type="presOf" srcId="{5AD1094D-F7F5-4EDD-A3E3-8B0697E99A1A}" destId="{13D22FA8-A528-4755-BD6D-97D5B5C53182}" srcOrd="0" destOrd="0" presId="urn:microsoft.com/office/officeart/2005/8/layout/process1"/>
    <dgm:cxn modelId="{BE5CFEC7-1B3D-40AB-9AF2-BA4AE9D3BDB2}" type="presOf" srcId="{4FB58C1F-98E7-4CC6-8351-06F876047D79}" destId="{E13E598A-4CEF-4D1B-82DF-13ACAAF8DB80}" srcOrd="0" destOrd="0" presId="urn:microsoft.com/office/officeart/2005/8/layout/process1"/>
    <dgm:cxn modelId="{71202808-E8E3-42EE-8BCF-DAF3E3C506F6}" type="presParOf" srcId="{25F3C68E-D7C9-44A6-8267-99A5EF4D2D61}" destId="{96CDAD15-BEC1-4D50-A220-FD92FD2C51CB}" srcOrd="0" destOrd="0" presId="urn:microsoft.com/office/officeart/2005/8/layout/process1"/>
    <dgm:cxn modelId="{B813710E-673E-4E67-ABFB-978260BA9C80}" type="presParOf" srcId="{25F3C68E-D7C9-44A6-8267-99A5EF4D2D61}" destId="{E13E598A-4CEF-4D1B-82DF-13ACAAF8DB80}" srcOrd="1" destOrd="0" presId="urn:microsoft.com/office/officeart/2005/8/layout/process1"/>
    <dgm:cxn modelId="{5F7F58DF-5B6B-4150-B9B5-7E7734C994CD}" type="presParOf" srcId="{E13E598A-4CEF-4D1B-82DF-13ACAAF8DB80}" destId="{03D14542-9750-4D1A-96F2-9B90071A707C}" srcOrd="0" destOrd="0" presId="urn:microsoft.com/office/officeart/2005/8/layout/process1"/>
    <dgm:cxn modelId="{2D16B680-1F1D-4917-955E-AB4ED0D78617}" type="presParOf" srcId="{25F3C68E-D7C9-44A6-8267-99A5EF4D2D61}" destId="{13D22FA8-A528-4755-BD6D-97D5B5C53182}" srcOrd="2"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4841A9-64B7-4556-A696-478E351D9939}" type="doc">
      <dgm:prSet loTypeId="urn:microsoft.com/office/officeart/2005/8/layout/hChevron3" loCatId="process" qsTypeId="urn:microsoft.com/office/officeart/2005/8/quickstyle/simple1" qsCatId="simple" csTypeId="urn:microsoft.com/office/officeart/2005/8/colors/accent1_2" csCatId="accent1" phldr="1"/>
      <dgm:spPr/>
    </dgm:pt>
    <dgm:pt modelId="{5AE80E33-A1CE-4257-ACD2-E65150AA8D12}">
      <dgm:prSet phldrT="[Text]" custT="1"/>
      <dgm:spPr/>
      <dgm:t>
        <a:bodyPr/>
        <a:lstStyle/>
        <a:p>
          <a:r>
            <a:rPr lang="sk-SK" sz="900"/>
            <a:t>Příprava projektu zavádění procesního řízení</a:t>
          </a:r>
          <a:endParaRPr lang="en-GB" sz="900"/>
        </a:p>
      </dgm:t>
    </dgm:pt>
    <dgm:pt modelId="{83024EB7-05D1-4EB9-AFD1-6451A0D5BE8F}" type="parTrans" cxnId="{08D83F79-96E2-4319-9A62-BFE5D47871FF}">
      <dgm:prSet/>
      <dgm:spPr/>
      <dgm:t>
        <a:bodyPr/>
        <a:lstStyle/>
        <a:p>
          <a:endParaRPr lang="en-GB"/>
        </a:p>
      </dgm:t>
    </dgm:pt>
    <dgm:pt modelId="{56B33F6E-DBCF-4C1F-95A6-D240B2822A78}" type="sibTrans" cxnId="{08D83F79-96E2-4319-9A62-BFE5D47871FF}">
      <dgm:prSet/>
      <dgm:spPr/>
      <dgm:t>
        <a:bodyPr/>
        <a:lstStyle/>
        <a:p>
          <a:endParaRPr lang="en-GB"/>
        </a:p>
      </dgm:t>
    </dgm:pt>
    <dgm:pt modelId="{8F2B65BA-FF05-4106-9061-766CED9FE011}">
      <dgm:prSet phldrT="[Text]" custT="1"/>
      <dgm:spPr/>
      <dgm:t>
        <a:bodyPr/>
        <a:lstStyle/>
        <a:p>
          <a:r>
            <a:rPr lang="sk-SK" sz="900"/>
            <a:t>Návrh cílového stavu </a:t>
          </a:r>
          <a:endParaRPr lang="en-GB" sz="900"/>
        </a:p>
      </dgm:t>
    </dgm:pt>
    <dgm:pt modelId="{5535E529-8B52-4B86-AFF2-D97B3F470741}" type="parTrans" cxnId="{4D08EA04-28E3-4E7D-AD39-21D682A7164A}">
      <dgm:prSet/>
      <dgm:spPr/>
      <dgm:t>
        <a:bodyPr/>
        <a:lstStyle/>
        <a:p>
          <a:endParaRPr lang="en-GB"/>
        </a:p>
      </dgm:t>
    </dgm:pt>
    <dgm:pt modelId="{14A08303-F670-49D3-AB73-4B55A8A2DCE1}" type="sibTrans" cxnId="{4D08EA04-28E3-4E7D-AD39-21D682A7164A}">
      <dgm:prSet/>
      <dgm:spPr/>
      <dgm:t>
        <a:bodyPr/>
        <a:lstStyle/>
        <a:p>
          <a:endParaRPr lang="en-GB"/>
        </a:p>
      </dgm:t>
    </dgm:pt>
    <dgm:pt modelId="{6AFAFDD8-0DDC-494C-8510-AE0BFC94147D}">
      <dgm:prSet phldrT="[Text]" custT="1"/>
      <dgm:spPr/>
      <dgm:t>
        <a:bodyPr/>
        <a:lstStyle/>
        <a:p>
          <a:r>
            <a:rPr lang="sk-SK" sz="900"/>
            <a:t>Příprava a zavedení cílového stavu</a:t>
          </a:r>
          <a:endParaRPr lang="en-GB" sz="900"/>
        </a:p>
      </dgm:t>
    </dgm:pt>
    <dgm:pt modelId="{EB44289A-4C22-4DB5-BD21-8F65D9907097}" type="parTrans" cxnId="{8824E720-CDC4-4E6A-8DD7-42B4B2132C86}">
      <dgm:prSet/>
      <dgm:spPr/>
      <dgm:t>
        <a:bodyPr/>
        <a:lstStyle/>
        <a:p>
          <a:endParaRPr lang="en-GB"/>
        </a:p>
      </dgm:t>
    </dgm:pt>
    <dgm:pt modelId="{2428251F-8E27-46E6-8624-0945494532F6}" type="sibTrans" cxnId="{8824E720-CDC4-4E6A-8DD7-42B4B2132C86}">
      <dgm:prSet/>
      <dgm:spPr/>
      <dgm:t>
        <a:bodyPr/>
        <a:lstStyle/>
        <a:p>
          <a:endParaRPr lang="en-GB"/>
        </a:p>
      </dgm:t>
    </dgm:pt>
    <dgm:pt modelId="{71AAF369-D9B0-4831-BB5E-111B278964E5}">
      <dgm:prSet custT="1"/>
      <dgm:spPr/>
      <dgm:t>
        <a:bodyPr/>
        <a:lstStyle/>
        <a:p>
          <a:r>
            <a:rPr lang="sk-SK" sz="900"/>
            <a:t>Popis současného stavu procesů</a:t>
          </a:r>
          <a:endParaRPr lang="en-GB" sz="900"/>
        </a:p>
      </dgm:t>
    </dgm:pt>
    <dgm:pt modelId="{E1042826-6198-4577-8696-F5CA0FC6BC2A}" type="parTrans" cxnId="{A03AFA55-7F8B-4E5B-AF05-91051760FDCC}">
      <dgm:prSet/>
      <dgm:spPr/>
      <dgm:t>
        <a:bodyPr/>
        <a:lstStyle/>
        <a:p>
          <a:endParaRPr lang="en-GB"/>
        </a:p>
      </dgm:t>
    </dgm:pt>
    <dgm:pt modelId="{B1128131-7AE3-48D5-A239-BC78214EE732}" type="sibTrans" cxnId="{A03AFA55-7F8B-4E5B-AF05-91051760FDCC}">
      <dgm:prSet/>
      <dgm:spPr/>
      <dgm:t>
        <a:bodyPr/>
        <a:lstStyle/>
        <a:p>
          <a:endParaRPr lang="en-GB"/>
        </a:p>
      </dgm:t>
    </dgm:pt>
    <dgm:pt modelId="{4FB74635-65C4-488B-8BC7-E3604A47E05B}">
      <dgm:prSet custT="1"/>
      <dgm:spPr/>
      <dgm:t>
        <a:bodyPr/>
        <a:lstStyle/>
        <a:p>
          <a:r>
            <a:rPr lang="sk-SK" sz="900"/>
            <a:t>Procesní analýza</a:t>
          </a:r>
          <a:endParaRPr lang="en-GB" sz="900"/>
        </a:p>
      </dgm:t>
    </dgm:pt>
    <dgm:pt modelId="{D23D7653-9A94-4F43-8F1D-277059A3AB70}" type="parTrans" cxnId="{60771BCA-DA90-4C54-A863-A14D1A14F1E5}">
      <dgm:prSet/>
      <dgm:spPr/>
      <dgm:t>
        <a:bodyPr/>
        <a:lstStyle/>
        <a:p>
          <a:endParaRPr lang="en-GB"/>
        </a:p>
      </dgm:t>
    </dgm:pt>
    <dgm:pt modelId="{2C41A5D6-84C2-4182-A8A0-D31F1172A763}" type="sibTrans" cxnId="{60771BCA-DA90-4C54-A863-A14D1A14F1E5}">
      <dgm:prSet/>
      <dgm:spPr/>
      <dgm:t>
        <a:bodyPr/>
        <a:lstStyle/>
        <a:p>
          <a:endParaRPr lang="en-GB"/>
        </a:p>
      </dgm:t>
    </dgm:pt>
    <dgm:pt modelId="{D5D94B68-31D9-4C97-B43D-99B5600539C6}" type="pres">
      <dgm:prSet presAssocID="{394841A9-64B7-4556-A696-478E351D9939}" presName="Name0" presStyleCnt="0">
        <dgm:presLayoutVars>
          <dgm:dir/>
          <dgm:resizeHandles val="exact"/>
        </dgm:presLayoutVars>
      </dgm:prSet>
      <dgm:spPr/>
    </dgm:pt>
    <dgm:pt modelId="{0B77C6C0-E86D-47D9-A31D-4006295ED332}" type="pres">
      <dgm:prSet presAssocID="{5AE80E33-A1CE-4257-ACD2-E65150AA8D12}" presName="parTxOnly" presStyleLbl="node1" presStyleIdx="0" presStyleCnt="5">
        <dgm:presLayoutVars>
          <dgm:bulletEnabled val="1"/>
        </dgm:presLayoutVars>
      </dgm:prSet>
      <dgm:spPr/>
    </dgm:pt>
    <dgm:pt modelId="{67A6A651-F2FA-4A0E-ACD9-8BEBD2C871F4}" type="pres">
      <dgm:prSet presAssocID="{56B33F6E-DBCF-4C1F-95A6-D240B2822A78}" presName="parSpace" presStyleCnt="0"/>
      <dgm:spPr/>
    </dgm:pt>
    <dgm:pt modelId="{0922FFBA-0EE3-4919-BC22-D3078CD462F7}" type="pres">
      <dgm:prSet presAssocID="{71AAF369-D9B0-4831-BB5E-111B278964E5}" presName="parTxOnly" presStyleLbl="node1" presStyleIdx="1" presStyleCnt="5">
        <dgm:presLayoutVars>
          <dgm:bulletEnabled val="1"/>
        </dgm:presLayoutVars>
      </dgm:prSet>
      <dgm:spPr/>
    </dgm:pt>
    <dgm:pt modelId="{5BDDB151-318C-4426-9DE5-79771782CD2A}" type="pres">
      <dgm:prSet presAssocID="{B1128131-7AE3-48D5-A239-BC78214EE732}" presName="parSpace" presStyleCnt="0"/>
      <dgm:spPr/>
    </dgm:pt>
    <dgm:pt modelId="{48705313-107F-4E67-A2F6-AE5D1AC9709A}" type="pres">
      <dgm:prSet presAssocID="{4FB74635-65C4-488B-8BC7-E3604A47E05B}" presName="parTxOnly" presStyleLbl="node1" presStyleIdx="2" presStyleCnt="5">
        <dgm:presLayoutVars>
          <dgm:bulletEnabled val="1"/>
        </dgm:presLayoutVars>
      </dgm:prSet>
      <dgm:spPr/>
    </dgm:pt>
    <dgm:pt modelId="{9543694B-FEB6-4286-881B-C8E5452063CC}" type="pres">
      <dgm:prSet presAssocID="{2C41A5D6-84C2-4182-A8A0-D31F1172A763}" presName="parSpace" presStyleCnt="0"/>
      <dgm:spPr/>
    </dgm:pt>
    <dgm:pt modelId="{72D01779-1AF0-4147-A03B-21C378956FF2}" type="pres">
      <dgm:prSet presAssocID="{8F2B65BA-FF05-4106-9061-766CED9FE011}" presName="parTxOnly" presStyleLbl="node1" presStyleIdx="3" presStyleCnt="5">
        <dgm:presLayoutVars>
          <dgm:bulletEnabled val="1"/>
        </dgm:presLayoutVars>
      </dgm:prSet>
      <dgm:spPr/>
    </dgm:pt>
    <dgm:pt modelId="{62B23DB9-B35B-4141-8274-2163EDAE9CFC}" type="pres">
      <dgm:prSet presAssocID="{14A08303-F670-49D3-AB73-4B55A8A2DCE1}" presName="parSpace" presStyleCnt="0"/>
      <dgm:spPr/>
    </dgm:pt>
    <dgm:pt modelId="{8EEC12BB-6097-45C2-9C60-2A8DBD39733C}" type="pres">
      <dgm:prSet presAssocID="{6AFAFDD8-0DDC-494C-8510-AE0BFC94147D}" presName="parTxOnly" presStyleLbl="node1" presStyleIdx="4" presStyleCnt="5">
        <dgm:presLayoutVars>
          <dgm:bulletEnabled val="1"/>
        </dgm:presLayoutVars>
      </dgm:prSet>
      <dgm:spPr/>
    </dgm:pt>
  </dgm:ptLst>
  <dgm:cxnLst>
    <dgm:cxn modelId="{4D08EA04-28E3-4E7D-AD39-21D682A7164A}" srcId="{394841A9-64B7-4556-A696-478E351D9939}" destId="{8F2B65BA-FF05-4106-9061-766CED9FE011}" srcOrd="3" destOrd="0" parTransId="{5535E529-8B52-4B86-AFF2-D97B3F470741}" sibTransId="{14A08303-F670-49D3-AB73-4B55A8A2DCE1}"/>
    <dgm:cxn modelId="{17B23112-736B-4585-96C8-0FB66A301504}" type="presOf" srcId="{8F2B65BA-FF05-4106-9061-766CED9FE011}" destId="{72D01779-1AF0-4147-A03B-21C378956FF2}" srcOrd="0" destOrd="0" presId="urn:microsoft.com/office/officeart/2005/8/layout/hChevron3"/>
    <dgm:cxn modelId="{8824E720-CDC4-4E6A-8DD7-42B4B2132C86}" srcId="{394841A9-64B7-4556-A696-478E351D9939}" destId="{6AFAFDD8-0DDC-494C-8510-AE0BFC94147D}" srcOrd="4" destOrd="0" parTransId="{EB44289A-4C22-4DB5-BD21-8F65D9907097}" sibTransId="{2428251F-8E27-46E6-8624-0945494532F6}"/>
    <dgm:cxn modelId="{3C2F9F2B-C789-45E8-B162-5350B967EB23}" type="presOf" srcId="{4FB74635-65C4-488B-8BC7-E3604A47E05B}" destId="{48705313-107F-4E67-A2F6-AE5D1AC9709A}" srcOrd="0" destOrd="0" presId="urn:microsoft.com/office/officeart/2005/8/layout/hChevron3"/>
    <dgm:cxn modelId="{17766B32-01C3-476A-A136-402959552186}" type="presOf" srcId="{5AE80E33-A1CE-4257-ACD2-E65150AA8D12}" destId="{0B77C6C0-E86D-47D9-A31D-4006295ED332}" srcOrd="0" destOrd="0" presId="urn:microsoft.com/office/officeart/2005/8/layout/hChevron3"/>
    <dgm:cxn modelId="{A03AFA55-7F8B-4E5B-AF05-91051760FDCC}" srcId="{394841A9-64B7-4556-A696-478E351D9939}" destId="{71AAF369-D9B0-4831-BB5E-111B278964E5}" srcOrd="1" destOrd="0" parTransId="{E1042826-6198-4577-8696-F5CA0FC6BC2A}" sibTransId="{B1128131-7AE3-48D5-A239-BC78214EE732}"/>
    <dgm:cxn modelId="{08D83F79-96E2-4319-9A62-BFE5D47871FF}" srcId="{394841A9-64B7-4556-A696-478E351D9939}" destId="{5AE80E33-A1CE-4257-ACD2-E65150AA8D12}" srcOrd="0" destOrd="0" parTransId="{83024EB7-05D1-4EB9-AFD1-6451A0D5BE8F}" sibTransId="{56B33F6E-DBCF-4C1F-95A6-D240B2822A78}"/>
    <dgm:cxn modelId="{D73943BF-5663-4A26-92F6-3E1E9620FBFC}" type="presOf" srcId="{394841A9-64B7-4556-A696-478E351D9939}" destId="{D5D94B68-31D9-4C97-B43D-99B5600539C6}" srcOrd="0" destOrd="0" presId="urn:microsoft.com/office/officeart/2005/8/layout/hChevron3"/>
    <dgm:cxn modelId="{59A4DBC8-11F0-49C8-9E37-CD5DC8E84F14}" type="presOf" srcId="{71AAF369-D9B0-4831-BB5E-111B278964E5}" destId="{0922FFBA-0EE3-4919-BC22-D3078CD462F7}" srcOrd="0" destOrd="0" presId="urn:microsoft.com/office/officeart/2005/8/layout/hChevron3"/>
    <dgm:cxn modelId="{60771BCA-DA90-4C54-A863-A14D1A14F1E5}" srcId="{394841A9-64B7-4556-A696-478E351D9939}" destId="{4FB74635-65C4-488B-8BC7-E3604A47E05B}" srcOrd="2" destOrd="0" parTransId="{D23D7653-9A94-4F43-8F1D-277059A3AB70}" sibTransId="{2C41A5D6-84C2-4182-A8A0-D31F1172A763}"/>
    <dgm:cxn modelId="{9EEB5BCD-7702-47FC-886D-231D7F8ABEB3}" type="presOf" srcId="{6AFAFDD8-0DDC-494C-8510-AE0BFC94147D}" destId="{8EEC12BB-6097-45C2-9C60-2A8DBD39733C}" srcOrd="0" destOrd="0" presId="urn:microsoft.com/office/officeart/2005/8/layout/hChevron3"/>
    <dgm:cxn modelId="{1EE6C850-5EDF-4BEB-BF14-84FE3E50EA09}" type="presParOf" srcId="{D5D94B68-31D9-4C97-B43D-99B5600539C6}" destId="{0B77C6C0-E86D-47D9-A31D-4006295ED332}" srcOrd="0" destOrd="0" presId="urn:microsoft.com/office/officeart/2005/8/layout/hChevron3"/>
    <dgm:cxn modelId="{8BB77E3D-1361-4473-821D-1591C2787188}" type="presParOf" srcId="{D5D94B68-31D9-4C97-B43D-99B5600539C6}" destId="{67A6A651-F2FA-4A0E-ACD9-8BEBD2C871F4}" srcOrd="1" destOrd="0" presId="urn:microsoft.com/office/officeart/2005/8/layout/hChevron3"/>
    <dgm:cxn modelId="{1FB7F3F7-BBC8-4F2B-A1E3-D4C6F406BF40}" type="presParOf" srcId="{D5D94B68-31D9-4C97-B43D-99B5600539C6}" destId="{0922FFBA-0EE3-4919-BC22-D3078CD462F7}" srcOrd="2" destOrd="0" presId="urn:microsoft.com/office/officeart/2005/8/layout/hChevron3"/>
    <dgm:cxn modelId="{4EB7AEC3-0A11-42EE-820A-51E44C213504}" type="presParOf" srcId="{D5D94B68-31D9-4C97-B43D-99B5600539C6}" destId="{5BDDB151-318C-4426-9DE5-79771782CD2A}" srcOrd="3" destOrd="0" presId="urn:microsoft.com/office/officeart/2005/8/layout/hChevron3"/>
    <dgm:cxn modelId="{4254EE67-2C1D-44F2-B4D3-4387366CCD63}" type="presParOf" srcId="{D5D94B68-31D9-4C97-B43D-99B5600539C6}" destId="{48705313-107F-4E67-A2F6-AE5D1AC9709A}" srcOrd="4" destOrd="0" presId="urn:microsoft.com/office/officeart/2005/8/layout/hChevron3"/>
    <dgm:cxn modelId="{BEB73E6D-298F-4FE5-AFAD-E6C1B49235E9}" type="presParOf" srcId="{D5D94B68-31D9-4C97-B43D-99B5600539C6}" destId="{9543694B-FEB6-4286-881B-C8E5452063CC}" srcOrd="5" destOrd="0" presId="urn:microsoft.com/office/officeart/2005/8/layout/hChevron3"/>
    <dgm:cxn modelId="{30412E10-DC96-41BB-AAFA-5A82B2B8DC30}" type="presParOf" srcId="{D5D94B68-31D9-4C97-B43D-99B5600539C6}" destId="{72D01779-1AF0-4147-A03B-21C378956FF2}" srcOrd="6" destOrd="0" presId="urn:microsoft.com/office/officeart/2005/8/layout/hChevron3"/>
    <dgm:cxn modelId="{0C505983-4D73-4C7D-9132-562B8BDC3AFE}" type="presParOf" srcId="{D5D94B68-31D9-4C97-B43D-99B5600539C6}" destId="{62B23DB9-B35B-4141-8274-2163EDAE9CFC}" srcOrd="7" destOrd="0" presId="urn:microsoft.com/office/officeart/2005/8/layout/hChevron3"/>
    <dgm:cxn modelId="{3430A058-8211-480F-BC38-CA4CAF013B6E}" type="presParOf" srcId="{D5D94B68-31D9-4C97-B43D-99B5600539C6}" destId="{8EEC12BB-6097-45C2-9C60-2A8DBD39733C}" srcOrd="8" destOrd="0" presId="urn:microsoft.com/office/officeart/2005/8/layout/hChevron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CDAD15-BEC1-4D50-A220-FD92FD2C51CB}">
      <dsp:nvSpPr>
        <dsp:cNvPr id="0" name=""/>
        <dsp:cNvSpPr/>
      </dsp:nvSpPr>
      <dsp:spPr>
        <a:xfrm>
          <a:off x="3667" y="0"/>
          <a:ext cx="2233051" cy="15294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sk-SK" sz="1800" kern="1200"/>
            <a:t>Přípravná fáze</a:t>
          </a:r>
        </a:p>
        <a:p>
          <a:pPr marL="0" lvl="0" indent="0" algn="ctr" defTabSz="800100">
            <a:lnSpc>
              <a:spcPct val="90000"/>
            </a:lnSpc>
            <a:spcBef>
              <a:spcPct val="0"/>
            </a:spcBef>
            <a:spcAft>
              <a:spcPct val="35000"/>
            </a:spcAft>
            <a:buNone/>
          </a:pPr>
          <a:endParaRPr lang="sk-SK" sz="800" kern="1200"/>
        </a:p>
        <a:p>
          <a:pPr marL="0" lvl="0" indent="0" algn="l" defTabSz="800100">
            <a:lnSpc>
              <a:spcPct val="90000"/>
            </a:lnSpc>
            <a:spcBef>
              <a:spcPct val="0"/>
            </a:spcBef>
            <a:spcAft>
              <a:spcPct val="35000"/>
            </a:spcAft>
            <a:buNone/>
          </a:pPr>
          <a:r>
            <a:rPr lang="sk-SK" sz="1050" kern="1200"/>
            <a:t>- </a:t>
          </a:r>
          <a:r>
            <a:rPr lang="cs-CZ" sz="1050" kern="1200"/>
            <a:t>Definování problému, cíle a hypotéz</a:t>
          </a:r>
          <a:endParaRPr lang="en-GB" sz="1050" kern="1200"/>
        </a:p>
        <a:p>
          <a:pPr marL="0" lvl="0" indent="0" algn="l" defTabSz="800100">
            <a:lnSpc>
              <a:spcPct val="90000"/>
            </a:lnSpc>
            <a:spcBef>
              <a:spcPct val="0"/>
            </a:spcBef>
            <a:spcAft>
              <a:spcPct val="35000"/>
            </a:spcAft>
            <a:buFont typeface="Symbol" panose="05050102010706020507" pitchFamily="18" charset="2"/>
            <a:buNone/>
          </a:pPr>
          <a:r>
            <a:rPr lang="cs-CZ" sz="1050" kern="1200"/>
            <a:t>- Orientační analýza situace a pilotáž</a:t>
          </a:r>
          <a:endParaRPr lang="en-GB" sz="1050" kern="1200"/>
        </a:p>
        <a:p>
          <a:pPr marL="0" lvl="0" indent="0" algn="l" defTabSz="800100">
            <a:lnSpc>
              <a:spcPct val="90000"/>
            </a:lnSpc>
            <a:spcBef>
              <a:spcPct val="0"/>
            </a:spcBef>
            <a:spcAft>
              <a:spcPct val="35000"/>
            </a:spcAft>
            <a:buFont typeface="Symbol" panose="05050102010706020507" pitchFamily="18" charset="2"/>
            <a:buNone/>
          </a:pPr>
          <a:r>
            <a:rPr lang="cs-CZ" sz="1050" kern="1200"/>
            <a:t>- Plán výzkumného projektu</a:t>
          </a:r>
          <a:endParaRPr lang="en-GB" sz="1050" kern="1200"/>
        </a:p>
        <a:p>
          <a:pPr marL="0" lvl="0" indent="0" algn="l" defTabSz="800100">
            <a:lnSpc>
              <a:spcPct val="90000"/>
            </a:lnSpc>
            <a:spcBef>
              <a:spcPct val="0"/>
            </a:spcBef>
            <a:spcAft>
              <a:spcPct val="35000"/>
            </a:spcAft>
            <a:buFont typeface="Symbol" panose="05050102010706020507" pitchFamily="18" charset="2"/>
            <a:buNone/>
          </a:pPr>
          <a:r>
            <a:rPr lang="cs-CZ" sz="1050" kern="1200"/>
            <a:t>- Předvýzkum</a:t>
          </a:r>
          <a:endParaRPr lang="en-GB" sz="1050" kern="1200"/>
        </a:p>
      </dsp:txBody>
      <dsp:txXfrm>
        <a:off x="48463" y="44796"/>
        <a:ext cx="2143459" cy="1439851"/>
      </dsp:txXfrm>
    </dsp:sp>
    <dsp:sp modelId="{E13E598A-4CEF-4D1B-82DF-13ACAAF8DB80}">
      <dsp:nvSpPr>
        <dsp:cNvPr id="0" name=""/>
        <dsp:cNvSpPr/>
      </dsp:nvSpPr>
      <dsp:spPr>
        <a:xfrm>
          <a:off x="2460023" y="487823"/>
          <a:ext cx="473406" cy="5537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111250">
            <a:lnSpc>
              <a:spcPct val="90000"/>
            </a:lnSpc>
            <a:spcBef>
              <a:spcPct val="0"/>
            </a:spcBef>
            <a:spcAft>
              <a:spcPct val="35000"/>
            </a:spcAft>
            <a:buNone/>
          </a:pPr>
          <a:endParaRPr lang="en-GB" sz="2500" kern="1200"/>
        </a:p>
      </dsp:txBody>
      <dsp:txXfrm>
        <a:off x="2460023" y="598582"/>
        <a:ext cx="331384" cy="332278"/>
      </dsp:txXfrm>
    </dsp:sp>
    <dsp:sp modelId="{13D22FA8-A528-4755-BD6D-97D5B5C53182}">
      <dsp:nvSpPr>
        <dsp:cNvPr id="0" name=""/>
        <dsp:cNvSpPr/>
      </dsp:nvSpPr>
      <dsp:spPr>
        <a:xfrm>
          <a:off x="3129939" y="0"/>
          <a:ext cx="2233051" cy="15294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sk-SK" sz="1800" kern="1200"/>
            <a:t>Realizační fáze</a:t>
          </a:r>
        </a:p>
        <a:p>
          <a:pPr marL="0" lvl="0" indent="0" algn="l" defTabSz="800100">
            <a:lnSpc>
              <a:spcPct val="90000"/>
            </a:lnSpc>
            <a:spcBef>
              <a:spcPct val="0"/>
            </a:spcBef>
            <a:spcAft>
              <a:spcPct val="35000"/>
            </a:spcAft>
            <a:buNone/>
          </a:pPr>
          <a:r>
            <a:rPr lang="cs-CZ" sz="1100" kern="1200"/>
            <a:t>- </a:t>
          </a:r>
          <a:r>
            <a:rPr lang="cs-CZ" sz="1050" kern="1200"/>
            <a:t>Sběr dat</a:t>
          </a:r>
          <a:endParaRPr lang="en-GB" sz="1050" kern="1200"/>
        </a:p>
        <a:p>
          <a:pPr marL="0" lvl="0" indent="0" algn="l" defTabSz="800100">
            <a:lnSpc>
              <a:spcPct val="90000"/>
            </a:lnSpc>
            <a:spcBef>
              <a:spcPct val="0"/>
            </a:spcBef>
            <a:spcAft>
              <a:spcPct val="35000"/>
            </a:spcAft>
            <a:buFont typeface="Symbol" panose="05050102010706020507" pitchFamily="18" charset="2"/>
            <a:buNone/>
          </a:pPr>
          <a:r>
            <a:rPr lang="cs-CZ" sz="1050" kern="1200"/>
            <a:t>- Zpracování dat</a:t>
          </a:r>
          <a:endParaRPr lang="en-GB" sz="1050" kern="1200"/>
        </a:p>
        <a:p>
          <a:pPr marL="0" lvl="0" indent="0" algn="l" defTabSz="800100">
            <a:lnSpc>
              <a:spcPct val="90000"/>
            </a:lnSpc>
            <a:spcBef>
              <a:spcPct val="0"/>
            </a:spcBef>
            <a:spcAft>
              <a:spcPct val="35000"/>
            </a:spcAft>
            <a:buFont typeface="Symbol" panose="05050102010706020507" pitchFamily="18" charset="2"/>
            <a:buNone/>
          </a:pPr>
          <a:r>
            <a:rPr lang="cs-CZ" sz="1050" kern="1200"/>
            <a:t>-  Analýza dat</a:t>
          </a:r>
          <a:endParaRPr lang="en-GB" sz="1050" kern="1200"/>
        </a:p>
        <a:p>
          <a:pPr marL="0" lvl="0" indent="0" algn="l" defTabSz="800100">
            <a:lnSpc>
              <a:spcPct val="90000"/>
            </a:lnSpc>
            <a:spcBef>
              <a:spcPct val="0"/>
            </a:spcBef>
            <a:spcAft>
              <a:spcPct val="35000"/>
            </a:spcAft>
            <a:buFont typeface="Symbol" panose="05050102010706020507" pitchFamily="18" charset="2"/>
            <a:buNone/>
          </a:pPr>
          <a:r>
            <a:rPr lang="cs-CZ" sz="1050" kern="1200"/>
            <a:t>- Vizualizace výstupů a jejich intepretace </a:t>
          </a:r>
          <a:endParaRPr lang="en-GB" sz="1050" kern="1200"/>
        </a:p>
        <a:p>
          <a:pPr marL="0" lvl="0" indent="0" algn="l" defTabSz="800100">
            <a:lnSpc>
              <a:spcPct val="90000"/>
            </a:lnSpc>
            <a:spcBef>
              <a:spcPct val="0"/>
            </a:spcBef>
            <a:spcAft>
              <a:spcPct val="35000"/>
            </a:spcAft>
            <a:buFont typeface="Symbol" panose="05050102010706020507" pitchFamily="18" charset="2"/>
            <a:buNone/>
          </a:pPr>
          <a:r>
            <a:rPr lang="cs-CZ" sz="1050" kern="1200"/>
            <a:t>- Prezentace doporučení</a:t>
          </a:r>
          <a:endParaRPr lang="en-GB" sz="1050" kern="1200"/>
        </a:p>
      </dsp:txBody>
      <dsp:txXfrm>
        <a:off x="3174735" y="44796"/>
        <a:ext cx="2143459" cy="14398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7C6C0-E86D-47D9-A31D-4006295ED332}">
      <dsp:nvSpPr>
        <dsp:cNvPr id="0" name=""/>
        <dsp:cNvSpPr/>
      </dsp:nvSpPr>
      <dsp:spPr>
        <a:xfrm>
          <a:off x="703" y="55765"/>
          <a:ext cx="1372172" cy="54886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sk-SK" sz="900" kern="1200"/>
            <a:t>Příprava projektu zavádění procesního řízení</a:t>
          </a:r>
          <a:endParaRPr lang="en-GB" sz="900" kern="1200"/>
        </a:p>
      </dsp:txBody>
      <dsp:txXfrm>
        <a:off x="703" y="55765"/>
        <a:ext cx="1234955" cy="548868"/>
      </dsp:txXfrm>
    </dsp:sp>
    <dsp:sp modelId="{0922FFBA-0EE3-4919-BC22-D3078CD462F7}">
      <dsp:nvSpPr>
        <dsp:cNvPr id="0" name=""/>
        <dsp:cNvSpPr/>
      </dsp:nvSpPr>
      <dsp:spPr>
        <a:xfrm>
          <a:off x="1098441" y="55765"/>
          <a:ext cx="1372172" cy="5488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k-SK" sz="900" kern="1200"/>
            <a:t>Popis současného stavu procesů</a:t>
          </a:r>
          <a:endParaRPr lang="en-GB" sz="900" kern="1200"/>
        </a:p>
      </dsp:txBody>
      <dsp:txXfrm>
        <a:off x="1372875" y="55765"/>
        <a:ext cx="823304" cy="548868"/>
      </dsp:txXfrm>
    </dsp:sp>
    <dsp:sp modelId="{48705313-107F-4E67-A2F6-AE5D1AC9709A}">
      <dsp:nvSpPr>
        <dsp:cNvPr id="0" name=""/>
        <dsp:cNvSpPr/>
      </dsp:nvSpPr>
      <dsp:spPr>
        <a:xfrm>
          <a:off x="2196178" y="55765"/>
          <a:ext cx="1372172" cy="5488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k-SK" sz="900" kern="1200"/>
            <a:t>Procesní analýza</a:t>
          </a:r>
          <a:endParaRPr lang="en-GB" sz="900" kern="1200"/>
        </a:p>
      </dsp:txBody>
      <dsp:txXfrm>
        <a:off x="2470612" y="55765"/>
        <a:ext cx="823304" cy="548868"/>
      </dsp:txXfrm>
    </dsp:sp>
    <dsp:sp modelId="{72D01779-1AF0-4147-A03B-21C378956FF2}">
      <dsp:nvSpPr>
        <dsp:cNvPr id="0" name=""/>
        <dsp:cNvSpPr/>
      </dsp:nvSpPr>
      <dsp:spPr>
        <a:xfrm>
          <a:off x="3293916" y="55765"/>
          <a:ext cx="1372172" cy="5488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k-SK" sz="900" kern="1200"/>
            <a:t>Návrh cílového stavu </a:t>
          </a:r>
          <a:endParaRPr lang="en-GB" sz="900" kern="1200"/>
        </a:p>
      </dsp:txBody>
      <dsp:txXfrm>
        <a:off x="3568350" y="55765"/>
        <a:ext cx="823304" cy="548868"/>
      </dsp:txXfrm>
    </dsp:sp>
    <dsp:sp modelId="{8EEC12BB-6097-45C2-9C60-2A8DBD39733C}">
      <dsp:nvSpPr>
        <dsp:cNvPr id="0" name=""/>
        <dsp:cNvSpPr/>
      </dsp:nvSpPr>
      <dsp:spPr>
        <a:xfrm>
          <a:off x="4391654" y="55765"/>
          <a:ext cx="1372172" cy="5488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k-SK" sz="900" kern="1200"/>
            <a:t>Příprava a zavedení cílového stavu</a:t>
          </a:r>
          <a:endParaRPr lang="en-GB" sz="900" kern="1200"/>
        </a:p>
      </dsp:txBody>
      <dsp:txXfrm>
        <a:off x="4666088" y="55765"/>
        <a:ext cx="823304" cy="54886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AMU">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E1B65030F719B4795FFADFEFE1E0415" ma:contentTypeVersion="2" ma:contentTypeDescription="Vytvoří nový dokument" ma:contentTypeScope="" ma:versionID="f65d874b2eb09a9320232c80ca53453b">
  <xsd:schema xmlns:xsd="http://www.w3.org/2001/XMLSchema" xmlns:xs="http://www.w3.org/2001/XMLSchema" xmlns:p="http://schemas.microsoft.com/office/2006/metadata/properties" xmlns:ns2="200ac2cc-c96c-431f-864a-2438eeee06c6" targetNamespace="http://schemas.microsoft.com/office/2006/metadata/properties" ma:root="true" ma:fieldsID="4ed606ae1e7f727be2fbf02904a3b51d" ns2:_="">
    <xsd:import namespace="200ac2cc-c96c-431f-864a-2438eeee06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ac2cc-c96c-431f-864a-2438eeee06c6"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96B375-818C-4958-AB84-CDC829BB8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ac2cc-c96c-431f-864a-2438eeee0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04DF10-326B-4BCE-848B-9153183A36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B26CBB-9224-400F-B227-4C9A4C8A0DD3}">
  <ds:schemaRefs>
    <ds:schemaRef ds:uri="http://schemas.openxmlformats.org/officeDocument/2006/bibliography"/>
  </ds:schemaRefs>
</ds:datastoreItem>
</file>

<file path=customXml/itemProps4.xml><?xml version="1.0" encoding="utf-8"?>
<ds:datastoreItem xmlns:ds="http://schemas.openxmlformats.org/officeDocument/2006/customXml" ds:itemID="{8337C0D9-A2FD-4548-BD6C-033090E4B4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econ_hlavickovy_papir_cz_barva.dotx</Template>
  <TotalTime>79</TotalTime>
  <Pages>26</Pages>
  <Words>11083</Words>
  <Characters>65396</Characters>
  <Application>Microsoft Office Word</Application>
  <DocSecurity>0</DocSecurity>
  <Lines>544</Lines>
  <Paragraphs>152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ATC</Company>
  <LinksUpToDate>false</LinksUpToDate>
  <CharactersWithSpaces>76327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Foltýn</dc:creator>
  <cp:lastModifiedBy>Filip Hrůza</cp:lastModifiedBy>
  <cp:revision>34</cp:revision>
  <cp:lastPrinted>2020-01-04T17:33:00Z</cp:lastPrinted>
  <dcterms:created xsi:type="dcterms:W3CDTF">2023-11-27T10:17:00Z</dcterms:created>
  <dcterms:modified xsi:type="dcterms:W3CDTF">2023-11-27T11:39:00Z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0x010100DE1B65030F719B4795FFADFEFE1E0415</vt:lpwstr>
  </property>
</Properties>
</file>