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8F6" w:rsidRDefault="00C518F6" w:rsidP="00C518F6">
      <w:pPr>
        <w:spacing w:after="120" w:line="240" w:lineRule="auto"/>
        <w:rPr>
          <w:rFonts w:ascii="Arial" w:eastAsia="Times New Roman" w:hAnsi="Arial" w:cs="Arial"/>
          <w:color w:val="454545"/>
          <w:sz w:val="20"/>
          <w:szCs w:val="20"/>
          <w:lang w:val="en" w:eastAsia="cs-CZ"/>
        </w:rPr>
      </w:pPr>
      <w:r>
        <w:rPr>
          <w:rFonts w:ascii="Arial" w:eastAsia="Times New Roman" w:hAnsi="Arial" w:cs="Arial"/>
          <w:noProof/>
          <w:color w:val="454545"/>
          <w:sz w:val="20"/>
          <w:szCs w:val="20"/>
          <w:lang w:eastAsia="cs-CZ"/>
        </w:rPr>
        <w:drawing>
          <wp:inline distT="0" distB="0" distL="0" distR="0">
            <wp:extent cx="5760720" cy="490855"/>
            <wp:effectExtent l="0" t="0" r="0" b="444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logo.png"/>
                    <pic:cNvPicPr/>
                  </pic:nvPicPr>
                  <pic:blipFill>
                    <a:blip r:embed="rId4">
                      <a:extLst>
                        <a:ext uri="{28A0092B-C50C-407E-A947-70E740481C1C}">
                          <a14:useLocalDpi xmlns:a14="http://schemas.microsoft.com/office/drawing/2010/main" val="0"/>
                        </a:ext>
                      </a:extLst>
                    </a:blip>
                    <a:stretch>
                      <a:fillRect/>
                    </a:stretch>
                  </pic:blipFill>
                  <pic:spPr>
                    <a:xfrm>
                      <a:off x="0" y="0"/>
                      <a:ext cx="5760720" cy="490855"/>
                    </a:xfrm>
                    <a:prstGeom prst="rect">
                      <a:avLst/>
                    </a:prstGeom>
                  </pic:spPr>
                </pic:pic>
              </a:graphicData>
            </a:graphic>
          </wp:inline>
        </w:drawing>
      </w:r>
    </w:p>
    <w:p w:rsidR="00C518F6" w:rsidRPr="00C518F6" w:rsidRDefault="00C518F6" w:rsidP="00C518F6">
      <w:pPr>
        <w:pStyle w:val="Nadpis1"/>
        <w:rPr>
          <w:rFonts w:eastAsia="Times New Roman"/>
          <w:lang w:eastAsia="cs-CZ"/>
        </w:rPr>
      </w:pPr>
      <w:r w:rsidRPr="00C518F6">
        <w:rPr>
          <w:rFonts w:eastAsia="Times New Roman"/>
          <w:lang w:eastAsia="cs-CZ"/>
        </w:rPr>
        <w:t>Hodnocení 6 nejlepších nástrojů pro datové modelování</w:t>
      </w:r>
      <w:bookmarkStart w:id="0" w:name="_GoBack"/>
      <w:bookmarkEnd w:id="0"/>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w:t>
      </w:r>
    </w:p>
    <w:p w:rsidR="00C518F6" w:rsidRPr="00C518F6" w:rsidRDefault="00C518F6" w:rsidP="00C518F6">
      <w:pPr>
        <w:spacing w:after="120" w:line="240" w:lineRule="auto"/>
        <w:rPr>
          <w:rFonts w:ascii="Arial" w:eastAsia="Times New Roman" w:hAnsi="Arial" w:cs="Arial"/>
          <w:color w:val="454545"/>
          <w:sz w:val="20"/>
          <w:szCs w:val="20"/>
          <w:lang w:val="en" w:eastAsia="cs-CZ"/>
        </w:rPr>
      </w:pPr>
      <w:proofErr w:type="spellStart"/>
      <w:r w:rsidRPr="00C518F6">
        <w:rPr>
          <w:rFonts w:ascii="Arial" w:eastAsia="Times New Roman" w:hAnsi="Arial" w:cs="Arial"/>
          <w:color w:val="454545"/>
          <w:sz w:val="20"/>
          <w:szCs w:val="20"/>
          <w:lang w:val="en" w:eastAsia="cs-CZ"/>
        </w:rPr>
        <w:t>PowerDesigner</w:t>
      </w:r>
      <w:proofErr w:type="spellEnd"/>
    </w:p>
    <w:p w:rsidR="00C518F6" w:rsidRPr="00C518F6" w:rsidRDefault="00C518F6" w:rsidP="00C518F6">
      <w:pPr>
        <w:spacing w:after="120" w:line="240" w:lineRule="auto"/>
        <w:rPr>
          <w:rFonts w:ascii="Arial" w:eastAsia="Times New Roman" w:hAnsi="Arial" w:cs="Arial"/>
          <w:color w:val="454545"/>
          <w:sz w:val="20"/>
          <w:szCs w:val="20"/>
          <w:lang w:val="en" w:eastAsia="cs-CZ"/>
        </w:rPr>
      </w:pPr>
      <w:proofErr w:type="spellStart"/>
      <w:r w:rsidRPr="00C518F6">
        <w:rPr>
          <w:rFonts w:ascii="Arial" w:eastAsia="Times New Roman" w:hAnsi="Arial" w:cs="Arial"/>
          <w:color w:val="454545"/>
          <w:sz w:val="20"/>
          <w:szCs w:val="20"/>
          <w:lang w:val="en" w:eastAsia="cs-CZ"/>
        </w:rPr>
        <w:t>PowerDesigner</w:t>
      </w:r>
      <w:proofErr w:type="spellEnd"/>
      <w:r w:rsidRPr="00C518F6">
        <w:rPr>
          <w:rFonts w:ascii="Arial" w:eastAsia="Times New Roman" w:hAnsi="Arial" w:cs="Arial"/>
          <w:color w:val="454545"/>
          <w:sz w:val="20"/>
          <w:szCs w:val="20"/>
          <w:lang w:val="en" w:eastAsia="cs-CZ"/>
        </w:rPr>
        <w:t xml:space="preserve"> is arguably the industry’s leading data modelling tool. Its features include: fully integrated models, different modelling techniques that cater to both an IT-centric audience and non IT-centric. It also supports a powerful metadata repository and various output formats. It has a nice and polished user interface with easily readable help documentation aiding the user to quickly solve ad hoc problems.</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noProof/>
          <w:color w:val="3C78A7"/>
          <w:sz w:val="20"/>
          <w:szCs w:val="20"/>
          <w:lang w:eastAsia="cs-CZ"/>
        </w:rPr>
        <w:drawing>
          <wp:inline distT="0" distB="0" distL="0" distR="0">
            <wp:extent cx="4285615" cy="2697480"/>
            <wp:effectExtent l="0" t="0" r="635" b="7620"/>
            <wp:docPr id="6" name="Obrázek 6" descr="https://api.ning.com/files/q8wLnzkRCaY1FDijOZvrvYLL-oQS11kBUiNgacOnsFFxsZCt79qymhDPrNXeUVTgHdQE06ZDYCd5HhThojLYCbTGSfU*9w1Y/powerDesigner.png?width=450">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ning.com/files/q8wLnzkRCaY1FDijOZvrvYLL-oQS11kBUiNgacOnsFFxsZCt79qymhDPrNXeUVTgHdQE06ZDYCd5HhThojLYCbTGSfU*9w1Y/powerDesigner.png?width=450">
                      <a:hlinkClick r:id="rId5" tgtFrame="&quot;_self&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5615" cy="2697480"/>
                    </a:xfrm>
                    <a:prstGeom prst="rect">
                      <a:avLst/>
                    </a:prstGeom>
                    <a:noFill/>
                    <a:ln>
                      <a:noFill/>
                    </a:ln>
                  </pic:spPr>
                </pic:pic>
              </a:graphicData>
            </a:graphic>
          </wp:inline>
        </w:drawing>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ER/Studio</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xml:space="preserve">ER/Studio is an intuitive data modelling tool that supports single and multi-platform environments, with native integration for big data platforms such as – MongoDB and Hadoop Hive. It can forward and reverse engineer models, includes a compare and merge function and is able to create reports in various formats (XML, PNG, </w:t>
      </w:r>
      <w:proofErr w:type="gramStart"/>
      <w:r w:rsidRPr="00C518F6">
        <w:rPr>
          <w:rFonts w:ascii="Arial" w:eastAsia="Times New Roman" w:hAnsi="Arial" w:cs="Arial"/>
          <w:color w:val="454545"/>
          <w:sz w:val="20"/>
          <w:szCs w:val="20"/>
          <w:lang w:val="en" w:eastAsia="cs-CZ"/>
        </w:rPr>
        <w:t>JPEG</w:t>
      </w:r>
      <w:proofErr w:type="gramEnd"/>
      <w:r w:rsidRPr="00C518F6">
        <w:rPr>
          <w:rFonts w:ascii="Arial" w:eastAsia="Times New Roman" w:hAnsi="Arial" w:cs="Arial"/>
          <w:color w:val="454545"/>
          <w:sz w:val="20"/>
          <w:szCs w:val="20"/>
          <w:lang w:val="en" w:eastAsia="cs-CZ"/>
        </w:rPr>
        <w:t>). Built-in features automate routine tasks and supports the popular database platforms. ER/Studio is a great tool that that is easy to start working with due to its intuitive design and good user support.</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noProof/>
          <w:color w:val="3C78A7"/>
          <w:sz w:val="20"/>
          <w:szCs w:val="20"/>
          <w:lang w:eastAsia="cs-CZ"/>
        </w:rPr>
        <w:drawing>
          <wp:inline distT="0" distB="0" distL="0" distR="0">
            <wp:extent cx="4285615" cy="3218180"/>
            <wp:effectExtent l="0" t="0" r="635" b="1270"/>
            <wp:docPr id="5" name="Obrázek 5" descr="https://api.ning.com/files/q8wLnzkRCaZNimw3nYCFDgqzC-kU*WArklyFr8p2GbR7LV8tUpmj4gk0F8*7sDAOKP44mD*6G-k0qX3lIQmoJFqLdKUW0z5y/ErStudio.gif">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ning.com/files/q8wLnzkRCaZNimw3nYCFDgqzC-kU*WArklyFr8p2GbR7LV8tUpmj4gk0F8*7sDAOKP44mD*6G-k0qX3lIQmoJFqLdKUW0z5y/ErStudio.gif">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3218180"/>
                    </a:xfrm>
                    <a:prstGeom prst="rect">
                      <a:avLst/>
                    </a:prstGeom>
                    <a:noFill/>
                    <a:ln>
                      <a:noFill/>
                    </a:ln>
                  </pic:spPr>
                </pic:pic>
              </a:graphicData>
            </a:graphic>
          </wp:inline>
        </w:drawing>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w:t>
      </w:r>
    </w:p>
    <w:p w:rsidR="00C518F6" w:rsidRPr="00C518F6" w:rsidRDefault="00C518F6" w:rsidP="00C518F6">
      <w:pPr>
        <w:spacing w:after="120" w:line="240" w:lineRule="auto"/>
        <w:rPr>
          <w:rFonts w:ascii="Arial" w:eastAsia="Times New Roman" w:hAnsi="Arial" w:cs="Arial"/>
          <w:color w:val="454545"/>
          <w:sz w:val="20"/>
          <w:szCs w:val="20"/>
          <w:lang w:val="en" w:eastAsia="cs-CZ"/>
        </w:rPr>
      </w:pPr>
      <w:proofErr w:type="spellStart"/>
      <w:r w:rsidRPr="00C518F6">
        <w:rPr>
          <w:rFonts w:ascii="Arial" w:eastAsia="Times New Roman" w:hAnsi="Arial" w:cs="Arial"/>
          <w:color w:val="454545"/>
          <w:sz w:val="20"/>
          <w:szCs w:val="20"/>
          <w:lang w:val="en" w:eastAsia="cs-CZ"/>
        </w:rPr>
        <w:t>Sparx</w:t>
      </w:r>
      <w:proofErr w:type="spellEnd"/>
      <w:r w:rsidRPr="00C518F6">
        <w:rPr>
          <w:rFonts w:ascii="Arial" w:eastAsia="Times New Roman" w:hAnsi="Arial" w:cs="Arial"/>
          <w:color w:val="454545"/>
          <w:sz w:val="20"/>
          <w:szCs w:val="20"/>
          <w:lang w:val="en" w:eastAsia="cs-CZ"/>
        </w:rPr>
        <w:t xml:space="preserve"> Enterprise Architect</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Enterprise Architect is a feature rich data modelling tool that prides itself on being the cost-efficient option. It helps business users build robust and maintainable systems quickly and can easily scale to accommodate large teams collaborating on shared projects. Enterprise Architect also has the capability of running a dynamic model simulations to verify the correctness of models and provide better understanding of how specific business systems operate.</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noProof/>
          <w:color w:val="3C78A7"/>
          <w:sz w:val="20"/>
          <w:szCs w:val="20"/>
          <w:lang w:eastAsia="cs-CZ"/>
        </w:rPr>
        <w:drawing>
          <wp:inline distT="0" distB="0" distL="0" distR="0">
            <wp:extent cx="4285615" cy="2600325"/>
            <wp:effectExtent l="0" t="0" r="635" b="9525"/>
            <wp:docPr id="4" name="Obrázek 4" descr="https://api.ning.com/files/q8wLnzkRCaYyf7Ns3R1D8pPxpXaYl68C0hX00XDQqn*ZoXzlxOQuwZ*jWdtcHjQi*oWFRrVoDfTm83th-sApTuCzGzJY2kxF/Sparx.jpg?width=450">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ning.com/files/q8wLnzkRCaYyf7Ns3R1D8pPxpXaYl68C0hX00XDQqn*ZoXzlxOQuwZ*jWdtcHjQi*oWFRrVoDfTm83th-sApTuCzGzJY2kxF/Sparx.jpg?width=450">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5615" cy="2600325"/>
                    </a:xfrm>
                    <a:prstGeom prst="rect">
                      <a:avLst/>
                    </a:prstGeom>
                    <a:noFill/>
                    <a:ln>
                      <a:noFill/>
                    </a:ln>
                  </pic:spPr>
                </pic:pic>
              </a:graphicData>
            </a:graphic>
          </wp:inline>
        </w:drawing>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Oracle SQL Developer Data Modeler</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xml:space="preserve">Oracle data </w:t>
      </w:r>
      <w:proofErr w:type="spellStart"/>
      <w:r w:rsidRPr="00C518F6">
        <w:rPr>
          <w:rFonts w:ascii="Arial" w:eastAsia="Times New Roman" w:hAnsi="Arial" w:cs="Arial"/>
          <w:color w:val="454545"/>
          <w:sz w:val="20"/>
          <w:szCs w:val="20"/>
          <w:lang w:val="en" w:eastAsia="cs-CZ"/>
        </w:rPr>
        <w:t>modeller</w:t>
      </w:r>
      <w:proofErr w:type="spellEnd"/>
      <w:r w:rsidRPr="00C518F6">
        <w:rPr>
          <w:rFonts w:ascii="Arial" w:eastAsia="Times New Roman" w:hAnsi="Arial" w:cs="Arial"/>
          <w:color w:val="454545"/>
          <w:sz w:val="20"/>
          <w:szCs w:val="20"/>
          <w:lang w:val="en" w:eastAsia="cs-CZ"/>
        </w:rPr>
        <w:t xml:space="preserve"> is a free graphical tool to help business users with data modelling tasks. This tool is robust, offering features and utilities </w:t>
      </w:r>
      <w:proofErr w:type="spellStart"/>
      <w:r w:rsidRPr="00C518F6">
        <w:rPr>
          <w:rFonts w:ascii="Arial" w:eastAsia="Times New Roman" w:hAnsi="Arial" w:cs="Arial"/>
          <w:color w:val="454545"/>
          <w:sz w:val="20"/>
          <w:szCs w:val="20"/>
          <w:lang w:val="en" w:eastAsia="cs-CZ"/>
        </w:rPr>
        <w:t>centred</w:t>
      </w:r>
      <w:proofErr w:type="spellEnd"/>
      <w:r w:rsidRPr="00C518F6">
        <w:rPr>
          <w:rFonts w:ascii="Arial" w:eastAsia="Times New Roman" w:hAnsi="Arial" w:cs="Arial"/>
          <w:color w:val="454545"/>
          <w:sz w:val="20"/>
          <w:szCs w:val="20"/>
          <w:lang w:val="en" w:eastAsia="cs-CZ"/>
        </w:rPr>
        <w:t xml:space="preserve"> </w:t>
      </w:r>
      <w:proofErr w:type="gramStart"/>
      <w:r w:rsidRPr="00C518F6">
        <w:rPr>
          <w:rFonts w:ascii="Arial" w:eastAsia="Times New Roman" w:hAnsi="Arial" w:cs="Arial"/>
          <w:color w:val="454545"/>
          <w:sz w:val="20"/>
          <w:szCs w:val="20"/>
          <w:lang w:val="en" w:eastAsia="cs-CZ"/>
        </w:rPr>
        <w:t>around</w:t>
      </w:r>
      <w:proofErr w:type="gramEnd"/>
      <w:r w:rsidRPr="00C518F6">
        <w:rPr>
          <w:rFonts w:ascii="Arial" w:eastAsia="Times New Roman" w:hAnsi="Arial" w:cs="Arial"/>
          <w:color w:val="454545"/>
          <w:sz w:val="20"/>
          <w:szCs w:val="20"/>
          <w:lang w:val="en" w:eastAsia="cs-CZ"/>
        </w:rPr>
        <w:t xml:space="preserve"> productivity. This includes easily accessible report tool, DDL preview capabilities, built in quality check tool and a sophisticated search engine.</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noProof/>
          <w:color w:val="3C78A7"/>
          <w:sz w:val="20"/>
          <w:szCs w:val="20"/>
          <w:lang w:eastAsia="cs-CZ"/>
        </w:rPr>
        <w:drawing>
          <wp:inline distT="0" distB="0" distL="0" distR="0">
            <wp:extent cx="4285615" cy="2830195"/>
            <wp:effectExtent l="0" t="0" r="635" b="8255"/>
            <wp:docPr id="3" name="Obrázek 3" descr="https://api.ning.com/files/q8wLnzkRCaYDUVENYKB-6qgjTaP5dsDSN79SAkaeM6wWSQGM*jo1ziwTZsW*XfRCp5jye7x6F4J5Eyg7zysw6c4ycnKnA2Td/OracleSQL.jpg?width=450">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ning.com/files/q8wLnzkRCaYDUVENYKB-6qgjTaP5dsDSN79SAkaeM6wWSQGM*jo1ziwTZsW*XfRCp5jye7x6F4J5Eyg7zysw6c4ycnKnA2Td/OracleSQL.jpg?width=450">
                      <a:hlinkClick r:id="rId11"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5615" cy="2830195"/>
                    </a:xfrm>
                    <a:prstGeom prst="rect">
                      <a:avLst/>
                    </a:prstGeom>
                    <a:noFill/>
                    <a:ln>
                      <a:noFill/>
                    </a:ln>
                  </pic:spPr>
                </pic:pic>
              </a:graphicData>
            </a:graphic>
          </wp:inline>
        </w:drawing>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xml:space="preserve">CA </w:t>
      </w:r>
      <w:proofErr w:type="spellStart"/>
      <w:r w:rsidRPr="00C518F6">
        <w:rPr>
          <w:rFonts w:ascii="Arial" w:eastAsia="Times New Roman" w:hAnsi="Arial" w:cs="Arial"/>
          <w:color w:val="454545"/>
          <w:sz w:val="20"/>
          <w:szCs w:val="20"/>
          <w:lang w:val="en" w:eastAsia="cs-CZ"/>
        </w:rPr>
        <w:t>ERwin</w:t>
      </w:r>
      <w:proofErr w:type="spellEnd"/>
    </w:p>
    <w:p w:rsidR="00C518F6" w:rsidRPr="00C518F6" w:rsidRDefault="00C518F6" w:rsidP="00C518F6">
      <w:pPr>
        <w:spacing w:after="120" w:line="240" w:lineRule="auto"/>
        <w:rPr>
          <w:rFonts w:ascii="Arial" w:eastAsia="Times New Roman" w:hAnsi="Arial" w:cs="Arial"/>
          <w:color w:val="454545"/>
          <w:sz w:val="20"/>
          <w:szCs w:val="20"/>
          <w:lang w:val="en" w:eastAsia="cs-CZ"/>
        </w:rPr>
      </w:pPr>
      <w:proofErr w:type="spellStart"/>
      <w:r w:rsidRPr="00C518F6">
        <w:rPr>
          <w:rFonts w:ascii="Arial" w:eastAsia="Times New Roman" w:hAnsi="Arial" w:cs="Arial"/>
          <w:color w:val="454545"/>
          <w:sz w:val="20"/>
          <w:szCs w:val="20"/>
          <w:lang w:val="en" w:eastAsia="cs-CZ"/>
        </w:rPr>
        <w:t>ERwin</w:t>
      </w:r>
      <w:proofErr w:type="spellEnd"/>
      <w:r w:rsidRPr="00C518F6">
        <w:rPr>
          <w:rFonts w:ascii="Arial" w:eastAsia="Times New Roman" w:hAnsi="Arial" w:cs="Arial"/>
          <w:color w:val="454545"/>
          <w:sz w:val="20"/>
          <w:szCs w:val="20"/>
          <w:lang w:val="en" w:eastAsia="cs-CZ"/>
        </w:rPr>
        <w:t xml:space="preserve"> is one of the leading data modelling solutions that provides a simple, polished user interface for a complex data environment. This solution provides business agility – models and metadata can be managed in a common repository to ensure consistency and security. </w:t>
      </w:r>
      <w:proofErr w:type="spellStart"/>
      <w:r w:rsidRPr="00C518F6">
        <w:rPr>
          <w:rFonts w:ascii="Arial" w:eastAsia="Times New Roman" w:hAnsi="Arial" w:cs="Arial"/>
          <w:color w:val="454545"/>
          <w:sz w:val="20"/>
          <w:szCs w:val="20"/>
          <w:lang w:val="en" w:eastAsia="cs-CZ"/>
        </w:rPr>
        <w:t>ERwin</w:t>
      </w:r>
      <w:proofErr w:type="spellEnd"/>
      <w:r w:rsidRPr="00C518F6">
        <w:rPr>
          <w:rFonts w:ascii="Arial" w:eastAsia="Times New Roman" w:hAnsi="Arial" w:cs="Arial"/>
          <w:color w:val="454545"/>
          <w:sz w:val="20"/>
          <w:szCs w:val="20"/>
          <w:lang w:val="en" w:eastAsia="cs-CZ"/>
        </w:rPr>
        <w:t xml:space="preserve"> supports high </w:t>
      </w:r>
      <w:proofErr w:type="spellStart"/>
      <w:r w:rsidRPr="00C518F6">
        <w:rPr>
          <w:rFonts w:ascii="Arial" w:eastAsia="Times New Roman" w:hAnsi="Arial" w:cs="Arial"/>
          <w:color w:val="454545"/>
          <w:sz w:val="20"/>
          <w:szCs w:val="20"/>
          <w:lang w:val="en" w:eastAsia="cs-CZ"/>
        </w:rPr>
        <w:t>customisation</w:t>
      </w:r>
      <w:proofErr w:type="spellEnd"/>
      <w:r w:rsidRPr="00C518F6">
        <w:rPr>
          <w:rFonts w:ascii="Arial" w:eastAsia="Times New Roman" w:hAnsi="Arial" w:cs="Arial"/>
          <w:color w:val="454545"/>
          <w:sz w:val="20"/>
          <w:szCs w:val="20"/>
          <w:lang w:val="en" w:eastAsia="cs-CZ"/>
        </w:rPr>
        <w:t xml:space="preserve"> and automation allowing macro language, custom datatypes, APIs and much more. It also has an extensive user community enabling consumers to share knowledge and expertise.</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noProof/>
          <w:color w:val="3C78A7"/>
          <w:sz w:val="20"/>
          <w:szCs w:val="20"/>
          <w:lang w:eastAsia="cs-CZ"/>
        </w:rPr>
        <w:drawing>
          <wp:inline distT="0" distB="0" distL="0" distR="0">
            <wp:extent cx="4285615" cy="3208020"/>
            <wp:effectExtent l="0" t="0" r="635" b="0"/>
            <wp:docPr id="2" name="Obrázek 2" descr="https://api.ning.com/files/q8wLnzkRCaYEnQY3j5lR9cs7rJBKtrlekgpCjUgqdus8WIG6E3ZeOpLMM66mWPgeX8gHDkK0MbEZErpkh1HAVNM61rjoJzPa/CAERwin.jpg?width=450">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ning.com/files/q8wLnzkRCaYEnQY3j5lR9cs7rJBKtrlekgpCjUgqdus8WIG6E3ZeOpLMM66mWPgeX8gHDkK0MbEZErpkh1HAVNM61rjoJzPa/CAERwin.jpg?width=450">
                      <a:hlinkClick r:id="rId13" tgtFrame="&quot;_self&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5615" cy="3208020"/>
                    </a:xfrm>
                    <a:prstGeom prst="rect">
                      <a:avLst/>
                    </a:prstGeom>
                    <a:noFill/>
                    <a:ln>
                      <a:noFill/>
                    </a:ln>
                  </pic:spPr>
                </pic:pic>
              </a:graphicData>
            </a:graphic>
          </wp:inline>
        </w:drawing>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w:t>
      </w:r>
    </w:p>
    <w:p w:rsidR="00C518F6" w:rsidRPr="00C518F6" w:rsidRDefault="00C518F6" w:rsidP="00C518F6">
      <w:pPr>
        <w:spacing w:after="120" w:line="240" w:lineRule="auto"/>
        <w:rPr>
          <w:rFonts w:ascii="Arial" w:eastAsia="Times New Roman" w:hAnsi="Arial" w:cs="Arial"/>
          <w:color w:val="454545"/>
          <w:sz w:val="20"/>
          <w:szCs w:val="20"/>
          <w:lang w:val="en" w:eastAsia="cs-CZ"/>
        </w:rPr>
      </w:pPr>
      <w:r w:rsidRPr="00C518F6">
        <w:rPr>
          <w:rFonts w:ascii="Arial" w:eastAsia="Times New Roman" w:hAnsi="Arial" w:cs="Arial"/>
          <w:color w:val="454545"/>
          <w:sz w:val="20"/>
          <w:szCs w:val="20"/>
          <w:lang w:val="en" w:eastAsia="cs-CZ"/>
        </w:rPr>
        <w:t xml:space="preserve">IBM - </w:t>
      </w:r>
      <w:proofErr w:type="spellStart"/>
      <w:r w:rsidRPr="00C518F6">
        <w:rPr>
          <w:rFonts w:ascii="Arial" w:eastAsia="Times New Roman" w:hAnsi="Arial" w:cs="Arial"/>
          <w:color w:val="454545"/>
          <w:sz w:val="20"/>
          <w:szCs w:val="20"/>
          <w:lang w:val="en" w:eastAsia="cs-CZ"/>
        </w:rPr>
        <w:t>InfoSphere</w:t>
      </w:r>
      <w:proofErr w:type="spellEnd"/>
      <w:r w:rsidRPr="00C518F6">
        <w:rPr>
          <w:rFonts w:ascii="Arial" w:eastAsia="Times New Roman" w:hAnsi="Arial" w:cs="Arial"/>
          <w:color w:val="454545"/>
          <w:sz w:val="20"/>
          <w:szCs w:val="20"/>
          <w:lang w:val="en" w:eastAsia="cs-CZ"/>
        </w:rPr>
        <w:t xml:space="preserve"> Data Architect</w:t>
      </w:r>
    </w:p>
    <w:p w:rsidR="00C518F6" w:rsidRPr="00C518F6" w:rsidRDefault="00C518F6" w:rsidP="00C518F6">
      <w:pPr>
        <w:spacing w:after="120" w:line="240" w:lineRule="auto"/>
        <w:rPr>
          <w:rFonts w:ascii="Arial" w:eastAsia="Times New Roman" w:hAnsi="Arial" w:cs="Arial"/>
          <w:color w:val="454545"/>
          <w:sz w:val="20"/>
          <w:szCs w:val="20"/>
          <w:lang w:val="en" w:eastAsia="cs-CZ"/>
        </w:rPr>
      </w:pPr>
      <w:proofErr w:type="spellStart"/>
      <w:r w:rsidRPr="00C518F6">
        <w:rPr>
          <w:rFonts w:ascii="Arial" w:eastAsia="Times New Roman" w:hAnsi="Arial" w:cs="Arial"/>
          <w:color w:val="454545"/>
          <w:sz w:val="20"/>
          <w:szCs w:val="20"/>
          <w:lang w:val="en" w:eastAsia="cs-CZ"/>
        </w:rPr>
        <w:t>InfoSphere</w:t>
      </w:r>
      <w:proofErr w:type="spellEnd"/>
      <w:r w:rsidRPr="00C518F6">
        <w:rPr>
          <w:rFonts w:ascii="Arial" w:eastAsia="Times New Roman" w:hAnsi="Arial" w:cs="Arial"/>
          <w:color w:val="454545"/>
          <w:sz w:val="20"/>
          <w:szCs w:val="20"/>
          <w:lang w:val="en" w:eastAsia="cs-CZ"/>
        </w:rPr>
        <w:t xml:space="preserve"> is an innovative data modelling tool that runs on an open-source platform – Eclipse. </w:t>
      </w:r>
      <w:proofErr w:type="spellStart"/>
      <w:r w:rsidRPr="00C518F6">
        <w:rPr>
          <w:rFonts w:ascii="Arial" w:eastAsia="Times New Roman" w:hAnsi="Arial" w:cs="Arial"/>
          <w:color w:val="454545"/>
          <w:sz w:val="20"/>
          <w:szCs w:val="20"/>
          <w:lang w:val="en" w:eastAsia="cs-CZ"/>
        </w:rPr>
        <w:t>Infopshere</w:t>
      </w:r>
      <w:proofErr w:type="spellEnd"/>
      <w:r w:rsidRPr="00C518F6">
        <w:rPr>
          <w:rFonts w:ascii="Arial" w:eastAsia="Times New Roman" w:hAnsi="Arial" w:cs="Arial"/>
          <w:color w:val="454545"/>
          <w:sz w:val="20"/>
          <w:szCs w:val="20"/>
          <w:lang w:val="en" w:eastAsia="cs-CZ"/>
        </w:rPr>
        <w:t xml:space="preserve"> focuses on three key areas: efficiency, simplicity and integration. This tools helps business users create logical and physical data model diagrams which can be used for a variety of applications and systems. This end-to-end solution can be used to create, deploy and update data models in a quick and efficient manner. It also provides easy integration with other related IBM products.</w:t>
      </w:r>
    </w:p>
    <w:p w:rsidR="00C518F6" w:rsidRPr="00C518F6" w:rsidRDefault="00C518F6" w:rsidP="00C518F6">
      <w:pPr>
        <w:spacing w:line="240" w:lineRule="auto"/>
        <w:rPr>
          <w:rFonts w:ascii="Arial" w:eastAsia="Times New Roman" w:hAnsi="Arial" w:cs="Arial"/>
          <w:color w:val="454545"/>
          <w:sz w:val="20"/>
          <w:szCs w:val="20"/>
          <w:lang w:val="en" w:eastAsia="cs-CZ"/>
        </w:rPr>
      </w:pPr>
      <w:r w:rsidRPr="00C518F6">
        <w:rPr>
          <w:rFonts w:ascii="Arial" w:eastAsia="Times New Roman" w:hAnsi="Arial" w:cs="Arial"/>
          <w:noProof/>
          <w:color w:val="3C78A7"/>
          <w:sz w:val="20"/>
          <w:szCs w:val="20"/>
          <w:lang w:eastAsia="cs-CZ"/>
        </w:rPr>
        <w:drawing>
          <wp:inline distT="0" distB="0" distL="0" distR="0">
            <wp:extent cx="4285615" cy="2743200"/>
            <wp:effectExtent l="0" t="0" r="635" b="0"/>
            <wp:docPr id="1" name="Obrázek 1" descr="https://api.ning.com/files/q8wLnzkRCaZMFo98ES7UjIjVmeeKP989nD1pDDFnN*ZIrv3nXt6oamdzZbMp6415Ku5SYOPjV1kmx2XRIxyZMwobQJp7POy1/IBMInfoSphere.jpg?width=450">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ning.com/files/q8wLnzkRCaZMFo98ES7UjIjVmeeKP989nD1pDDFnN*ZIrv3nXt6oamdzZbMp6415Ku5SYOPjV1kmx2XRIxyZMwobQJp7POy1/IBMInfoSphere.jpg?width=450">
                      <a:hlinkClick r:id="rId15" tgtFrame="&quot;_sel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5615" cy="2743200"/>
                    </a:xfrm>
                    <a:prstGeom prst="rect">
                      <a:avLst/>
                    </a:prstGeom>
                    <a:noFill/>
                    <a:ln>
                      <a:noFill/>
                    </a:ln>
                  </pic:spPr>
                </pic:pic>
              </a:graphicData>
            </a:graphic>
          </wp:inline>
        </w:drawing>
      </w:r>
    </w:p>
    <w:p w:rsidR="005644D3" w:rsidRDefault="005644D3"/>
    <w:sectPr w:rsidR="00564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F6"/>
    <w:rsid w:val="0002327A"/>
    <w:rsid w:val="00067890"/>
    <w:rsid w:val="000800FC"/>
    <w:rsid w:val="000E212F"/>
    <w:rsid w:val="000F1B1D"/>
    <w:rsid w:val="000F5EE3"/>
    <w:rsid w:val="00194440"/>
    <w:rsid w:val="001A4A36"/>
    <w:rsid w:val="00207571"/>
    <w:rsid w:val="00244757"/>
    <w:rsid w:val="00267D57"/>
    <w:rsid w:val="00286B9A"/>
    <w:rsid w:val="002923F7"/>
    <w:rsid w:val="002F1D8C"/>
    <w:rsid w:val="00314A5D"/>
    <w:rsid w:val="0033655B"/>
    <w:rsid w:val="00342B2E"/>
    <w:rsid w:val="0034545C"/>
    <w:rsid w:val="00376282"/>
    <w:rsid w:val="00397CA6"/>
    <w:rsid w:val="003A09B4"/>
    <w:rsid w:val="003C334D"/>
    <w:rsid w:val="003D520D"/>
    <w:rsid w:val="00400549"/>
    <w:rsid w:val="0043413F"/>
    <w:rsid w:val="00462A9F"/>
    <w:rsid w:val="00475C0C"/>
    <w:rsid w:val="004958E8"/>
    <w:rsid w:val="004E3893"/>
    <w:rsid w:val="0050656E"/>
    <w:rsid w:val="00544D38"/>
    <w:rsid w:val="0056206F"/>
    <w:rsid w:val="005644D3"/>
    <w:rsid w:val="00564A2F"/>
    <w:rsid w:val="005725E2"/>
    <w:rsid w:val="005802A8"/>
    <w:rsid w:val="005D36FE"/>
    <w:rsid w:val="005F6EC5"/>
    <w:rsid w:val="00603F4B"/>
    <w:rsid w:val="00627AE1"/>
    <w:rsid w:val="0064582C"/>
    <w:rsid w:val="0067630D"/>
    <w:rsid w:val="00693B89"/>
    <w:rsid w:val="006B0E8A"/>
    <w:rsid w:val="006B111A"/>
    <w:rsid w:val="006B1301"/>
    <w:rsid w:val="006B392B"/>
    <w:rsid w:val="006E1A25"/>
    <w:rsid w:val="006E54A5"/>
    <w:rsid w:val="006E7987"/>
    <w:rsid w:val="00710E0C"/>
    <w:rsid w:val="00715C22"/>
    <w:rsid w:val="00732F9A"/>
    <w:rsid w:val="00752DEC"/>
    <w:rsid w:val="00766D20"/>
    <w:rsid w:val="00795B23"/>
    <w:rsid w:val="007A0807"/>
    <w:rsid w:val="008147E5"/>
    <w:rsid w:val="00855115"/>
    <w:rsid w:val="008977FA"/>
    <w:rsid w:val="008A0823"/>
    <w:rsid w:val="008C5998"/>
    <w:rsid w:val="00953DBA"/>
    <w:rsid w:val="009736CD"/>
    <w:rsid w:val="009A00C5"/>
    <w:rsid w:val="009C13C4"/>
    <w:rsid w:val="009D6B0E"/>
    <w:rsid w:val="009F310E"/>
    <w:rsid w:val="00A0408B"/>
    <w:rsid w:val="00A5367D"/>
    <w:rsid w:val="00A61910"/>
    <w:rsid w:val="00A75F98"/>
    <w:rsid w:val="00A81B37"/>
    <w:rsid w:val="00A83D7C"/>
    <w:rsid w:val="00B756DF"/>
    <w:rsid w:val="00B874A6"/>
    <w:rsid w:val="00BA6DDC"/>
    <w:rsid w:val="00BB66BA"/>
    <w:rsid w:val="00BE57EF"/>
    <w:rsid w:val="00BF3114"/>
    <w:rsid w:val="00C01B90"/>
    <w:rsid w:val="00C30F67"/>
    <w:rsid w:val="00C3512C"/>
    <w:rsid w:val="00C518F6"/>
    <w:rsid w:val="00C90CAC"/>
    <w:rsid w:val="00CB2768"/>
    <w:rsid w:val="00D23C5E"/>
    <w:rsid w:val="00D25F0B"/>
    <w:rsid w:val="00D40E22"/>
    <w:rsid w:val="00D454D3"/>
    <w:rsid w:val="00D82CF6"/>
    <w:rsid w:val="00D93AD2"/>
    <w:rsid w:val="00DA64B1"/>
    <w:rsid w:val="00DE3EE7"/>
    <w:rsid w:val="00E1482E"/>
    <w:rsid w:val="00E84127"/>
    <w:rsid w:val="00E85EDE"/>
    <w:rsid w:val="00ED7A20"/>
    <w:rsid w:val="00F2032C"/>
    <w:rsid w:val="00F73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FE84F-C165-4ACF-A770-0AE2A282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51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18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42670">
      <w:bodyDiv w:val="1"/>
      <w:marLeft w:val="0"/>
      <w:marRight w:val="0"/>
      <w:marTop w:val="0"/>
      <w:marBottom w:val="0"/>
      <w:divBdr>
        <w:top w:val="none" w:sz="0" w:space="0" w:color="auto"/>
        <w:left w:val="none" w:sz="0" w:space="0" w:color="auto"/>
        <w:bottom w:val="none" w:sz="0" w:space="0" w:color="auto"/>
        <w:right w:val="none" w:sz="0" w:space="0" w:color="auto"/>
      </w:divBdr>
      <w:divsChild>
        <w:div w:id="790824981">
          <w:marLeft w:val="0"/>
          <w:marRight w:val="0"/>
          <w:marTop w:val="0"/>
          <w:marBottom w:val="0"/>
          <w:divBdr>
            <w:top w:val="none" w:sz="0" w:space="0" w:color="auto"/>
            <w:left w:val="none" w:sz="0" w:space="0" w:color="auto"/>
            <w:bottom w:val="none" w:sz="0" w:space="0" w:color="auto"/>
            <w:right w:val="none" w:sz="0" w:space="0" w:color="auto"/>
          </w:divBdr>
          <w:divsChild>
            <w:div w:id="101458918">
              <w:marLeft w:val="0"/>
              <w:marRight w:val="0"/>
              <w:marTop w:val="0"/>
              <w:marBottom w:val="0"/>
              <w:divBdr>
                <w:top w:val="single" w:sz="18" w:space="0" w:color="3C78A7"/>
                <w:left w:val="none" w:sz="0" w:space="0" w:color="auto"/>
                <w:bottom w:val="none" w:sz="0" w:space="0" w:color="auto"/>
                <w:right w:val="none" w:sz="0" w:space="0" w:color="auto"/>
              </w:divBdr>
              <w:divsChild>
                <w:div w:id="1722897671">
                  <w:marLeft w:val="0"/>
                  <w:marRight w:val="0"/>
                  <w:marTop w:val="0"/>
                  <w:marBottom w:val="0"/>
                  <w:divBdr>
                    <w:top w:val="none" w:sz="0" w:space="0" w:color="auto"/>
                    <w:left w:val="none" w:sz="0" w:space="0" w:color="auto"/>
                    <w:bottom w:val="none" w:sz="0" w:space="0" w:color="auto"/>
                    <w:right w:val="none" w:sz="0" w:space="0" w:color="auto"/>
                  </w:divBdr>
                  <w:divsChild>
                    <w:div w:id="166285851">
                      <w:marLeft w:val="0"/>
                      <w:marRight w:val="0"/>
                      <w:marTop w:val="0"/>
                      <w:marBottom w:val="0"/>
                      <w:divBdr>
                        <w:top w:val="none" w:sz="0" w:space="0" w:color="auto"/>
                        <w:left w:val="none" w:sz="0" w:space="0" w:color="auto"/>
                        <w:bottom w:val="none" w:sz="0" w:space="0" w:color="auto"/>
                        <w:right w:val="none" w:sz="0" w:space="0" w:color="auto"/>
                      </w:divBdr>
                      <w:divsChild>
                        <w:div w:id="103769709">
                          <w:marLeft w:val="0"/>
                          <w:marRight w:val="75"/>
                          <w:marTop w:val="0"/>
                          <w:marBottom w:val="0"/>
                          <w:divBdr>
                            <w:top w:val="none" w:sz="0" w:space="0" w:color="auto"/>
                            <w:left w:val="none" w:sz="0" w:space="0" w:color="auto"/>
                            <w:bottom w:val="none" w:sz="0" w:space="0" w:color="auto"/>
                            <w:right w:val="none" w:sz="0" w:space="0" w:color="auto"/>
                          </w:divBdr>
                          <w:divsChild>
                            <w:div w:id="886529671">
                              <w:marLeft w:val="0"/>
                              <w:marRight w:val="0"/>
                              <w:marTop w:val="0"/>
                              <w:marBottom w:val="0"/>
                              <w:divBdr>
                                <w:top w:val="none" w:sz="0" w:space="0" w:color="auto"/>
                                <w:left w:val="none" w:sz="0" w:space="0" w:color="auto"/>
                                <w:bottom w:val="none" w:sz="0" w:space="0" w:color="auto"/>
                                <w:right w:val="none" w:sz="0" w:space="0" w:color="auto"/>
                              </w:divBdr>
                              <w:divsChild>
                                <w:div w:id="2036343959">
                                  <w:marLeft w:val="0"/>
                                  <w:marRight w:val="0"/>
                                  <w:marTop w:val="0"/>
                                  <w:marBottom w:val="225"/>
                                  <w:divBdr>
                                    <w:top w:val="single" w:sz="6" w:space="0" w:color="CCCCCC"/>
                                    <w:left w:val="single" w:sz="6" w:space="0" w:color="CCCCCC"/>
                                    <w:bottom w:val="single" w:sz="6" w:space="0" w:color="CCCCCC"/>
                                    <w:right w:val="single" w:sz="6" w:space="0" w:color="CCCCCC"/>
                                  </w:divBdr>
                                  <w:divsChild>
                                    <w:div w:id="670988563">
                                      <w:marLeft w:val="0"/>
                                      <w:marRight w:val="0"/>
                                      <w:marTop w:val="0"/>
                                      <w:marBottom w:val="15"/>
                                      <w:divBdr>
                                        <w:top w:val="none" w:sz="0" w:space="0" w:color="auto"/>
                                        <w:left w:val="none" w:sz="0" w:space="0" w:color="auto"/>
                                        <w:bottom w:val="none" w:sz="0" w:space="0" w:color="auto"/>
                                        <w:right w:val="none" w:sz="0" w:space="0" w:color="auto"/>
                                      </w:divBdr>
                                      <w:divsChild>
                                        <w:div w:id="642664824">
                                          <w:marLeft w:val="0"/>
                                          <w:marRight w:val="0"/>
                                          <w:marTop w:val="0"/>
                                          <w:marBottom w:val="0"/>
                                          <w:divBdr>
                                            <w:top w:val="none" w:sz="0" w:space="0" w:color="auto"/>
                                            <w:left w:val="none" w:sz="0" w:space="0" w:color="auto"/>
                                            <w:bottom w:val="none" w:sz="0" w:space="0" w:color="auto"/>
                                            <w:right w:val="none" w:sz="0" w:space="0" w:color="auto"/>
                                          </w:divBdr>
                                          <w:divsChild>
                                            <w:div w:id="13319063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api.ning.com/files/q8wLnzkRCaYEnQY3j5lR9cs7rJBKtrlekgpCjUgqdus8WIG6E3ZeOpLMM66mWPgeX8gHDkK0MbEZErpkh1HAVNM61rjoJzPa/CAERwin.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i.ning.com/files/q8wLnzkRCaZNimw3nYCFDgqzC-kU*WArklyFr8p2GbR7LV8tUpmj4gk0F8*7sDAOKP44mD*6G-k0qX3lIQmoJFqLdKUW0z5y/ErStudio.gif"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api.ning.com/files/q8wLnzkRCaYDUVENYKB-6qgjTaP5dsDSN79SAkaeM6wWSQGM*jo1ziwTZsW*XfRCp5jye7x6F4J5Eyg7zysw6c4ycnKnA2Td/OracleSQL.jpg" TargetMode="External"/><Relationship Id="rId5" Type="http://schemas.openxmlformats.org/officeDocument/2006/relationships/hyperlink" Target="https://api.ning.com/files/q8wLnzkRCaY1FDijOZvrvYLL-oQS11kBUiNgacOnsFFxsZCt79qymhDPrNXeUVTgHdQE06ZDYCd5HhThojLYCbTGSfU*9w1Y/powerDesigner.png" TargetMode="External"/><Relationship Id="rId15" Type="http://schemas.openxmlformats.org/officeDocument/2006/relationships/hyperlink" Target="https://api.ning.com/files/q8wLnzkRCaZMFo98ES7UjIjVmeeKP989nD1pDDFnN*ZIrv3nXt6oamdzZbMp6415Ku5SYOPjV1kmx2XRIxyZMwobQJp7POy1/IBMInfoSphere.jpg" TargetMode="Externa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s://api.ning.com/files/q8wLnzkRCaYyf7Ns3R1D8pPxpXaYl68C0hX00XDQqn*ZoXzlxOQuwZ*jWdtcHjQi*oWFRrVoDfTm83th-sApTuCzGzJY2kxF/Sparx.jpg" TargetMode="External"/><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420</Words>
  <Characters>2484</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 Pavel</dc:creator>
  <cp:keywords/>
  <dc:description/>
  <cp:lastModifiedBy>Hajn Pavel</cp:lastModifiedBy>
  <cp:revision>1</cp:revision>
  <dcterms:created xsi:type="dcterms:W3CDTF">2018-03-13T17:45:00Z</dcterms:created>
  <dcterms:modified xsi:type="dcterms:W3CDTF">2018-03-13T17:57:00Z</dcterms:modified>
</cp:coreProperties>
</file>