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0BE73" w14:textId="77777777" w:rsidR="000A3FC4" w:rsidRDefault="000A3FC4" w:rsidP="000A3FC4">
      <w:r>
        <w:t xml:space="preserve">Stanovení koncentrace bílkovin a hmotnosti bakteriální sušiny </w:t>
      </w:r>
      <w:proofErr w:type="spellStart"/>
      <w:r>
        <w:t>Bradfordovou</w:t>
      </w:r>
      <w:proofErr w:type="spellEnd"/>
      <w:r>
        <w:t xml:space="preserve"> metodou</w:t>
      </w:r>
    </w:p>
    <w:p w14:paraId="72E72E6C" w14:textId="77777777" w:rsidR="000A3FC4" w:rsidRDefault="000A3FC4" w:rsidP="000A3FC4"/>
    <w:p w14:paraId="29ECCD9C" w14:textId="77777777" w:rsidR="000A3FC4" w:rsidRDefault="000A3FC4" w:rsidP="000A3FC4">
      <w:r>
        <w:t>Úkol 1: Stanovení hmotnosti sušiny bakterií</w:t>
      </w:r>
    </w:p>
    <w:p w14:paraId="7C98B48E" w14:textId="77777777" w:rsidR="000A3FC4" w:rsidRDefault="000A3FC4" w:rsidP="000A3FC4">
      <w:r>
        <w:t>Úvod.</w:t>
      </w:r>
    </w:p>
    <w:p w14:paraId="0953B874" w14:textId="77777777" w:rsidR="000A3FC4" w:rsidRDefault="000A3FC4" w:rsidP="000A3FC4">
      <w:r>
        <w:t>Stanovení hmotnosti sušiny bakterií lze využít v některých experimentech, například při studiu enzymatické aktivity buněk. V běžných experimentech se enzymová aktivita vztahuje k hmotnosti sušiny, bílkovinám, dusíku atd. Stanovením hmotnosti sušiny bakterií lze porovnat metabolickou aktivitu mikrobiálních buněk.</w:t>
      </w:r>
    </w:p>
    <w:p w14:paraId="6BD80032" w14:textId="77777777" w:rsidR="000A3FC4" w:rsidRDefault="000A3FC4" w:rsidP="000A3FC4">
      <w:r>
        <w:t>Chemikálie: fosfátový pufr.</w:t>
      </w:r>
    </w:p>
    <w:p w14:paraId="588C77FF" w14:textId="77777777" w:rsidR="000A3FC4" w:rsidRDefault="000A3FC4" w:rsidP="000A3FC4">
      <w:r>
        <w:t xml:space="preserve">Přístroje: centrifuga, </w:t>
      </w:r>
      <w:proofErr w:type="spellStart"/>
      <w:r>
        <w:t>vortex</w:t>
      </w:r>
      <w:proofErr w:type="spellEnd"/>
      <w:r>
        <w:t xml:space="preserve">, spektrofotometr </w:t>
      </w:r>
      <w:proofErr w:type="spellStart"/>
      <w:r>
        <w:t>Spekol</w:t>
      </w:r>
      <w:proofErr w:type="spellEnd"/>
      <w:r>
        <w:t xml:space="preserve"> 11, zkumavky, pipety, váženky, analytické váhy, exsikátory.</w:t>
      </w:r>
    </w:p>
    <w:p w14:paraId="1FE458F7" w14:textId="77777777" w:rsidR="000A3FC4" w:rsidRDefault="000A3FC4" w:rsidP="000A3FC4">
      <w:r>
        <w:t xml:space="preserve">Mikroorganismy: </w:t>
      </w:r>
      <w:proofErr w:type="spellStart"/>
      <w:r>
        <w:t>Bacillus</w:t>
      </w:r>
      <w:proofErr w:type="spellEnd"/>
      <w:r>
        <w:t xml:space="preserve"> </w:t>
      </w:r>
      <w:proofErr w:type="spellStart"/>
      <w:r>
        <w:t>subtilis</w:t>
      </w:r>
      <w:proofErr w:type="spellEnd"/>
      <w:r>
        <w:t>.</w:t>
      </w:r>
    </w:p>
    <w:p w14:paraId="1635C1B7" w14:textId="77777777" w:rsidR="000A3FC4" w:rsidRDefault="000A3FC4" w:rsidP="000A3FC4">
      <w:r>
        <w:t>Postup.</w:t>
      </w:r>
    </w:p>
    <w:p w14:paraId="275555FC" w14:textId="77777777" w:rsidR="000A3FC4" w:rsidRDefault="000A3FC4" w:rsidP="000A3FC4">
      <w:r>
        <w:t xml:space="preserve">1. 24hodinová kultura </w:t>
      </w:r>
      <w:proofErr w:type="spellStart"/>
      <w:r>
        <w:t>Bacillus</w:t>
      </w:r>
      <w:proofErr w:type="spellEnd"/>
      <w:r>
        <w:t xml:space="preserve"> </w:t>
      </w:r>
      <w:proofErr w:type="spellStart"/>
      <w:r>
        <w:t>subtilis</w:t>
      </w:r>
      <w:proofErr w:type="spellEnd"/>
      <w:r>
        <w:t xml:space="preserve"> byla odstřeďována při 10 000 otáčkách za minutu po dobu 15 minut při 4 °C.</w:t>
      </w:r>
    </w:p>
    <w:p w14:paraId="0FD0697C" w14:textId="77777777" w:rsidR="000A3FC4" w:rsidRDefault="000A3FC4" w:rsidP="000A3FC4">
      <w:r>
        <w:t>2. Supernatant byl poté dekantován a kultura promyta fosfátovým pufrem, který byl postupně přidáván za současného víření. Centrifugace byla opakována, když objem odstředivky dosáhl přibližně 60 % její kapacity. Tento proces byl proveden celkem třikrát.</w:t>
      </w:r>
    </w:p>
    <w:p w14:paraId="496B71B8" w14:textId="77777777" w:rsidR="000A3FC4" w:rsidRDefault="000A3FC4" w:rsidP="000A3FC4">
      <w:r>
        <w:t>3. Po posledním odstředění a vylití supernatantu bylo přidáno 10 ml fosfátového pufru a kultura a pufr byly za současného víření odpipetovány do zkumavky.</w:t>
      </w:r>
    </w:p>
    <w:p w14:paraId="39F6781C" w14:textId="77777777" w:rsidR="000A3FC4" w:rsidRDefault="000A3FC4" w:rsidP="000A3FC4">
      <w:r>
        <w:t xml:space="preserve">4. Vlnová délka spektrofotometru </w:t>
      </w:r>
      <w:proofErr w:type="spellStart"/>
      <w:r>
        <w:t>Spekol</w:t>
      </w:r>
      <w:proofErr w:type="spellEnd"/>
      <w:r>
        <w:t xml:space="preserve"> 11 byla nastavena na 620 </w:t>
      </w:r>
      <w:proofErr w:type="spellStart"/>
      <w:r>
        <w:t>nm</w:t>
      </w:r>
      <w:proofErr w:type="spellEnd"/>
      <w:r>
        <w:t xml:space="preserve"> a kultivační médium bylo naředěno ve třech zkumavkách na 90 % (T = 10), 80 % (T = 20) a 70 % (T = 30) zákalu.</w:t>
      </w:r>
    </w:p>
    <w:p w14:paraId="3F6AA2F6" w14:textId="77777777" w:rsidR="000A3FC4" w:rsidRDefault="000A3FC4" w:rsidP="000A3FC4">
      <w:r>
        <w:t xml:space="preserve">5. Čtyři zkumavky byly poté zváženy a jejich hmotnost byla zaznamenána. Do váženky byly odpipetovány 2 ml kultury zředěné na 90% zákal, 2 ml kultury zředěné na 80% zákal a 2 ml kultury zředěné na 70% zákal. Do poslední vážicí láhve byly </w:t>
      </w:r>
      <w:proofErr w:type="spellStart"/>
      <w:r>
        <w:t>napipetovány</w:t>
      </w:r>
      <w:proofErr w:type="spellEnd"/>
      <w:r>
        <w:t xml:space="preserve"> 2 ml fosfátového pufru jako referenční vzorek.</w:t>
      </w:r>
    </w:p>
    <w:p w14:paraId="78FA9A92" w14:textId="77777777" w:rsidR="000A3FC4" w:rsidRDefault="000A3FC4" w:rsidP="000A3FC4">
      <w:r>
        <w:t>6. Sušilo se při 106 °C a po 24 hodinách se zvážilo.</w:t>
      </w:r>
    </w:p>
    <w:p w14:paraId="4108BFC3" w14:textId="77777777" w:rsidR="000A3FC4" w:rsidRDefault="000A3FC4" w:rsidP="000A3FC4">
      <w:r>
        <w:t>7. Na základě hodnot získaných z vážení byla vypočtena hmotnost sušiny bakteriální suspenze v mg/ml.</w:t>
      </w:r>
    </w:p>
    <w:p w14:paraId="07B164E6" w14:textId="77777777" w:rsidR="000A3FC4" w:rsidRDefault="000A3FC4" w:rsidP="000A3FC4"/>
    <w:p w14:paraId="3B7882DA" w14:textId="77777777" w:rsidR="000A3FC4" w:rsidRDefault="000A3FC4" w:rsidP="000A3FC4">
      <w:r>
        <w:t>Výsledky:</w:t>
      </w:r>
    </w:p>
    <w:p w14:paraId="1940C0FC" w14:textId="77777777" w:rsidR="000A3FC4" w:rsidRDefault="000A3FC4" w:rsidP="000A3FC4">
      <w:r>
        <w:t>S = (Vs - V)/2 - (</w:t>
      </w:r>
      <w:proofErr w:type="spellStart"/>
      <w:r>
        <w:t>Vp</w:t>
      </w:r>
      <w:proofErr w:type="spellEnd"/>
      <w:r>
        <w:t xml:space="preserve"> - V)/2</w:t>
      </w:r>
    </w:p>
    <w:p w14:paraId="64384A94" w14:textId="77777777" w:rsidR="000A3FC4" w:rsidRDefault="000A3FC4" w:rsidP="000A3FC4">
      <w:r>
        <w:t>Vs ... Hmotnost váženky obsahující 2 ml bakteriální suspenze</w:t>
      </w:r>
    </w:p>
    <w:p w14:paraId="5E91F119" w14:textId="77777777" w:rsidR="000A3FC4" w:rsidRDefault="000A3FC4" w:rsidP="000A3FC4">
      <w:r>
        <w:t>V ... Hmotnost použité vážicí láhve.</w:t>
      </w:r>
    </w:p>
    <w:p w14:paraId="1FDB240D" w14:textId="77777777" w:rsidR="000A3FC4" w:rsidRDefault="000A3FC4" w:rsidP="000A3FC4">
      <w:proofErr w:type="spellStart"/>
      <w:r>
        <w:t>Vp</w:t>
      </w:r>
      <w:proofErr w:type="spellEnd"/>
      <w:r>
        <w:t xml:space="preserve"> ... Hmotnost vážicí lahvičky obsahující 2 ml fosfátového pufru</w:t>
      </w:r>
    </w:p>
    <w:p w14:paraId="3502C3A4" w14:textId="77777777" w:rsidR="000A3FC4" w:rsidRDefault="000A3FC4" w:rsidP="000A3FC4">
      <w:r>
        <w:t>S ... Hmotnost pevných látek v bakteriální suspenzi (mg/ml).</w:t>
      </w:r>
    </w:p>
    <w:p w14:paraId="461837E7" w14:textId="77777777" w:rsidR="000A3FC4" w:rsidRDefault="000A3FC4" w:rsidP="000A3FC4"/>
    <w:p w14:paraId="0A69E7BA" w14:textId="77777777" w:rsidR="000A3FC4" w:rsidRDefault="000A3FC4" w:rsidP="000A3FC4">
      <w:pPr>
        <w:jc w:val="both"/>
      </w:pPr>
      <w:r w:rsidRPr="00CE22EE">
        <w:rPr>
          <w:b/>
          <w:bCs/>
        </w:rPr>
        <w:t>Tabulka č. 1:</w:t>
      </w:r>
      <w:r>
        <w:t xml:space="preserve"> Naměřené hmotnosti použitých váženek a váženek s 2 ml bakteriální suspenze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A3FC4" w14:paraId="4A56E200" w14:textId="77777777" w:rsidTr="009805CD">
        <w:trPr>
          <w:jc w:val="center"/>
        </w:trPr>
        <w:tc>
          <w:tcPr>
            <w:tcW w:w="3020" w:type="dxa"/>
          </w:tcPr>
          <w:p w14:paraId="1BEB7249" w14:textId="77777777" w:rsidR="000A3FC4" w:rsidRPr="008C7C94" w:rsidRDefault="000A3FC4" w:rsidP="009805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Zákal (%)</w:t>
            </w:r>
          </w:p>
        </w:tc>
        <w:tc>
          <w:tcPr>
            <w:tcW w:w="3021" w:type="dxa"/>
          </w:tcPr>
          <w:p w14:paraId="328C1856" w14:textId="77777777" w:rsidR="000A3FC4" w:rsidRPr="008C7C94" w:rsidRDefault="000A3FC4" w:rsidP="009805CD">
            <w:pPr>
              <w:jc w:val="center"/>
              <w:rPr>
                <w:b/>
                <w:bCs/>
              </w:rPr>
            </w:pPr>
            <w:r w:rsidRPr="008C7C94">
              <w:rPr>
                <w:b/>
                <w:bCs/>
              </w:rPr>
              <w:t>Vs (mg)</w:t>
            </w:r>
          </w:p>
        </w:tc>
        <w:tc>
          <w:tcPr>
            <w:tcW w:w="3021" w:type="dxa"/>
          </w:tcPr>
          <w:p w14:paraId="438E6F76" w14:textId="77777777" w:rsidR="000A3FC4" w:rsidRPr="008C7C94" w:rsidRDefault="000A3FC4" w:rsidP="009805CD">
            <w:pPr>
              <w:jc w:val="center"/>
              <w:rPr>
                <w:b/>
                <w:bCs/>
              </w:rPr>
            </w:pPr>
            <w:r w:rsidRPr="008C7C94">
              <w:rPr>
                <w:b/>
                <w:bCs/>
              </w:rPr>
              <w:t>V (mg)</w:t>
            </w:r>
          </w:p>
        </w:tc>
      </w:tr>
      <w:tr w:rsidR="000A3FC4" w14:paraId="398A428B" w14:textId="77777777" w:rsidTr="009805CD">
        <w:trPr>
          <w:jc w:val="center"/>
        </w:trPr>
        <w:tc>
          <w:tcPr>
            <w:tcW w:w="3020" w:type="dxa"/>
          </w:tcPr>
          <w:p w14:paraId="0228F591" w14:textId="77777777" w:rsidR="000A3FC4" w:rsidRDefault="000A3FC4" w:rsidP="009805CD">
            <w:pPr>
              <w:jc w:val="center"/>
            </w:pPr>
            <w:r>
              <w:t>90</w:t>
            </w:r>
          </w:p>
        </w:tc>
        <w:tc>
          <w:tcPr>
            <w:tcW w:w="3021" w:type="dxa"/>
          </w:tcPr>
          <w:p w14:paraId="78616DCD" w14:textId="77777777" w:rsidR="000A3FC4" w:rsidRDefault="000A3FC4" w:rsidP="009805CD">
            <w:pPr>
              <w:jc w:val="center"/>
            </w:pPr>
            <w:r>
              <w:t>13853,3</w:t>
            </w:r>
          </w:p>
        </w:tc>
        <w:tc>
          <w:tcPr>
            <w:tcW w:w="3021" w:type="dxa"/>
          </w:tcPr>
          <w:p w14:paraId="4CBE3F2B" w14:textId="77777777" w:rsidR="000A3FC4" w:rsidRDefault="000A3FC4" w:rsidP="009805CD">
            <w:pPr>
              <w:jc w:val="center"/>
            </w:pPr>
            <w:r>
              <w:t>13841,3</w:t>
            </w:r>
          </w:p>
        </w:tc>
      </w:tr>
      <w:tr w:rsidR="000A3FC4" w14:paraId="3CF72DED" w14:textId="77777777" w:rsidTr="009805CD">
        <w:trPr>
          <w:jc w:val="center"/>
        </w:trPr>
        <w:tc>
          <w:tcPr>
            <w:tcW w:w="3020" w:type="dxa"/>
          </w:tcPr>
          <w:p w14:paraId="082793E2" w14:textId="77777777" w:rsidR="000A3FC4" w:rsidRDefault="000A3FC4" w:rsidP="009805CD">
            <w:pPr>
              <w:jc w:val="center"/>
            </w:pPr>
            <w:r>
              <w:t>80</w:t>
            </w:r>
          </w:p>
        </w:tc>
        <w:tc>
          <w:tcPr>
            <w:tcW w:w="3021" w:type="dxa"/>
          </w:tcPr>
          <w:p w14:paraId="71610038" w14:textId="77777777" w:rsidR="000A3FC4" w:rsidRDefault="000A3FC4" w:rsidP="009805CD">
            <w:pPr>
              <w:jc w:val="center"/>
            </w:pPr>
            <w:r>
              <w:t>14393,2</w:t>
            </w:r>
          </w:p>
        </w:tc>
        <w:tc>
          <w:tcPr>
            <w:tcW w:w="3021" w:type="dxa"/>
          </w:tcPr>
          <w:p w14:paraId="31524A3F" w14:textId="77777777" w:rsidR="000A3FC4" w:rsidRDefault="000A3FC4" w:rsidP="009805CD">
            <w:pPr>
              <w:jc w:val="center"/>
            </w:pPr>
            <w:r>
              <w:t>14381,3</w:t>
            </w:r>
          </w:p>
        </w:tc>
      </w:tr>
      <w:tr w:rsidR="000A3FC4" w14:paraId="276EFE53" w14:textId="77777777" w:rsidTr="009805CD">
        <w:trPr>
          <w:jc w:val="center"/>
        </w:trPr>
        <w:tc>
          <w:tcPr>
            <w:tcW w:w="3020" w:type="dxa"/>
          </w:tcPr>
          <w:p w14:paraId="71A9AB2C" w14:textId="77777777" w:rsidR="000A3FC4" w:rsidRDefault="000A3FC4" w:rsidP="009805CD">
            <w:pPr>
              <w:jc w:val="center"/>
            </w:pPr>
            <w:r>
              <w:t>70</w:t>
            </w:r>
          </w:p>
        </w:tc>
        <w:tc>
          <w:tcPr>
            <w:tcW w:w="3021" w:type="dxa"/>
          </w:tcPr>
          <w:p w14:paraId="15189B2B" w14:textId="77777777" w:rsidR="000A3FC4" w:rsidRDefault="000A3FC4" w:rsidP="009805CD">
            <w:pPr>
              <w:jc w:val="center"/>
            </w:pPr>
            <w:r>
              <w:t>13103,7</w:t>
            </w:r>
          </w:p>
        </w:tc>
        <w:tc>
          <w:tcPr>
            <w:tcW w:w="3021" w:type="dxa"/>
          </w:tcPr>
          <w:p w14:paraId="6C056E8D" w14:textId="77777777" w:rsidR="000A3FC4" w:rsidRDefault="000A3FC4" w:rsidP="009805CD">
            <w:pPr>
              <w:jc w:val="center"/>
            </w:pPr>
            <w:r>
              <w:t>13092,0</w:t>
            </w:r>
          </w:p>
        </w:tc>
      </w:tr>
    </w:tbl>
    <w:p w14:paraId="004C3356" w14:textId="6B82D7D3" w:rsidR="005A4980" w:rsidRDefault="005A4980" w:rsidP="000A3FC4"/>
    <w:p w14:paraId="0FEADCCE" w14:textId="77777777" w:rsidR="000A3FC4" w:rsidRDefault="000A3FC4" w:rsidP="000A3FC4">
      <w:pPr>
        <w:spacing w:after="0"/>
        <w:jc w:val="both"/>
      </w:pPr>
      <w:r>
        <w:t>Fosfátový pufr:</w:t>
      </w:r>
    </w:p>
    <w:p w14:paraId="40257399" w14:textId="77777777" w:rsidR="000A3FC4" w:rsidRDefault="000A3FC4" w:rsidP="000A3FC4">
      <w:pPr>
        <w:spacing w:after="0"/>
        <w:jc w:val="both"/>
      </w:pPr>
      <w:proofErr w:type="spellStart"/>
      <w:r>
        <w:t>Vp</w:t>
      </w:r>
      <w:proofErr w:type="spellEnd"/>
      <w:r>
        <w:t xml:space="preserve"> = 13320,6 mg</w:t>
      </w:r>
    </w:p>
    <w:p w14:paraId="77D0873A" w14:textId="77777777" w:rsidR="000A3FC4" w:rsidRDefault="000A3FC4" w:rsidP="000A3FC4">
      <w:pPr>
        <w:spacing w:after="0"/>
        <w:jc w:val="both"/>
      </w:pPr>
      <w:r>
        <w:t>V = 13309,7 mg (hmotnost použité váženky)</w:t>
      </w:r>
    </w:p>
    <w:p w14:paraId="15E0A353" w14:textId="77777777" w:rsidR="000A3FC4" w:rsidRDefault="000A3FC4" w:rsidP="000A3FC4">
      <w:pPr>
        <w:jc w:val="both"/>
      </w:pPr>
    </w:p>
    <w:p w14:paraId="65E66651" w14:textId="77777777" w:rsidR="000A3FC4" w:rsidRDefault="000A3FC4" w:rsidP="000A3FC4">
      <w:pPr>
        <w:jc w:val="both"/>
      </w:pPr>
      <w:r>
        <w:t>S</w:t>
      </w:r>
      <w:r>
        <w:rPr>
          <w:vertAlign w:val="subscript"/>
        </w:rPr>
        <w:t>90</w:t>
      </w:r>
      <w:r>
        <w:t xml:space="preserve"> = 0,55 mg/ml</w:t>
      </w:r>
    </w:p>
    <w:p w14:paraId="52F00FFC" w14:textId="77777777" w:rsidR="000A3FC4" w:rsidRDefault="000A3FC4" w:rsidP="000A3FC4">
      <w:pPr>
        <w:jc w:val="both"/>
      </w:pPr>
      <w:r>
        <w:t>S</w:t>
      </w:r>
      <w:r>
        <w:rPr>
          <w:vertAlign w:val="subscript"/>
        </w:rPr>
        <w:t>80</w:t>
      </w:r>
      <w:r>
        <w:t xml:space="preserve"> = 0,50 mg/ml</w:t>
      </w:r>
    </w:p>
    <w:p w14:paraId="5EA2193A" w14:textId="77777777" w:rsidR="000A3FC4" w:rsidRPr="00475A66" w:rsidRDefault="000A3FC4" w:rsidP="000A3FC4">
      <w:pPr>
        <w:jc w:val="both"/>
      </w:pPr>
      <w:r>
        <w:t>S</w:t>
      </w:r>
      <w:r>
        <w:rPr>
          <w:vertAlign w:val="subscript"/>
        </w:rPr>
        <w:t>70</w:t>
      </w:r>
      <w:r>
        <w:t xml:space="preserve"> = 0,40 mg/ml</w:t>
      </w:r>
    </w:p>
    <w:p w14:paraId="1699B4FA" w14:textId="77777777" w:rsidR="000A3FC4" w:rsidRDefault="000A3FC4" w:rsidP="000A3FC4">
      <w:pPr>
        <w:jc w:val="both"/>
      </w:pPr>
      <w:r w:rsidRPr="00CE22EE">
        <w:rPr>
          <w:b/>
          <w:bCs/>
        </w:rPr>
        <w:t>Tabulka č. 2:</w:t>
      </w:r>
      <w:r>
        <w:t xml:space="preserve"> Vypočítané hmotnosti bakteriální sušiny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03"/>
        <w:gridCol w:w="2345"/>
        <w:gridCol w:w="2615"/>
        <w:gridCol w:w="1999"/>
      </w:tblGrid>
      <w:tr w:rsidR="000A3FC4" w14:paraId="720EB790" w14:textId="77777777" w:rsidTr="009805CD">
        <w:tc>
          <w:tcPr>
            <w:tcW w:w="9062" w:type="dxa"/>
            <w:gridSpan w:val="4"/>
          </w:tcPr>
          <w:p w14:paraId="21C0872E" w14:textId="77777777" w:rsidR="000A3FC4" w:rsidRPr="007C496A" w:rsidRDefault="000A3FC4" w:rsidP="009805CD">
            <w:pPr>
              <w:jc w:val="center"/>
              <w:rPr>
                <w:i/>
                <w:iCs/>
              </w:rPr>
            </w:pPr>
            <w:proofErr w:type="spellStart"/>
            <w:r w:rsidRPr="007C496A">
              <w:rPr>
                <w:i/>
                <w:iCs/>
              </w:rPr>
              <w:t>Bacillus</w:t>
            </w:r>
            <w:proofErr w:type="spellEnd"/>
            <w:r w:rsidRPr="007C496A">
              <w:rPr>
                <w:i/>
                <w:iCs/>
              </w:rPr>
              <w:t xml:space="preserve"> </w:t>
            </w:r>
            <w:proofErr w:type="spellStart"/>
            <w:r w:rsidRPr="007C496A">
              <w:rPr>
                <w:i/>
                <w:iCs/>
              </w:rPr>
              <w:t>subtilis</w:t>
            </w:r>
            <w:proofErr w:type="spellEnd"/>
          </w:p>
        </w:tc>
      </w:tr>
      <w:tr w:rsidR="000A3FC4" w14:paraId="677D8EEE" w14:textId="77777777" w:rsidTr="009805CD">
        <w:tc>
          <w:tcPr>
            <w:tcW w:w="2103" w:type="dxa"/>
          </w:tcPr>
          <w:p w14:paraId="39A516EF" w14:textId="77777777" w:rsidR="000A3FC4" w:rsidRPr="008C7C94" w:rsidRDefault="000A3FC4" w:rsidP="009805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Zákal</w:t>
            </w:r>
            <w:r w:rsidRPr="008C7C94">
              <w:rPr>
                <w:b/>
                <w:bCs/>
              </w:rPr>
              <w:t xml:space="preserve"> (%)</w:t>
            </w:r>
          </w:p>
        </w:tc>
        <w:tc>
          <w:tcPr>
            <w:tcW w:w="2345" w:type="dxa"/>
          </w:tcPr>
          <w:p w14:paraId="0D6D9FFA" w14:textId="77777777" w:rsidR="000A3FC4" w:rsidRPr="008C7C94" w:rsidRDefault="000A3FC4" w:rsidP="009805CD">
            <w:pPr>
              <w:jc w:val="center"/>
              <w:rPr>
                <w:b/>
                <w:bCs/>
              </w:rPr>
            </w:pPr>
            <w:r w:rsidRPr="008C7C94">
              <w:rPr>
                <w:b/>
                <w:bCs/>
              </w:rPr>
              <w:t>Hmotnost bakteriální sušiny (mg/ml)</w:t>
            </w:r>
          </w:p>
          <w:p w14:paraId="419EE26F" w14:textId="77777777" w:rsidR="000A3FC4" w:rsidRPr="008C7C94" w:rsidRDefault="000A3FC4" w:rsidP="009805CD">
            <w:pPr>
              <w:jc w:val="center"/>
              <w:rPr>
                <w:b/>
                <w:bCs/>
              </w:rPr>
            </w:pPr>
            <w:r w:rsidRPr="008C7C94">
              <w:rPr>
                <w:b/>
                <w:bCs/>
              </w:rPr>
              <w:t>1. skupina</w:t>
            </w:r>
          </w:p>
        </w:tc>
        <w:tc>
          <w:tcPr>
            <w:tcW w:w="2615" w:type="dxa"/>
          </w:tcPr>
          <w:p w14:paraId="0761810A" w14:textId="77777777" w:rsidR="000A3FC4" w:rsidRPr="008C7C94" w:rsidRDefault="000A3FC4" w:rsidP="009805CD">
            <w:pPr>
              <w:jc w:val="center"/>
              <w:rPr>
                <w:b/>
                <w:bCs/>
              </w:rPr>
            </w:pPr>
            <w:r w:rsidRPr="008C7C94">
              <w:rPr>
                <w:b/>
                <w:bCs/>
              </w:rPr>
              <w:t>Hmotnost bakteriální sušiny (mg/ml)</w:t>
            </w:r>
          </w:p>
          <w:p w14:paraId="429FFF66" w14:textId="77777777" w:rsidR="000A3FC4" w:rsidRPr="008C7C94" w:rsidRDefault="000A3FC4" w:rsidP="009805CD">
            <w:pPr>
              <w:jc w:val="center"/>
              <w:rPr>
                <w:b/>
                <w:bCs/>
              </w:rPr>
            </w:pPr>
            <w:r w:rsidRPr="008C7C94">
              <w:rPr>
                <w:b/>
                <w:bCs/>
              </w:rPr>
              <w:t>2. skupina</w:t>
            </w:r>
          </w:p>
        </w:tc>
        <w:tc>
          <w:tcPr>
            <w:tcW w:w="1999" w:type="dxa"/>
          </w:tcPr>
          <w:p w14:paraId="0F15D0B0" w14:textId="77777777" w:rsidR="000A3FC4" w:rsidRPr="008C7C94" w:rsidRDefault="000A3FC4" w:rsidP="009805CD">
            <w:pPr>
              <w:jc w:val="center"/>
              <w:rPr>
                <w:b/>
                <w:bCs/>
              </w:rPr>
            </w:pPr>
            <w:r w:rsidRPr="008C7C94">
              <w:rPr>
                <w:b/>
                <w:bCs/>
              </w:rPr>
              <w:t>Hmotnost bakteriální sušiny (mg/ml)</w:t>
            </w:r>
          </w:p>
          <w:p w14:paraId="52F3A13D" w14:textId="77777777" w:rsidR="000A3FC4" w:rsidRPr="008C7C94" w:rsidRDefault="000A3FC4" w:rsidP="009805CD">
            <w:pPr>
              <w:jc w:val="center"/>
              <w:rPr>
                <w:b/>
                <w:bCs/>
              </w:rPr>
            </w:pPr>
            <w:r w:rsidRPr="008C7C94">
              <w:rPr>
                <w:b/>
                <w:bCs/>
              </w:rPr>
              <w:t>průměr</w:t>
            </w:r>
          </w:p>
        </w:tc>
      </w:tr>
      <w:tr w:rsidR="000A3FC4" w14:paraId="271C591F" w14:textId="77777777" w:rsidTr="009805CD">
        <w:tc>
          <w:tcPr>
            <w:tcW w:w="2103" w:type="dxa"/>
          </w:tcPr>
          <w:p w14:paraId="56E11E45" w14:textId="77777777" w:rsidR="000A3FC4" w:rsidRDefault="000A3FC4" w:rsidP="009805CD">
            <w:pPr>
              <w:jc w:val="center"/>
            </w:pPr>
            <w:r>
              <w:t>90</w:t>
            </w:r>
          </w:p>
        </w:tc>
        <w:tc>
          <w:tcPr>
            <w:tcW w:w="2345" w:type="dxa"/>
          </w:tcPr>
          <w:p w14:paraId="155326CB" w14:textId="77777777" w:rsidR="000A3FC4" w:rsidRDefault="000A3FC4" w:rsidP="009805CD">
            <w:pPr>
              <w:jc w:val="center"/>
            </w:pPr>
            <w:r>
              <w:t>0,55</w:t>
            </w:r>
          </w:p>
        </w:tc>
        <w:tc>
          <w:tcPr>
            <w:tcW w:w="2615" w:type="dxa"/>
          </w:tcPr>
          <w:p w14:paraId="3203F88A" w14:textId="77777777" w:rsidR="000A3FC4" w:rsidRDefault="000A3FC4" w:rsidP="009805CD">
            <w:pPr>
              <w:jc w:val="center"/>
            </w:pPr>
            <w:r>
              <w:t>0,65</w:t>
            </w:r>
          </w:p>
        </w:tc>
        <w:tc>
          <w:tcPr>
            <w:tcW w:w="1999" w:type="dxa"/>
          </w:tcPr>
          <w:p w14:paraId="5D6281D9" w14:textId="77777777" w:rsidR="000A3FC4" w:rsidRDefault="000A3FC4" w:rsidP="009805CD">
            <w:pPr>
              <w:jc w:val="center"/>
            </w:pPr>
            <w:r>
              <w:t>0,60</w:t>
            </w:r>
          </w:p>
        </w:tc>
      </w:tr>
      <w:tr w:rsidR="000A3FC4" w14:paraId="2E363979" w14:textId="77777777" w:rsidTr="009805CD">
        <w:tc>
          <w:tcPr>
            <w:tcW w:w="2103" w:type="dxa"/>
          </w:tcPr>
          <w:p w14:paraId="0593B456" w14:textId="77777777" w:rsidR="000A3FC4" w:rsidRDefault="000A3FC4" w:rsidP="009805CD">
            <w:pPr>
              <w:jc w:val="center"/>
            </w:pPr>
            <w:r>
              <w:t>80</w:t>
            </w:r>
          </w:p>
        </w:tc>
        <w:tc>
          <w:tcPr>
            <w:tcW w:w="2345" w:type="dxa"/>
          </w:tcPr>
          <w:p w14:paraId="0E79F1F4" w14:textId="77777777" w:rsidR="000A3FC4" w:rsidRDefault="000A3FC4" w:rsidP="009805CD">
            <w:pPr>
              <w:jc w:val="center"/>
            </w:pPr>
            <w:r>
              <w:t>0,50</w:t>
            </w:r>
          </w:p>
        </w:tc>
        <w:tc>
          <w:tcPr>
            <w:tcW w:w="2615" w:type="dxa"/>
          </w:tcPr>
          <w:p w14:paraId="7743E5A5" w14:textId="77777777" w:rsidR="000A3FC4" w:rsidRDefault="000A3FC4" w:rsidP="009805CD">
            <w:pPr>
              <w:jc w:val="center"/>
            </w:pPr>
            <w:r>
              <w:t>2,50</w:t>
            </w:r>
          </w:p>
        </w:tc>
        <w:tc>
          <w:tcPr>
            <w:tcW w:w="1999" w:type="dxa"/>
          </w:tcPr>
          <w:p w14:paraId="02CDDA24" w14:textId="77777777" w:rsidR="000A3FC4" w:rsidRDefault="000A3FC4" w:rsidP="009805CD">
            <w:pPr>
              <w:jc w:val="center"/>
            </w:pPr>
            <w:r>
              <w:t>1,50</w:t>
            </w:r>
          </w:p>
        </w:tc>
      </w:tr>
      <w:tr w:rsidR="000A3FC4" w14:paraId="3853DA0C" w14:textId="77777777" w:rsidTr="009805CD">
        <w:tc>
          <w:tcPr>
            <w:tcW w:w="2103" w:type="dxa"/>
          </w:tcPr>
          <w:p w14:paraId="714798BE" w14:textId="77777777" w:rsidR="000A3FC4" w:rsidRDefault="000A3FC4" w:rsidP="009805CD">
            <w:pPr>
              <w:jc w:val="center"/>
            </w:pPr>
            <w:r>
              <w:t>70</w:t>
            </w:r>
          </w:p>
        </w:tc>
        <w:tc>
          <w:tcPr>
            <w:tcW w:w="2345" w:type="dxa"/>
          </w:tcPr>
          <w:p w14:paraId="62BBB44C" w14:textId="77777777" w:rsidR="000A3FC4" w:rsidRDefault="000A3FC4" w:rsidP="009805CD">
            <w:pPr>
              <w:jc w:val="center"/>
            </w:pPr>
            <w:r>
              <w:t>0,40</w:t>
            </w:r>
          </w:p>
        </w:tc>
        <w:tc>
          <w:tcPr>
            <w:tcW w:w="2615" w:type="dxa"/>
          </w:tcPr>
          <w:p w14:paraId="5600AA70" w14:textId="77777777" w:rsidR="000A3FC4" w:rsidRDefault="000A3FC4" w:rsidP="009805CD">
            <w:pPr>
              <w:jc w:val="center"/>
            </w:pPr>
            <w:r>
              <w:t>13,6</w:t>
            </w:r>
          </w:p>
        </w:tc>
        <w:tc>
          <w:tcPr>
            <w:tcW w:w="1999" w:type="dxa"/>
          </w:tcPr>
          <w:p w14:paraId="72977AED" w14:textId="77777777" w:rsidR="000A3FC4" w:rsidRDefault="000A3FC4" w:rsidP="009805CD">
            <w:pPr>
              <w:jc w:val="center"/>
            </w:pPr>
            <w:r>
              <w:t>7,00</w:t>
            </w:r>
          </w:p>
        </w:tc>
      </w:tr>
    </w:tbl>
    <w:p w14:paraId="03E0D342" w14:textId="77777777" w:rsidR="000A3FC4" w:rsidRDefault="000A3FC4" w:rsidP="000A3FC4">
      <w:pPr>
        <w:jc w:val="both"/>
      </w:pPr>
    </w:p>
    <w:p w14:paraId="72E16366" w14:textId="77777777" w:rsidR="000A3FC4" w:rsidRDefault="000A3FC4" w:rsidP="000A3FC4">
      <w:r>
        <w:t xml:space="preserve">Problém 2: </w:t>
      </w:r>
      <w:proofErr w:type="spellStart"/>
      <w:r>
        <w:t>Bradfordova</w:t>
      </w:r>
      <w:proofErr w:type="spellEnd"/>
      <w:r>
        <w:t xml:space="preserve"> metoda stanovení koncentrace bílkovin</w:t>
      </w:r>
    </w:p>
    <w:p w14:paraId="4BAF4474" w14:textId="77777777" w:rsidR="000A3FC4" w:rsidRDefault="000A3FC4" w:rsidP="000A3FC4">
      <w:r>
        <w:t>Úvod.</w:t>
      </w:r>
    </w:p>
    <w:p w14:paraId="1DE1EE7C" w14:textId="77777777" w:rsidR="000A3FC4" w:rsidRDefault="000A3FC4" w:rsidP="000A3FC4">
      <w:r>
        <w:t xml:space="preserve">Mezi metody měření koncentrace bílkovin patří </w:t>
      </w:r>
      <w:proofErr w:type="spellStart"/>
      <w:r>
        <w:t>Kjeldahlova</w:t>
      </w:r>
      <w:proofErr w:type="spellEnd"/>
      <w:r>
        <w:t xml:space="preserve">, </w:t>
      </w:r>
      <w:proofErr w:type="spellStart"/>
      <w:r>
        <w:t>Biuretova</w:t>
      </w:r>
      <w:proofErr w:type="spellEnd"/>
      <w:r>
        <w:t xml:space="preserve">, BCA a </w:t>
      </w:r>
      <w:proofErr w:type="spellStart"/>
      <w:r>
        <w:t>Lowryho</w:t>
      </w:r>
      <w:proofErr w:type="spellEnd"/>
      <w:r>
        <w:t xml:space="preserve"> metoda nebo </w:t>
      </w:r>
      <w:proofErr w:type="spellStart"/>
      <w:r>
        <w:t>Bradfordova</w:t>
      </w:r>
      <w:proofErr w:type="spellEnd"/>
      <w:r>
        <w:t xml:space="preserve"> metoda, která byla použita v tomto cvičení. Princip </w:t>
      </w:r>
      <w:proofErr w:type="spellStart"/>
      <w:r>
        <w:t>Bradfordovy</w:t>
      </w:r>
      <w:proofErr w:type="spellEnd"/>
      <w:r>
        <w:t xml:space="preserve"> metody spočívá v tom, že vazba </w:t>
      </w:r>
      <w:proofErr w:type="spellStart"/>
      <w:r>
        <w:t>Coomassieho</w:t>
      </w:r>
      <w:proofErr w:type="spellEnd"/>
      <w:r>
        <w:t xml:space="preserve"> brilantní modři G-250 na molekulu bílkoviny způsobí posun absorpčního maxima ze 464 </w:t>
      </w:r>
      <w:proofErr w:type="spellStart"/>
      <w:r>
        <w:t>nm</w:t>
      </w:r>
      <w:proofErr w:type="spellEnd"/>
      <w:r>
        <w:t xml:space="preserve"> na 595 </w:t>
      </w:r>
      <w:proofErr w:type="spellStart"/>
      <w:r>
        <w:t>nm</w:t>
      </w:r>
      <w:proofErr w:type="spellEnd"/>
      <w:r>
        <w:t xml:space="preserve"> Absorbance při 595 </w:t>
      </w:r>
      <w:proofErr w:type="spellStart"/>
      <w:r>
        <w:t>nm</w:t>
      </w:r>
      <w:proofErr w:type="spellEnd"/>
      <w:r>
        <w:t xml:space="preserve"> se používá jako ukazatel koncentrace bílkovin. Pro přesnější výsledky je důležité, aby měl standardní roztok bílkoviny podobné složení jako testovaný vzorek. Citlivost této metody se uvádí 1 mg/ml a závisí na obsahu bazických a aromatických aminokyselin. </w:t>
      </w:r>
      <w:proofErr w:type="spellStart"/>
      <w:r>
        <w:t>Bradfordova</w:t>
      </w:r>
      <w:proofErr w:type="spellEnd"/>
      <w:r>
        <w:t xml:space="preserve"> metoda je méně spolehlivá než metoda BCA kvůli negativním účinkům detergentů (SDS, Triton). Složení činidla </w:t>
      </w:r>
      <w:proofErr w:type="spellStart"/>
      <w:r>
        <w:t>Bradfordovy</w:t>
      </w:r>
      <w:proofErr w:type="spellEnd"/>
      <w:r>
        <w:t xml:space="preserve"> metody: barvivo, ethanol, H3PO4; po reakci s bílkovinou se barva mění z hnědé na modrou.</w:t>
      </w:r>
    </w:p>
    <w:p w14:paraId="7F86C470" w14:textId="77777777" w:rsidR="000A3FC4" w:rsidRDefault="000A3FC4" w:rsidP="000A3FC4">
      <w:r>
        <w:t xml:space="preserve">Chemikálie: fosfátový pufr, roztok lidského albuminu, </w:t>
      </w:r>
      <w:proofErr w:type="spellStart"/>
      <w:r>
        <w:t>Coomassie</w:t>
      </w:r>
      <w:proofErr w:type="spellEnd"/>
      <w:r>
        <w:t xml:space="preserve"> </w:t>
      </w:r>
      <w:proofErr w:type="spellStart"/>
      <w:r>
        <w:t>Brilliant</w:t>
      </w:r>
      <w:proofErr w:type="spellEnd"/>
      <w:r>
        <w:t xml:space="preserve"> Blue G250.</w:t>
      </w:r>
    </w:p>
    <w:p w14:paraId="702B0222" w14:textId="77777777" w:rsidR="000A3FC4" w:rsidRDefault="000A3FC4" w:rsidP="000A3FC4">
      <w:r>
        <w:t xml:space="preserve">Vybavení: </w:t>
      </w:r>
      <w:proofErr w:type="spellStart"/>
      <w:r>
        <w:t>vortex</w:t>
      </w:r>
      <w:proofErr w:type="spellEnd"/>
      <w:r>
        <w:t xml:space="preserve">, odstředivka, spektrofotometr </w:t>
      </w:r>
      <w:proofErr w:type="spellStart"/>
      <w:r>
        <w:t>Specol</w:t>
      </w:r>
      <w:proofErr w:type="spellEnd"/>
      <w:r>
        <w:t xml:space="preserve"> 11, zkumavky, pipety.</w:t>
      </w:r>
    </w:p>
    <w:p w14:paraId="3CFDBF86" w14:textId="77777777" w:rsidR="000A3FC4" w:rsidRDefault="000A3FC4" w:rsidP="000A3FC4">
      <w:r>
        <w:t xml:space="preserve">Mikroorganismy: </w:t>
      </w:r>
      <w:proofErr w:type="spellStart"/>
      <w:r>
        <w:t>Bacillus</w:t>
      </w:r>
      <w:proofErr w:type="spellEnd"/>
      <w:r>
        <w:t xml:space="preserve"> </w:t>
      </w:r>
      <w:proofErr w:type="spellStart"/>
      <w:r>
        <w:t>subtilis</w:t>
      </w:r>
      <w:proofErr w:type="spellEnd"/>
      <w:r>
        <w:t xml:space="preserve"> (</w:t>
      </w:r>
      <w:proofErr w:type="spellStart"/>
      <w:r>
        <w:t>Bacillus</w:t>
      </w:r>
      <w:proofErr w:type="spellEnd"/>
      <w:r>
        <w:t xml:space="preserve"> </w:t>
      </w:r>
      <w:proofErr w:type="spellStart"/>
      <w:r>
        <w:t>subtilis</w:t>
      </w:r>
      <w:proofErr w:type="spellEnd"/>
      <w:r>
        <w:t>).</w:t>
      </w:r>
    </w:p>
    <w:p w14:paraId="6DA9442E" w14:textId="77777777" w:rsidR="000A3FC4" w:rsidRDefault="000A3FC4" w:rsidP="000A3FC4">
      <w:r>
        <w:t>Postup.</w:t>
      </w:r>
    </w:p>
    <w:p w14:paraId="11A98403" w14:textId="77777777" w:rsidR="000A3FC4" w:rsidRDefault="000A3FC4" w:rsidP="000A3FC4">
      <w:r>
        <w:t>1. Nejprve byla připravena kalibrace s použitím lidského albuminu, který se použije jako standard.</w:t>
      </w:r>
    </w:p>
    <w:p w14:paraId="2F3A1EC3" w14:textId="77777777" w:rsidR="000A3FC4" w:rsidRDefault="000A3FC4" w:rsidP="000A3FC4">
      <w:r>
        <w:lastRenderedPageBreak/>
        <w:t>2. Albumin byl naředěn ve fosfátovém pufru v pěti zkumavkách na koncentrace 200 µg/ml, 400 µg/ml, 600 µg/ml, 800 µg/ml a 1000 µg/ml.</w:t>
      </w:r>
    </w:p>
    <w:p w14:paraId="63BAF71B" w14:textId="77777777" w:rsidR="000A3FC4" w:rsidRDefault="000A3FC4" w:rsidP="000A3FC4">
      <w:r>
        <w:t xml:space="preserve">3. Do všech pěti zkumavek bylo přidáno 5 ml </w:t>
      </w:r>
      <w:proofErr w:type="spellStart"/>
      <w:r>
        <w:t>Coomassie</w:t>
      </w:r>
      <w:proofErr w:type="spellEnd"/>
      <w:r>
        <w:t xml:space="preserve"> </w:t>
      </w:r>
      <w:proofErr w:type="spellStart"/>
      <w:r>
        <w:t>Brilliant</w:t>
      </w:r>
      <w:proofErr w:type="spellEnd"/>
      <w:r>
        <w:t xml:space="preserve"> Blue G250 a byla změřena absorbance při 595 </w:t>
      </w:r>
      <w:proofErr w:type="spellStart"/>
      <w:r>
        <w:t>nm</w:t>
      </w:r>
      <w:proofErr w:type="spellEnd"/>
      <w:r>
        <w:t>. Získané hodnoty absorbance byly vyneseny do grafu a vytvořena kalibrační křivka a rovnice, která byla použita k výpočtu koncentrace vzorku.</w:t>
      </w:r>
    </w:p>
    <w:p w14:paraId="16A69F9A" w14:textId="77777777" w:rsidR="000A3FC4" w:rsidRDefault="000A3FC4" w:rsidP="000A3FC4">
      <w:r>
        <w:t>4. Z každého vzorku o zákalu 90 %, 80 % a 70 % bylo odpipetováno 0,1 ml, čímž byly získány tři vzorky.</w:t>
      </w:r>
    </w:p>
    <w:p w14:paraId="31AB33B1" w14:textId="114593CA" w:rsidR="000A3FC4" w:rsidRDefault="000A3FC4" w:rsidP="000A3FC4">
      <w:r>
        <w:t xml:space="preserve">5. Ke vzorkům bylo přidáno 5 ml </w:t>
      </w:r>
      <w:proofErr w:type="spellStart"/>
      <w:r>
        <w:t>Coomassie</w:t>
      </w:r>
      <w:proofErr w:type="spellEnd"/>
      <w:r>
        <w:t xml:space="preserve"> </w:t>
      </w:r>
      <w:proofErr w:type="spellStart"/>
      <w:r>
        <w:t>Brilliant</w:t>
      </w:r>
      <w:proofErr w:type="spellEnd"/>
      <w:r>
        <w:t xml:space="preserve"> Blue G250 a měřilo se při 595 </w:t>
      </w:r>
      <w:proofErr w:type="spellStart"/>
      <w:r>
        <w:t>nm</w:t>
      </w:r>
      <w:proofErr w:type="spellEnd"/>
      <w:r>
        <w:t>. Koncentrace bílkovin každého vzorku byla vypočtena pomocí kalibrační rovnice.</w:t>
      </w:r>
    </w:p>
    <w:p w14:paraId="7795AC00" w14:textId="77777777" w:rsidR="000A3FC4" w:rsidRDefault="000A3FC4" w:rsidP="000A3FC4"/>
    <w:p w14:paraId="781486B9" w14:textId="77777777" w:rsidR="000A3FC4" w:rsidRPr="000858E9" w:rsidRDefault="000A3FC4" w:rsidP="000A3FC4">
      <w:pPr>
        <w:jc w:val="both"/>
        <w:rPr>
          <w:b/>
          <w:bCs/>
          <w:sz w:val="24"/>
          <w:szCs w:val="24"/>
        </w:rPr>
      </w:pPr>
      <w:r w:rsidRPr="000858E9">
        <w:rPr>
          <w:b/>
          <w:bCs/>
          <w:sz w:val="24"/>
          <w:szCs w:val="24"/>
        </w:rPr>
        <w:t>Výsledky:</w:t>
      </w:r>
    </w:p>
    <w:p w14:paraId="4681628A" w14:textId="77777777" w:rsidR="000A3FC4" w:rsidRPr="00604C96" w:rsidRDefault="000A3FC4" w:rsidP="000A3FC4">
      <w:pPr>
        <w:jc w:val="both"/>
      </w:pPr>
      <w:r>
        <w:rPr>
          <w:b/>
          <w:bCs/>
        </w:rPr>
        <w:t xml:space="preserve">Tabulka č. 3: </w:t>
      </w:r>
      <w:r w:rsidRPr="00A356FF">
        <w:t>Naměřené hodnoty absorbance při daných koncentracích albuminu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0A3FC4" w14:paraId="2D12A63A" w14:textId="77777777" w:rsidTr="009805CD">
        <w:tc>
          <w:tcPr>
            <w:tcW w:w="1812" w:type="dxa"/>
          </w:tcPr>
          <w:p w14:paraId="6CAE215F" w14:textId="77777777" w:rsidR="000A3FC4" w:rsidRPr="00415FCE" w:rsidRDefault="000A3FC4" w:rsidP="009805CD">
            <w:pPr>
              <w:jc w:val="center"/>
              <w:rPr>
                <w:b/>
                <w:bCs/>
              </w:rPr>
            </w:pPr>
            <w:r w:rsidRPr="00415FCE">
              <w:rPr>
                <w:b/>
                <w:bCs/>
              </w:rPr>
              <w:t>Zkumavka č.</w:t>
            </w:r>
          </w:p>
        </w:tc>
        <w:tc>
          <w:tcPr>
            <w:tcW w:w="1812" w:type="dxa"/>
          </w:tcPr>
          <w:p w14:paraId="6F432029" w14:textId="77777777" w:rsidR="000A3FC4" w:rsidRPr="00415FCE" w:rsidRDefault="000A3FC4" w:rsidP="009805CD">
            <w:pPr>
              <w:jc w:val="center"/>
              <w:rPr>
                <w:b/>
                <w:bCs/>
              </w:rPr>
            </w:pPr>
            <w:r w:rsidRPr="00415FCE">
              <w:rPr>
                <w:b/>
                <w:bCs/>
              </w:rPr>
              <w:t>Koncentrace albuminu</w:t>
            </w:r>
          </w:p>
          <w:p w14:paraId="7D35BF66" w14:textId="77777777" w:rsidR="000A3FC4" w:rsidRPr="00415FCE" w:rsidRDefault="000A3FC4" w:rsidP="009805CD">
            <w:pPr>
              <w:jc w:val="center"/>
              <w:rPr>
                <w:b/>
                <w:bCs/>
              </w:rPr>
            </w:pPr>
            <w:r w:rsidRPr="00415FCE">
              <w:rPr>
                <w:b/>
                <w:bCs/>
              </w:rPr>
              <w:t>(</w:t>
            </w:r>
            <w:proofErr w:type="spellStart"/>
            <w:r w:rsidRPr="00415FCE">
              <w:rPr>
                <w:rFonts w:cstheme="minorHAnsi"/>
                <w:b/>
                <w:bCs/>
              </w:rPr>
              <w:t>μ</w:t>
            </w:r>
            <w:r w:rsidRPr="00415FCE">
              <w:rPr>
                <w:b/>
                <w:bCs/>
              </w:rPr>
              <w:t>g</w:t>
            </w:r>
            <w:proofErr w:type="spellEnd"/>
            <w:r w:rsidRPr="00415FCE">
              <w:rPr>
                <w:b/>
                <w:bCs/>
              </w:rPr>
              <w:t>/ml)</w:t>
            </w:r>
          </w:p>
        </w:tc>
        <w:tc>
          <w:tcPr>
            <w:tcW w:w="1812" w:type="dxa"/>
          </w:tcPr>
          <w:p w14:paraId="11FCABA9" w14:textId="77777777" w:rsidR="000A3FC4" w:rsidRPr="00415FCE" w:rsidRDefault="000A3FC4" w:rsidP="009805CD">
            <w:pPr>
              <w:jc w:val="center"/>
              <w:rPr>
                <w:b/>
                <w:bCs/>
              </w:rPr>
            </w:pPr>
            <w:r w:rsidRPr="00415FCE">
              <w:rPr>
                <w:b/>
                <w:bCs/>
              </w:rPr>
              <w:t>Absorbance</w:t>
            </w:r>
          </w:p>
          <w:p w14:paraId="255232C3" w14:textId="77777777" w:rsidR="000A3FC4" w:rsidRPr="00415FCE" w:rsidRDefault="000A3FC4" w:rsidP="009805CD">
            <w:pPr>
              <w:jc w:val="center"/>
              <w:rPr>
                <w:b/>
                <w:bCs/>
              </w:rPr>
            </w:pPr>
            <w:r w:rsidRPr="00415FCE">
              <w:rPr>
                <w:b/>
                <w:bCs/>
              </w:rPr>
              <w:t>(1. skupina)</w:t>
            </w:r>
          </w:p>
        </w:tc>
        <w:tc>
          <w:tcPr>
            <w:tcW w:w="1813" w:type="dxa"/>
          </w:tcPr>
          <w:p w14:paraId="5D721770" w14:textId="77777777" w:rsidR="000A3FC4" w:rsidRPr="00415FCE" w:rsidRDefault="000A3FC4" w:rsidP="009805CD">
            <w:pPr>
              <w:jc w:val="center"/>
              <w:rPr>
                <w:b/>
                <w:bCs/>
              </w:rPr>
            </w:pPr>
            <w:r w:rsidRPr="00415FCE">
              <w:rPr>
                <w:b/>
                <w:bCs/>
              </w:rPr>
              <w:t>Absorbance</w:t>
            </w:r>
          </w:p>
          <w:p w14:paraId="7CFA1128" w14:textId="77777777" w:rsidR="000A3FC4" w:rsidRPr="00415FCE" w:rsidRDefault="000A3FC4" w:rsidP="009805CD">
            <w:pPr>
              <w:jc w:val="center"/>
              <w:rPr>
                <w:b/>
                <w:bCs/>
              </w:rPr>
            </w:pPr>
            <w:r w:rsidRPr="00415FCE">
              <w:rPr>
                <w:b/>
                <w:bCs/>
              </w:rPr>
              <w:t>(2. skupina)</w:t>
            </w:r>
          </w:p>
        </w:tc>
        <w:tc>
          <w:tcPr>
            <w:tcW w:w="1813" w:type="dxa"/>
          </w:tcPr>
          <w:p w14:paraId="207113D5" w14:textId="77777777" w:rsidR="000A3FC4" w:rsidRPr="00415FCE" w:rsidRDefault="000A3FC4" w:rsidP="009805CD">
            <w:pPr>
              <w:jc w:val="center"/>
              <w:rPr>
                <w:b/>
                <w:bCs/>
              </w:rPr>
            </w:pPr>
            <w:r w:rsidRPr="00415FCE">
              <w:rPr>
                <w:b/>
                <w:bCs/>
              </w:rPr>
              <w:t>Absorbance (průměr)</w:t>
            </w:r>
          </w:p>
        </w:tc>
      </w:tr>
      <w:tr w:rsidR="000A3FC4" w14:paraId="612F4D5B" w14:textId="77777777" w:rsidTr="009805CD">
        <w:tc>
          <w:tcPr>
            <w:tcW w:w="1812" w:type="dxa"/>
          </w:tcPr>
          <w:p w14:paraId="3F7FBC5D" w14:textId="77777777" w:rsidR="000A3FC4" w:rsidRDefault="000A3FC4" w:rsidP="009805CD">
            <w:pPr>
              <w:jc w:val="center"/>
            </w:pPr>
            <w:r>
              <w:t>1</w:t>
            </w:r>
          </w:p>
        </w:tc>
        <w:tc>
          <w:tcPr>
            <w:tcW w:w="1812" w:type="dxa"/>
          </w:tcPr>
          <w:p w14:paraId="226A0597" w14:textId="77777777" w:rsidR="000A3FC4" w:rsidRDefault="000A3FC4" w:rsidP="009805CD">
            <w:pPr>
              <w:jc w:val="center"/>
            </w:pPr>
            <w:r>
              <w:t>0</w:t>
            </w:r>
          </w:p>
        </w:tc>
        <w:tc>
          <w:tcPr>
            <w:tcW w:w="1812" w:type="dxa"/>
          </w:tcPr>
          <w:p w14:paraId="58654879" w14:textId="77777777" w:rsidR="000A3FC4" w:rsidRDefault="000A3FC4" w:rsidP="009805CD">
            <w:pPr>
              <w:jc w:val="center"/>
            </w:pPr>
            <w:r>
              <w:t>0,000</w:t>
            </w:r>
          </w:p>
        </w:tc>
        <w:tc>
          <w:tcPr>
            <w:tcW w:w="1813" w:type="dxa"/>
          </w:tcPr>
          <w:p w14:paraId="409A22E6" w14:textId="77777777" w:rsidR="000A3FC4" w:rsidRDefault="000A3FC4" w:rsidP="009805CD">
            <w:pPr>
              <w:jc w:val="center"/>
            </w:pPr>
            <w:r>
              <w:t>0,000</w:t>
            </w:r>
          </w:p>
        </w:tc>
        <w:tc>
          <w:tcPr>
            <w:tcW w:w="1813" w:type="dxa"/>
          </w:tcPr>
          <w:p w14:paraId="74399C55" w14:textId="77777777" w:rsidR="000A3FC4" w:rsidRDefault="000A3FC4" w:rsidP="009805CD">
            <w:pPr>
              <w:jc w:val="center"/>
            </w:pPr>
            <w:r>
              <w:t>0,000</w:t>
            </w:r>
          </w:p>
        </w:tc>
      </w:tr>
      <w:tr w:rsidR="000A3FC4" w14:paraId="6726E50D" w14:textId="77777777" w:rsidTr="009805CD">
        <w:tc>
          <w:tcPr>
            <w:tcW w:w="1812" w:type="dxa"/>
          </w:tcPr>
          <w:p w14:paraId="6EB78C39" w14:textId="77777777" w:rsidR="000A3FC4" w:rsidRDefault="000A3FC4" w:rsidP="009805CD">
            <w:pPr>
              <w:jc w:val="center"/>
            </w:pPr>
            <w:r>
              <w:t>2</w:t>
            </w:r>
          </w:p>
        </w:tc>
        <w:tc>
          <w:tcPr>
            <w:tcW w:w="1812" w:type="dxa"/>
          </w:tcPr>
          <w:p w14:paraId="128B63B1" w14:textId="77777777" w:rsidR="000A3FC4" w:rsidRDefault="000A3FC4" w:rsidP="009805CD">
            <w:pPr>
              <w:jc w:val="center"/>
            </w:pPr>
            <w:r>
              <w:t>200</w:t>
            </w:r>
          </w:p>
        </w:tc>
        <w:tc>
          <w:tcPr>
            <w:tcW w:w="1812" w:type="dxa"/>
          </w:tcPr>
          <w:p w14:paraId="087C2FE2" w14:textId="77777777" w:rsidR="000A3FC4" w:rsidRDefault="000A3FC4" w:rsidP="009805CD">
            <w:pPr>
              <w:jc w:val="center"/>
            </w:pPr>
            <w:r>
              <w:t>0,188</w:t>
            </w:r>
          </w:p>
        </w:tc>
        <w:tc>
          <w:tcPr>
            <w:tcW w:w="1813" w:type="dxa"/>
          </w:tcPr>
          <w:p w14:paraId="1F459585" w14:textId="77777777" w:rsidR="000A3FC4" w:rsidRDefault="000A3FC4" w:rsidP="009805CD">
            <w:pPr>
              <w:jc w:val="center"/>
            </w:pPr>
            <w:r>
              <w:t>0,151</w:t>
            </w:r>
          </w:p>
        </w:tc>
        <w:tc>
          <w:tcPr>
            <w:tcW w:w="1813" w:type="dxa"/>
          </w:tcPr>
          <w:p w14:paraId="4B85CD6E" w14:textId="77777777" w:rsidR="000A3FC4" w:rsidRDefault="000A3FC4" w:rsidP="009805CD">
            <w:pPr>
              <w:jc w:val="center"/>
            </w:pPr>
            <w:r>
              <w:t>0,1695</w:t>
            </w:r>
          </w:p>
        </w:tc>
      </w:tr>
      <w:tr w:rsidR="000A3FC4" w14:paraId="5E37B823" w14:textId="77777777" w:rsidTr="009805CD">
        <w:tc>
          <w:tcPr>
            <w:tcW w:w="1812" w:type="dxa"/>
          </w:tcPr>
          <w:p w14:paraId="5A2E19BC" w14:textId="77777777" w:rsidR="000A3FC4" w:rsidRDefault="000A3FC4" w:rsidP="009805CD">
            <w:pPr>
              <w:jc w:val="center"/>
            </w:pPr>
            <w:r>
              <w:t>3</w:t>
            </w:r>
          </w:p>
        </w:tc>
        <w:tc>
          <w:tcPr>
            <w:tcW w:w="1812" w:type="dxa"/>
          </w:tcPr>
          <w:p w14:paraId="359E1E5C" w14:textId="77777777" w:rsidR="000A3FC4" w:rsidRDefault="000A3FC4" w:rsidP="009805CD">
            <w:pPr>
              <w:jc w:val="center"/>
            </w:pPr>
            <w:r>
              <w:t>400</w:t>
            </w:r>
          </w:p>
        </w:tc>
        <w:tc>
          <w:tcPr>
            <w:tcW w:w="1812" w:type="dxa"/>
          </w:tcPr>
          <w:p w14:paraId="0DFF79D4" w14:textId="77777777" w:rsidR="000A3FC4" w:rsidRDefault="000A3FC4" w:rsidP="009805CD">
            <w:pPr>
              <w:jc w:val="center"/>
            </w:pPr>
            <w:r>
              <w:t>0,321</w:t>
            </w:r>
          </w:p>
        </w:tc>
        <w:tc>
          <w:tcPr>
            <w:tcW w:w="1813" w:type="dxa"/>
          </w:tcPr>
          <w:p w14:paraId="1CF17BA8" w14:textId="77777777" w:rsidR="000A3FC4" w:rsidRDefault="000A3FC4" w:rsidP="009805CD">
            <w:pPr>
              <w:jc w:val="center"/>
            </w:pPr>
            <w:r>
              <w:t>0,285</w:t>
            </w:r>
          </w:p>
        </w:tc>
        <w:tc>
          <w:tcPr>
            <w:tcW w:w="1813" w:type="dxa"/>
          </w:tcPr>
          <w:p w14:paraId="77219400" w14:textId="77777777" w:rsidR="000A3FC4" w:rsidRDefault="000A3FC4" w:rsidP="009805CD">
            <w:pPr>
              <w:jc w:val="center"/>
            </w:pPr>
            <w:r>
              <w:t>0,303</w:t>
            </w:r>
          </w:p>
        </w:tc>
      </w:tr>
      <w:tr w:rsidR="000A3FC4" w14:paraId="36731E45" w14:textId="77777777" w:rsidTr="009805CD">
        <w:tc>
          <w:tcPr>
            <w:tcW w:w="1812" w:type="dxa"/>
          </w:tcPr>
          <w:p w14:paraId="1AA00589" w14:textId="77777777" w:rsidR="000A3FC4" w:rsidRDefault="000A3FC4" w:rsidP="009805CD">
            <w:pPr>
              <w:jc w:val="center"/>
            </w:pPr>
            <w:r>
              <w:t>4</w:t>
            </w:r>
          </w:p>
        </w:tc>
        <w:tc>
          <w:tcPr>
            <w:tcW w:w="1812" w:type="dxa"/>
          </w:tcPr>
          <w:p w14:paraId="0801250D" w14:textId="77777777" w:rsidR="000A3FC4" w:rsidRDefault="000A3FC4" w:rsidP="009805CD">
            <w:pPr>
              <w:jc w:val="center"/>
            </w:pPr>
            <w:r>
              <w:t>600</w:t>
            </w:r>
          </w:p>
        </w:tc>
        <w:tc>
          <w:tcPr>
            <w:tcW w:w="1812" w:type="dxa"/>
          </w:tcPr>
          <w:p w14:paraId="2EF713C1" w14:textId="77777777" w:rsidR="000A3FC4" w:rsidRDefault="000A3FC4" w:rsidP="009805CD">
            <w:pPr>
              <w:jc w:val="center"/>
            </w:pPr>
            <w:r>
              <w:t>0,433</w:t>
            </w:r>
          </w:p>
        </w:tc>
        <w:tc>
          <w:tcPr>
            <w:tcW w:w="1813" w:type="dxa"/>
          </w:tcPr>
          <w:p w14:paraId="57BD9726" w14:textId="77777777" w:rsidR="000A3FC4" w:rsidRDefault="000A3FC4" w:rsidP="009805CD">
            <w:pPr>
              <w:jc w:val="center"/>
            </w:pPr>
            <w:r>
              <w:t>0,450</w:t>
            </w:r>
          </w:p>
        </w:tc>
        <w:tc>
          <w:tcPr>
            <w:tcW w:w="1813" w:type="dxa"/>
          </w:tcPr>
          <w:p w14:paraId="1F5C63F3" w14:textId="77777777" w:rsidR="000A3FC4" w:rsidRDefault="000A3FC4" w:rsidP="009805CD">
            <w:pPr>
              <w:jc w:val="center"/>
            </w:pPr>
            <w:r>
              <w:t>0,4415</w:t>
            </w:r>
          </w:p>
        </w:tc>
      </w:tr>
      <w:tr w:rsidR="000A3FC4" w14:paraId="24EFAB02" w14:textId="77777777" w:rsidTr="009805CD">
        <w:tc>
          <w:tcPr>
            <w:tcW w:w="1812" w:type="dxa"/>
          </w:tcPr>
          <w:p w14:paraId="795D115C" w14:textId="77777777" w:rsidR="000A3FC4" w:rsidRDefault="000A3FC4" w:rsidP="009805CD">
            <w:pPr>
              <w:jc w:val="center"/>
            </w:pPr>
            <w:r>
              <w:t>5</w:t>
            </w:r>
          </w:p>
        </w:tc>
        <w:tc>
          <w:tcPr>
            <w:tcW w:w="1812" w:type="dxa"/>
          </w:tcPr>
          <w:p w14:paraId="026FDD87" w14:textId="77777777" w:rsidR="000A3FC4" w:rsidRDefault="000A3FC4" w:rsidP="009805CD">
            <w:pPr>
              <w:jc w:val="center"/>
            </w:pPr>
            <w:r>
              <w:t>800</w:t>
            </w:r>
          </w:p>
        </w:tc>
        <w:tc>
          <w:tcPr>
            <w:tcW w:w="1812" w:type="dxa"/>
          </w:tcPr>
          <w:p w14:paraId="18923520" w14:textId="77777777" w:rsidR="000A3FC4" w:rsidRDefault="000A3FC4" w:rsidP="009805CD">
            <w:pPr>
              <w:jc w:val="center"/>
            </w:pPr>
            <w:r>
              <w:t>0,585</w:t>
            </w:r>
          </w:p>
        </w:tc>
        <w:tc>
          <w:tcPr>
            <w:tcW w:w="1813" w:type="dxa"/>
          </w:tcPr>
          <w:p w14:paraId="3C0CBF21" w14:textId="77777777" w:rsidR="000A3FC4" w:rsidRDefault="000A3FC4" w:rsidP="009805CD">
            <w:pPr>
              <w:jc w:val="center"/>
            </w:pPr>
            <w:r>
              <w:t>0,495</w:t>
            </w:r>
          </w:p>
        </w:tc>
        <w:tc>
          <w:tcPr>
            <w:tcW w:w="1813" w:type="dxa"/>
          </w:tcPr>
          <w:p w14:paraId="500D2FCD" w14:textId="77777777" w:rsidR="000A3FC4" w:rsidRDefault="000A3FC4" w:rsidP="009805CD">
            <w:pPr>
              <w:jc w:val="center"/>
            </w:pPr>
            <w:r>
              <w:t>0,540</w:t>
            </w:r>
          </w:p>
        </w:tc>
      </w:tr>
      <w:tr w:rsidR="000A3FC4" w14:paraId="2A4438F3" w14:textId="77777777" w:rsidTr="009805CD">
        <w:tc>
          <w:tcPr>
            <w:tcW w:w="1812" w:type="dxa"/>
          </w:tcPr>
          <w:p w14:paraId="198035E9" w14:textId="77777777" w:rsidR="000A3FC4" w:rsidRDefault="000A3FC4" w:rsidP="009805CD">
            <w:pPr>
              <w:jc w:val="center"/>
            </w:pPr>
            <w:r>
              <w:t>6</w:t>
            </w:r>
          </w:p>
        </w:tc>
        <w:tc>
          <w:tcPr>
            <w:tcW w:w="1812" w:type="dxa"/>
          </w:tcPr>
          <w:p w14:paraId="66A0D860" w14:textId="77777777" w:rsidR="000A3FC4" w:rsidRDefault="000A3FC4" w:rsidP="009805CD">
            <w:pPr>
              <w:jc w:val="center"/>
            </w:pPr>
            <w:r>
              <w:t>1000</w:t>
            </w:r>
          </w:p>
        </w:tc>
        <w:tc>
          <w:tcPr>
            <w:tcW w:w="1812" w:type="dxa"/>
          </w:tcPr>
          <w:p w14:paraId="4399C593" w14:textId="77777777" w:rsidR="000A3FC4" w:rsidRDefault="000A3FC4" w:rsidP="009805CD">
            <w:pPr>
              <w:jc w:val="center"/>
            </w:pPr>
            <w:r>
              <w:t>0,687</w:t>
            </w:r>
          </w:p>
        </w:tc>
        <w:tc>
          <w:tcPr>
            <w:tcW w:w="1813" w:type="dxa"/>
          </w:tcPr>
          <w:p w14:paraId="7D3D650D" w14:textId="77777777" w:rsidR="000A3FC4" w:rsidRDefault="000A3FC4" w:rsidP="009805CD">
            <w:pPr>
              <w:jc w:val="center"/>
            </w:pPr>
            <w:r>
              <w:t>0,611</w:t>
            </w:r>
          </w:p>
        </w:tc>
        <w:tc>
          <w:tcPr>
            <w:tcW w:w="1813" w:type="dxa"/>
          </w:tcPr>
          <w:p w14:paraId="375A9CF5" w14:textId="77777777" w:rsidR="000A3FC4" w:rsidRDefault="000A3FC4" w:rsidP="009805CD">
            <w:pPr>
              <w:jc w:val="center"/>
            </w:pPr>
            <w:r>
              <w:t>0,649</w:t>
            </w:r>
          </w:p>
        </w:tc>
      </w:tr>
    </w:tbl>
    <w:p w14:paraId="164982DE" w14:textId="77777777" w:rsidR="000A3FC4" w:rsidRDefault="000A3FC4" w:rsidP="000A3FC4">
      <w:pPr>
        <w:jc w:val="both"/>
      </w:pPr>
    </w:p>
    <w:p w14:paraId="1D2E4828" w14:textId="77777777" w:rsidR="000A3FC4" w:rsidRDefault="000A3FC4" w:rsidP="000A3FC4">
      <w:pPr>
        <w:jc w:val="both"/>
      </w:pPr>
    </w:p>
    <w:p w14:paraId="1392E147" w14:textId="77777777" w:rsidR="000A3FC4" w:rsidRDefault="000A3FC4" w:rsidP="000A3FC4">
      <w:pPr>
        <w:jc w:val="both"/>
      </w:pPr>
      <w:r>
        <w:rPr>
          <w:noProof/>
        </w:rPr>
        <w:drawing>
          <wp:inline distT="0" distB="0" distL="0" distR="0" wp14:anchorId="2D473105" wp14:editId="1F305A38">
            <wp:extent cx="4572000" cy="2743200"/>
            <wp:effectExtent l="0" t="0" r="0" b="0"/>
            <wp:docPr id="1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1977541F-CA96-48EB-932A-018D87696B4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04D923DC" w14:textId="77777777" w:rsidR="000A3FC4" w:rsidRDefault="000A3FC4" w:rsidP="000A3FC4">
      <w:pPr>
        <w:jc w:val="both"/>
      </w:pPr>
    </w:p>
    <w:p w14:paraId="194151D7" w14:textId="77777777" w:rsidR="000A3FC4" w:rsidRPr="0000162B" w:rsidRDefault="000A3FC4" w:rsidP="000A3FC4">
      <w:pPr>
        <w:jc w:val="both"/>
      </w:pPr>
      <w:r w:rsidRPr="0000162B">
        <w:rPr>
          <w:b/>
          <w:bCs/>
        </w:rPr>
        <w:t xml:space="preserve">Tabulka č. 4: </w:t>
      </w:r>
      <w:r>
        <w:t xml:space="preserve">Vypočítaná koncentrace bílkovin 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272"/>
        <w:gridCol w:w="1595"/>
        <w:gridCol w:w="1595"/>
        <w:gridCol w:w="1620"/>
        <w:gridCol w:w="1620"/>
        <w:gridCol w:w="1360"/>
      </w:tblGrid>
      <w:tr w:rsidR="000A3FC4" w14:paraId="2520B320" w14:textId="77777777" w:rsidTr="009805CD">
        <w:trPr>
          <w:jc w:val="center"/>
        </w:trPr>
        <w:tc>
          <w:tcPr>
            <w:tcW w:w="9062" w:type="dxa"/>
            <w:gridSpan w:val="6"/>
          </w:tcPr>
          <w:p w14:paraId="79ED714E" w14:textId="77777777" w:rsidR="000A3FC4" w:rsidRPr="007C496A" w:rsidRDefault="000A3FC4" w:rsidP="009805CD">
            <w:pPr>
              <w:jc w:val="center"/>
              <w:rPr>
                <w:i/>
                <w:iCs/>
              </w:rPr>
            </w:pPr>
            <w:proofErr w:type="spellStart"/>
            <w:r w:rsidRPr="007C496A">
              <w:rPr>
                <w:i/>
                <w:iCs/>
              </w:rPr>
              <w:t>Bacillus</w:t>
            </w:r>
            <w:proofErr w:type="spellEnd"/>
            <w:r w:rsidRPr="007C496A">
              <w:rPr>
                <w:i/>
                <w:iCs/>
              </w:rPr>
              <w:t xml:space="preserve"> </w:t>
            </w:r>
            <w:proofErr w:type="spellStart"/>
            <w:r w:rsidRPr="007C496A">
              <w:rPr>
                <w:i/>
                <w:iCs/>
              </w:rPr>
              <w:t>subtilis</w:t>
            </w:r>
            <w:proofErr w:type="spellEnd"/>
          </w:p>
        </w:tc>
      </w:tr>
      <w:tr w:rsidR="000A3FC4" w14:paraId="3C5722B6" w14:textId="77777777" w:rsidTr="009805CD">
        <w:trPr>
          <w:jc w:val="center"/>
        </w:trPr>
        <w:tc>
          <w:tcPr>
            <w:tcW w:w="1272" w:type="dxa"/>
          </w:tcPr>
          <w:p w14:paraId="72849AC7" w14:textId="77777777" w:rsidR="000A3FC4" w:rsidRDefault="000A3FC4" w:rsidP="009805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Zákal</w:t>
            </w:r>
          </w:p>
          <w:p w14:paraId="6432C16C" w14:textId="77777777" w:rsidR="000A3FC4" w:rsidRPr="00E74AB8" w:rsidRDefault="000A3FC4" w:rsidP="009805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(%)</w:t>
            </w:r>
          </w:p>
        </w:tc>
        <w:tc>
          <w:tcPr>
            <w:tcW w:w="1595" w:type="dxa"/>
          </w:tcPr>
          <w:p w14:paraId="0A333344" w14:textId="77777777" w:rsidR="000A3FC4" w:rsidRPr="00E74AB8" w:rsidRDefault="000A3FC4" w:rsidP="009805CD">
            <w:pPr>
              <w:jc w:val="center"/>
              <w:rPr>
                <w:b/>
                <w:bCs/>
              </w:rPr>
            </w:pPr>
            <w:r w:rsidRPr="00E74AB8">
              <w:rPr>
                <w:b/>
                <w:bCs/>
              </w:rPr>
              <w:t>Absorbance</w:t>
            </w:r>
          </w:p>
          <w:p w14:paraId="694261D0" w14:textId="77777777" w:rsidR="000A3FC4" w:rsidRPr="00E74AB8" w:rsidRDefault="000A3FC4" w:rsidP="009805CD">
            <w:pPr>
              <w:jc w:val="center"/>
              <w:rPr>
                <w:b/>
                <w:bCs/>
              </w:rPr>
            </w:pPr>
            <w:r w:rsidRPr="00E74AB8">
              <w:rPr>
                <w:b/>
                <w:bCs/>
              </w:rPr>
              <w:t>1. skupina</w:t>
            </w:r>
          </w:p>
        </w:tc>
        <w:tc>
          <w:tcPr>
            <w:tcW w:w="1595" w:type="dxa"/>
          </w:tcPr>
          <w:p w14:paraId="32AF458D" w14:textId="77777777" w:rsidR="000A3FC4" w:rsidRPr="00E74AB8" w:rsidRDefault="000A3FC4" w:rsidP="009805CD">
            <w:pPr>
              <w:jc w:val="center"/>
              <w:rPr>
                <w:b/>
                <w:bCs/>
              </w:rPr>
            </w:pPr>
            <w:r w:rsidRPr="00E74AB8">
              <w:rPr>
                <w:b/>
                <w:bCs/>
              </w:rPr>
              <w:t>Absorbance</w:t>
            </w:r>
          </w:p>
          <w:p w14:paraId="090BF5A9" w14:textId="77777777" w:rsidR="000A3FC4" w:rsidRPr="00E74AB8" w:rsidRDefault="000A3FC4" w:rsidP="009805CD">
            <w:pPr>
              <w:jc w:val="center"/>
              <w:rPr>
                <w:b/>
                <w:bCs/>
              </w:rPr>
            </w:pPr>
            <w:r w:rsidRPr="00E74AB8">
              <w:rPr>
                <w:b/>
                <w:bCs/>
              </w:rPr>
              <w:t>2. skupina</w:t>
            </w:r>
          </w:p>
        </w:tc>
        <w:tc>
          <w:tcPr>
            <w:tcW w:w="1620" w:type="dxa"/>
          </w:tcPr>
          <w:p w14:paraId="2ADC1A28" w14:textId="77777777" w:rsidR="000A3FC4" w:rsidRPr="00E74AB8" w:rsidRDefault="000A3FC4" w:rsidP="009805CD">
            <w:pPr>
              <w:jc w:val="center"/>
              <w:rPr>
                <w:b/>
                <w:bCs/>
              </w:rPr>
            </w:pPr>
            <w:r w:rsidRPr="00E74AB8">
              <w:rPr>
                <w:b/>
                <w:bCs/>
              </w:rPr>
              <w:t>Koncentrace bílkovin (</w:t>
            </w:r>
            <w:proofErr w:type="spellStart"/>
            <w:r w:rsidRPr="00E74AB8">
              <w:rPr>
                <w:rFonts w:cstheme="minorHAnsi"/>
                <w:b/>
                <w:bCs/>
              </w:rPr>
              <w:t>μ</w:t>
            </w:r>
            <w:r w:rsidRPr="00E74AB8">
              <w:rPr>
                <w:b/>
                <w:bCs/>
              </w:rPr>
              <w:t>g</w:t>
            </w:r>
            <w:proofErr w:type="spellEnd"/>
            <w:r w:rsidRPr="00E74AB8">
              <w:rPr>
                <w:b/>
                <w:bCs/>
              </w:rPr>
              <w:t>/ml)</w:t>
            </w:r>
          </w:p>
          <w:p w14:paraId="58E42820" w14:textId="77777777" w:rsidR="000A3FC4" w:rsidRPr="00E74AB8" w:rsidRDefault="000A3FC4" w:rsidP="009805CD">
            <w:pPr>
              <w:jc w:val="center"/>
              <w:rPr>
                <w:b/>
                <w:bCs/>
              </w:rPr>
            </w:pPr>
            <w:r w:rsidRPr="00E74AB8">
              <w:rPr>
                <w:b/>
                <w:bCs/>
              </w:rPr>
              <w:t>1. skupina</w:t>
            </w:r>
          </w:p>
        </w:tc>
        <w:tc>
          <w:tcPr>
            <w:tcW w:w="1620" w:type="dxa"/>
          </w:tcPr>
          <w:p w14:paraId="43E44B49" w14:textId="77777777" w:rsidR="000A3FC4" w:rsidRPr="00E74AB8" w:rsidRDefault="000A3FC4" w:rsidP="009805CD">
            <w:pPr>
              <w:jc w:val="center"/>
              <w:rPr>
                <w:b/>
                <w:bCs/>
              </w:rPr>
            </w:pPr>
            <w:r w:rsidRPr="00E74AB8">
              <w:rPr>
                <w:b/>
                <w:bCs/>
              </w:rPr>
              <w:t>Koncentrace bílkovin (</w:t>
            </w:r>
            <w:proofErr w:type="spellStart"/>
            <w:r w:rsidRPr="00E74AB8">
              <w:rPr>
                <w:rFonts w:cstheme="minorHAnsi"/>
                <w:b/>
                <w:bCs/>
              </w:rPr>
              <w:t>μ</w:t>
            </w:r>
            <w:r w:rsidRPr="00E74AB8">
              <w:rPr>
                <w:b/>
                <w:bCs/>
              </w:rPr>
              <w:t>g</w:t>
            </w:r>
            <w:proofErr w:type="spellEnd"/>
            <w:r w:rsidRPr="00E74AB8">
              <w:rPr>
                <w:b/>
                <w:bCs/>
              </w:rPr>
              <w:t>/ml)</w:t>
            </w:r>
          </w:p>
          <w:p w14:paraId="28290C6F" w14:textId="77777777" w:rsidR="000A3FC4" w:rsidRPr="00E74AB8" w:rsidRDefault="000A3FC4" w:rsidP="009805CD">
            <w:pPr>
              <w:jc w:val="center"/>
              <w:rPr>
                <w:b/>
                <w:bCs/>
              </w:rPr>
            </w:pPr>
            <w:r w:rsidRPr="00E74AB8">
              <w:rPr>
                <w:b/>
                <w:bCs/>
              </w:rPr>
              <w:t>2. skupina</w:t>
            </w:r>
          </w:p>
        </w:tc>
        <w:tc>
          <w:tcPr>
            <w:tcW w:w="1360" w:type="dxa"/>
          </w:tcPr>
          <w:p w14:paraId="49CEBACB" w14:textId="77777777" w:rsidR="000A3FC4" w:rsidRPr="00E74AB8" w:rsidRDefault="000A3FC4" w:rsidP="009805CD">
            <w:pPr>
              <w:jc w:val="center"/>
              <w:rPr>
                <w:b/>
                <w:bCs/>
              </w:rPr>
            </w:pPr>
            <w:r w:rsidRPr="00E74AB8">
              <w:rPr>
                <w:b/>
                <w:bCs/>
              </w:rPr>
              <w:t>Koncentrace bílkovin (</w:t>
            </w:r>
            <w:proofErr w:type="spellStart"/>
            <w:r w:rsidRPr="00E74AB8">
              <w:rPr>
                <w:rFonts w:cstheme="minorHAnsi"/>
                <w:b/>
                <w:bCs/>
              </w:rPr>
              <w:t>μ</w:t>
            </w:r>
            <w:r w:rsidRPr="00E74AB8">
              <w:rPr>
                <w:b/>
                <w:bCs/>
              </w:rPr>
              <w:t>g</w:t>
            </w:r>
            <w:proofErr w:type="spellEnd"/>
            <w:r w:rsidRPr="00E74AB8">
              <w:rPr>
                <w:b/>
                <w:bCs/>
              </w:rPr>
              <w:t>/ml)</w:t>
            </w:r>
          </w:p>
          <w:p w14:paraId="1AE0C7A1" w14:textId="77777777" w:rsidR="000A3FC4" w:rsidRPr="00E74AB8" w:rsidRDefault="000A3FC4" w:rsidP="009805CD">
            <w:pPr>
              <w:jc w:val="center"/>
              <w:rPr>
                <w:b/>
                <w:bCs/>
              </w:rPr>
            </w:pPr>
            <w:r w:rsidRPr="00E74AB8">
              <w:rPr>
                <w:b/>
                <w:bCs/>
              </w:rPr>
              <w:t>průměr</w:t>
            </w:r>
          </w:p>
        </w:tc>
      </w:tr>
      <w:tr w:rsidR="000A3FC4" w14:paraId="6D20DE64" w14:textId="77777777" w:rsidTr="009805CD">
        <w:trPr>
          <w:jc w:val="center"/>
        </w:trPr>
        <w:tc>
          <w:tcPr>
            <w:tcW w:w="1272" w:type="dxa"/>
          </w:tcPr>
          <w:p w14:paraId="75DB74EF" w14:textId="77777777" w:rsidR="000A3FC4" w:rsidRDefault="000A3FC4" w:rsidP="009805CD">
            <w:pPr>
              <w:jc w:val="center"/>
            </w:pPr>
            <w:r>
              <w:t>90</w:t>
            </w:r>
          </w:p>
        </w:tc>
        <w:tc>
          <w:tcPr>
            <w:tcW w:w="1595" w:type="dxa"/>
          </w:tcPr>
          <w:p w14:paraId="7F21E656" w14:textId="77777777" w:rsidR="000A3FC4" w:rsidRDefault="000A3FC4" w:rsidP="009805CD">
            <w:pPr>
              <w:jc w:val="center"/>
            </w:pPr>
            <w:r>
              <w:t>0,132</w:t>
            </w:r>
          </w:p>
        </w:tc>
        <w:tc>
          <w:tcPr>
            <w:tcW w:w="1595" w:type="dxa"/>
          </w:tcPr>
          <w:p w14:paraId="528E78A3" w14:textId="77777777" w:rsidR="000A3FC4" w:rsidRDefault="000A3FC4" w:rsidP="009805CD">
            <w:pPr>
              <w:jc w:val="center"/>
            </w:pPr>
            <w:r>
              <w:t>0,083</w:t>
            </w:r>
          </w:p>
        </w:tc>
        <w:tc>
          <w:tcPr>
            <w:tcW w:w="1620" w:type="dxa"/>
          </w:tcPr>
          <w:p w14:paraId="3EB6E7BF" w14:textId="77777777" w:rsidR="000A3FC4" w:rsidRDefault="000A3FC4" w:rsidP="009805CD">
            <w:pPr>
              <w:jc w:val="center"/>
            </w:pPr>
            <w:r>
              <w:t>171,000</w:t>
            </w:r>
          </w:p>
        </w:tc>
        <w:tc>
          <w:tcPr>
            <w:tcW w:w="1620" w:type="dxa"/>
          </w:tcPr>
          <w:p w14:paraId="09E55EC2" w14:textId="77777777" w:rsidR="000A3FC4" w:rsidRDefault="000A3FC4" w:rsidP="009805CD">
            <w:pPr>
              <w:jc w:val="center"/>
            </w:pPr>
            <w:r>
              <w:t>89,333</w:t>
            </w:r>
          </w:p>
        </w:tc>
        <w:tc>
          <w:tcPr>
            <w:tcW w:w="1360" w:type="dxa"/>
          </w:tcPr>
          <w:p w14:paraId="3F71002F" w14:textId="77777777" w:rsidR="000A3FC4" w:rsidRDefault="000A3FC4" w:rsidP="009805CD">
            <w:pPr>
              <w:jc w:val="center"/>
            </w:pPr>
            <w:r>
              <w:t>130,167</w:t>
            </w:r>
          </w:p>
        </w:tc>
      </w:tr>
      <w:tr w:rsidR="000A3FC4" w14:paraId="2959A946" w14:textId="77777777" w:rsidTr="009805CD">
        <w:trPr>
          <w:jc w:val="center"/>
        </w:trPr>
        <w:tc>
          <w:tcPr>
            <w:tcW w:w="1272" w:type="dxa"/>
          </w:tcPr>
          <w:p w14:paraId="2100A1EF" w14:textId="77777777" w:rsidR="000A3FC4" w:rsidRDefault="000A3FC4" w:rsidP="009805CD">
            <w:pPr>
              <w:jc w:val="center"/>
            </w:pPr>
            <w:r>
              <w:t>80</w:t>
            </w:r>
          </w:p>
        </w:tc>
        <w:tc>
          <w:tcPr>
            <w:tcW w:w="1595" w:type="dxa"/>
          </w:tcPr>
          <w:p w14:paraId="30510E30" w14:textId="77777777" w:rsidR="000A3FC4" w:rsidRDefault="000A3FC4" w:rsidP="009805CD">
            <w:pPr>
              <w:jc w:val="center"/>
            </w:pPr>
            <w:r>
              <w:t>0,106</w:t>
            </w:r>
          </w:p>
        </w:tc>
        <w:tc>
          <w:tcPr>
            <w:tcW w:w="1595" w:type="dxa"/>
          </w:tcPr>
          <w:p w14:paraId="309A2267" w14:textId="77777777" w:rsidR="000A3FC4" w:rsidRDefault="000A3FC4" w:rsidP="009805CD">
            <w:pPr>
              <w:jc w:val="center"/>
            </w:pPr>
            <w:r>
              <w:t>0,042</w:t>
            </w:r>
          </w:p>
        </w:tc>
        <w:tc>
          <w:tcPr>
            <w:tcW w:w="1620" w:type="dxa"/>
          </w:tcPr>
          <w:p w14:paraId="24269087" w14:textId="77777777" w:rsidR="000A3FC4" w:rsidRDefault="000A3FC4" w:rsidP="009805CD">
            <w:pPr>
              <w:jc w:val="center"/>
            </w:pPr>
            <w:r>
              <w:t>127,667</w:t>
            </w:r>
          </w:p>
        </w:tc>
        <w:tc>
          <w:tcPr>
            <w:tcW w:w="1620" w:type="dxa"/>
          </w:tcPr>
          <w:p w14:paraId="76834CFA" w14:textId="77777777" w:rsidR="000A3FC4" w:rsidRDefault="000A3FC4" w:rsidP="009805CD">
            <w:pPr>
              <w:jc w:val="center"/>
            </w:pPr>
            <w:r>
              <w:t>21,000</w:t>
            </w:r>
          </w:p>
        </w:tc>
        <w:tc>
          <w:tcPr>
            <w:tcW w:w="1360" w:type="dxa"/>
          </w:tcPr>
          <w:p w14:paraId="262D0D08" w14:textId="77777777" w:rsidR="000A3FC4" w:rsidRDefault="000A3FC4" w:rsidP="009805CD">
            <w:pPr>
              <w:jc w:val="center"/>
            </w:pPr>
            <w:r>
              <w:t>74,334</w:t>
            </w:r>
          </w:p>
        </w:tc>
      </w:tr>
      <w:tr w:rsidR="000A3FC4" w14:paraId="042F7FD1" w14:textId="77777777" w:rsidTr="009805CD">
        <w:trPr>
          <w:jc w:val="center"/>
        </w:trPr>
        <w:tc>
          <w:tcPr>
            <w:tcW w:w="1272" w:type="dxa"/>
          </w:tcPr>
          <w:p w14:paraId="6FBFB333" w14:textId="77777777" w:rsidR="000A3FC4" w:rsidRDefault="000A3FC4" w:rsidP="009805CD">
            <w:pPr>
              <w:jc w:val="center"/>
            </w:pPr>
            <w:r>
              <w:t>70</w:t>
            </w:r>
          </w:p>
        </w:tc>
        <w:tc>
          <w:tcPr>
            <w:tcW w:w="1595" w:type="dxa"/>
          </w:tcPr>
          <w:p w14:paraId="284AA463" w14:textId="77777777" w:rsidR="000A3FC4" w:rsidRDefault="000A3FC4" w:rsidP="009805CD">
            <w:pPr>
              <w:jc w:val="center"/>
            </w:pPr>
            <w:r>
              <w:t>0,080</w:t>
            </w:r>
          </w:p>
        </w:tc>
        <w:tc>
          <w:tcPr>
            <w:tcW w:w="1595" w:type="dxa"/>
          </w:tcPr>
          <w:p w14:paraId="5291435A" w14:textId="77777777" w:rsidR="000A3FC4" w:rsidRDefault="000A3FC4" w:rsidP="009805CD">
            <w:pPr>
              <w:jc w:val="center"/>
            </w:pPr>
            <w:r>
              <w:t>0,037</w:t>
            </w:r>
          </w:p>
        </w:tc>
        <w:tc>
          <w:tcPr>
            <w:tcW w:w="1620" w:type="dxa"/>
          </w:tcPr>
          <w:p w14:paraId="29D1C849" w14:textId="77777777" w:rsidR="000A3FC4" w:rsidRDefault="000A3FC4" w:rsidP="009805CD">
            <w:pPr>
              <w:jc w:val="center"/>
            </w:pPr>
            <w:r>
              <w:t>84,333</w:t>
            </w:r>
          </w:p>
        </w:tc>
        <w:tc>
          <w:tcPr>
            <w:tcW w:w="1620" w:type="dxa"/>
          </w:tcPr>
          <w:p w14:paraId="6FFD6445" w14:textId="77777777" w:rsidR="000A3FC4" w:rsidRDefault="000A3FC4" w:rsidP="009805CD">
            <w:pPr>
              <w:jc w:val="center"/>
            </w:pPr>
            <w:r>
              <w:t>12,667</w:t>
            </w:r>
          </w:p>
        </w:tc>
        <w:tc>
          <w:tcPr>
            <w:tcW w:w="1360" w:type="dxa"/>
          </w:tcPr>
          <w:p w14:paraId="66FC9D68" w14:textId="77777777" w:rsidR="000A3FC4" w:rsidRDefault="000A3FC4" w:rsidP="009805CD">
            <w:pPr>
              <w:jc w:val="center"/>
            </w:pPr>
            <w:r>
              <w:t>48,500</w:t>
            </w:r>
          </w:p>
        </w:tc>
      </w:tr>
    </w:tbl>
    <w:p w14:paraId="14D4EE12" w14:textId="77777777" w:rsidR="000A3FC4" w:rsidRDefault="000A3FC4" w:rsidP="000A3FC4"/>
    <w:p w14:paraId="78EC22B7" w14:textId="77777777" w:rsidR="000A3FC4" w:rsidRDefault="000A3FC4" w:rsidP="000A3FC4">
      <w:r>
        <w:t>Závěr.</w:t>
      </w:r>
    </w:p>
    <w:p w14:paraId="2F8F86E7" w14:textId="15FCC57D" w:rsidR="000A3FC4" w:rsidRDefault="000A3FC4" w:rsidP="000A3FC4">
      <w:r>
        <w:t xml:space="preserve">Průměrná hmotnost sušiny </w:t>
      </w:r>
      <w:proofErr w:type="spellStart"/>
      <w:r>
        <w:t>Bacillus</w:t>
      </w:r>
      <w:proofErr w:type="spellEnd"/>
      <w:r>
        <w:t xml:space="preserve"> </w:t>
      </w:r>
      <w:proofErr w:type="spellStart"/>
      <w:r>
        <w:t>subtilis</w:t>
      </w:r>
      <w:proofErr w:type="spellEnd"/>
      <w:r>
        <w:t xml:space="preserve"> je 0,60 mg/ml při 90% zákalu, 1,50 mg/ml při 80% zákalu a 7,00 mg/ml při 70% zákalu. Rozdíl v hodnotách mezi skupinou 1 a skupinou 2 lze přičíst nepřesnému pipetování kultur do vážicích lahví nebo nepřesnému vážení. Koncentrace bílkovin naměřené </w:t>
      </w:r>
      <w:proofErr w:type="spellStart"/>
      <w:r>
        <w:t>Bradfordovou</w:t>
      </w:r>
      <w:proofErr w:type="spellEnd"/>
      <w:r>
        <w:t xml:space="preserve"> metodou jsou 130 167 µg/ml při 90% zákalu, 74 334 µg/ml při 80% zákalu a 48 500 µg/ml při 70% zákalu. Rozdíl v hodnotách mezi skupinami se stále považuje za důsledek nepřesného pipetování vzorků.</w:t>
      </w:r>
    </w:p>
    <w:sectPr w:rsidR="000A3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980"/>
    <w:rsid w:val="000A3FC4"/>
    <w:rsid w:val="005A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B3024"/>
  <w15:chartTrackingRefBased/>
  <w15:docId w15:val="{950B5E11-D19B-408B-B765-DB034809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A3FC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f5dc1af9cbbb8c08/Plocha/fyzio_bakt_0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Závislost absorbance na koncentraci albuminu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0"/>
            <c:dispEq val="1"/>
            <c:trendlineLbl>
              <c:layout>
                <c:manualLayout>
                  <c:x val="0.11396784776902887"/>
                  <c:y val="0.18198782443861183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</c:trendlineLbl>
          </c:trendline>
          <c:xVal>
            <c:numRef>
              <c:f>List1!$A$1:$A$6</c:f>
              <c:numCache>
                <c:formatCode>General</c:formatCode>
                <c:ptCount val="6"/>
                <c:pt idx="0">
                  <c:v>0</c:v>
                </c:pt>
                <c:pt idx="1">
                  <c:v>200</c:v>
                </c:pt>
                <c:pt idx="2">
                  <c:v>400</c:v>
                </c:pt>
                <c:pt idx="3">
                  <c:v>600</c:v>
                </c:pt>
                <c:pt idx="4">
                  <c:v>800</c:v>
                </c:pt>
                <c:pt idx="5">
                  <c:v>1000</c:v>
                </c:pt>
              </c:numCache>
            </c:numRef>
          </c:xVal>
          <c:yVal>
            <c:numRef>
              <c:f>List1!$B$1:$B$6</c:f>
              <c:numCache>
                <c:formatCode>General</c:formatCode>
                <c:ptCount val="6"/>
                <c:pt idx="0">
                  <c:v>0</c:v>
                </c:pt>
                <c:pt idx="1">
                  <c:v>0.16950000000000001</c:v>
                </c:pt>
                <c:pt idx="2">
                  <c:v>0.30299999999999999</c:v>
                </c:pt>
                <c:pt idx="3">
                  <c:v>0.4415</c:v>
                </c:pt>
                <c:pt idx="4">
                  <c:v>0.54</c:v>
                </c:pt>
                <c:pt idx="5">
                  <c:v>0.64900000000000002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AC98-45A0-8772-C4EBAE1AA3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050848719"/>
        <c:axId val="1050858287"/>
      </c:scatterChart>
      <c:valAx>
        <c:axId val="1050848719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Koncentrace albuminu (</a:t>
                </a:r>
                <a:r>
                  <a:rPr lang="el-GR"/>
                  <a:t>μ</a:t>
                </a:r>
                <a:r>
                  <a:rPr lang="cs-CZ"/>
                  <a:t>g/ml) 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050858287"/>
        <c:crosses val="autoZero"/>
        <c:crossBetween val="midCat"/>
      </c:valAx>
      <c:valAx>
        <c:axId val="105085828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Absorbance při </a:t>
                </a:r>
                <a:r>
                  <a:rPr lang="el-GR"/>
                  <a:t>λ</a:t>
                </a:r>
                <a:r>
                  <a:rPr lang="cs-CZ"/>
                  <a:t> = 595 nm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050848719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825</Words>
  <Characters>4868</Characters>
  <Application>Microsoft Office Word</Application>
  <DocSecurity>0</DocSecurity>
  <Lines>40</Lines>
  <Paragraphs>11</Paragraphs>
  <ScaleCrop>false</ScaleCrop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Magdaléna Šimčíková</dc:creator>
  <cp:keywords/>
  <dc:description/>
  <cp:lastModifiedBy>Magdaléna Šimčíková</cp:lastModifiedBy>
  <cp:revision>2</cp:revision>
  <dcterms:created xsi:type="dcterms:W3CDTF">2023-06-20T10:31:00Z</dcterms:created>
  <dcterms:modified xsi:type="dcterms:W3CDTF">2023-06-20T10:33:00Z</dcterms:modified>
</cp:coreProperties>
</file>