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6BDE" w14:textId="157B4B69" w:rsidR="00F866FB" w:rsidRDefault="00F866FB" w:rsidP="00802FC5">
      <w:pPr>
        <w:jc w:val="center"/>
        <w:rPr>
          <w:b/>
          <w:bCs/>
          <w:sz w:val="32"/>
          <w:szCs w:val="32"/>
        </w:rPr>
      </w:pPr>
      <w:r w:rsidRPr="000858E9">
        <w:rPr>
          <w:b/>
          <w:bCs/>
          <w:sz w:val="32"/>
          <w:szCs w:val="32"/>
        </w:rPr>
        <w:t xml:space="preserve">Stanovení koncentrace bílkovin </w:t>
      </w:r>
      <w:r w:rsidR="0055448C" w:rsidRPr="000858E9">
        <w:rPr>
          <w:b/>
          <w:bCs/>
          <w:sz w:val="32"/>
          <w:szCs w:val="32"/>
        </w:rPr>
        <w:t xml:space="preserve">metodou </w:t>
      </w:r>
      <w:proofErr w:type="spellStart"/>
      <w:r w:rsidRPr="000858E9">
        <w:rPr>
          <w:b/>
          <w:bCs/>
          <w:sz w:val="32"/>
          <w:szCs w:val="32"/>
        </w:rPr>
        <w:t>Bradfordov</w:t>
      </w:r>
      <w:r w:rsidR="0055448C">
        <w:rPr>
          <w:b/>
          <w:bCs/>
          <w:sz w:val="32"/>
          <w:szCs w:val="32"/>
        </w:rPr>
        <w:t>é</w:t>
      </w:r>
      <w:proofErr w:type="spellEnd"/>
      <w:r w:rsidRPr="000858E9">
        <w:rPr>
          <w:b/>
          <w:bCs/>
          <w:sz w:val="32"/>
          <w:szCs w:val="32"/>
        </w:rPr>
        <w:t xml:space="preserve"> a stanovení bakteriální sušiny</w:t>
      </w:r>
    </w:p>
    <w:p w14:paraId="3608C566" w14:textId="77777777" w:rsidR="00802FC5" w:rsidRDefault="00802FC5" w:rsidP="00802FC5">
      <w:pPr>
        <w:jc w:val="center"/>
        <w:rPr>
          <w:b/>
          <w:bCs/>
          <w:sz w:val="32"/>
          <w:szCs w:val="32"/>
        </w:rPr>
      </w:pPr>
    </w:p>
    <w:p w14:paraId="0BB3CC51" w14:textId="124968B8" w:rsidR="00A562AD" w:rsidRDefault="00ED5505" w:rsidP="00802FC5">
      <w:pPr>
        <w:spacing w:after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Úkol č. </w:t>
      </w:r>
      <w:r w:rsidR="007A080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: </w:t>
      </w:r>
      <w:r w:rsidR="00DA6CBE" w:rsidRPr="000858E9">
        <w:rPr>
          <w:b/>
          <w:bCs/>
          <w:sz w:val="28"/>
          <w:szCs w:val="28"/>
        </w:rPr>
        <w:t>Stanovení bakteriální sušiny</w:t>
      </w:r>
    </w:p>
    <w:p w14:paraId="5D1AAB86" w14:textId="6C1F20DF" w:rsidR="000C19E3" w:rsidRDefault="000C19E3" w:rsidP="00802FC5">
      <w:pPr>
        <w:jc w:val="both"/>
        <w:rPr>
          <w:b/>
          <w:bCs/>
          <w:sz w:val="24"/>
          <w:szCs w:val="24"/>
        </w:rPr>
      </w:pPr>
      <w:r w:rsidRPr="000C19E3">
        <w:rPr>
          <w:b/>
          <w:bCs/>
          <w:sz w:val="24"/>
          <w:szCs w:val="24"/>
        </w:rPr>
        <w:t>Úvod:</w:t>
      </w:r>
    </w:p>
    <w:p w14:paraId="013D0B38" w14:textId="055AB937" w:rsidR="000C19E3" w:rsidRPr="000C19E3" w:rsidRDefault="00B93476" w:rsidP="00802FC5">
      <w:pPr>
        <w:jc w:val="both"/>
      </w:pPr>
      <w:r>
        <w:t xml:space="preserve">Stanovení bakteriální sušiny </w:t>
      </w:r>
      <w:r w:rsidR="00FD762F">
        <w:t>je možné využít při některých pokusech, například při</w:t>
      </w:r>
      <w:r w:rsidR="009E07EA">
        <w:t xml:space="preserve"> studiu enzymatické aktivity buněk.</w:t>
      </w:r>
      <w:r w:rsidR="00E461D5">
        <w:t xml:space="preserve"> V běžné laboratorní praxi </w:t>
      </w:r>
      <w:r w:rsidR="009374A5">
        <w:t>je enzymatická aktivita vztahována na sušinu, bílkovinu, dusík apod.</w:t>
      </w:r>
      <w:r w:rsidR="00B61590">
        <w:t xml:space="preserve"> </w:t>
      </w:r>
      <w:r w:rsidR="00AB78B7">
        <w:t xml:space="preserve">Stanovení bakteriální sušiny umožňuje </w:t>
      </w:r>
      <w:r w:rsidR="00B61590">
        <w:t>porovnání metabolické aktivity mikrobiálních buněk.</w:t>
      </w:r>
    </w:p>
    <w:p w14:paraId="3DB7EE5C" w14:textId="62FEA4C1" w:rsidR="00E80E36" w:rsidRDefault="00A13B72" w:rsidP="00802FC5">
      <w:pPr>
        <w:jc w:val="both"/>
      </w:pPr>
      <w:r w:rsidRPr="00A13B72">
        <w:rPr>
          <w:b/>
          <w:bCs/>
          <w:sz w:val="24"/>
          <w:szCs w:val="24"/>
        </w:rPr>
        <w:t>Chemikálie:</w:t>
      </w:r>
      <w:r>
        <w:rPr>
          <w:b/>
          <w:bCs/>
          <w:sz w:val="24"/>
          <w:szCs w:val="24"/>
        </w:rPr>
        <w:t xml:space="preserve"> </w:t>
      </w:r>
      <w:r>
        <w:t>fosfátový pufr</w:t>
      </w:r>
    </w:p>
    <w:p w14:paraId="5E036E08" w14:textId="0BC00D68" w:rsidR="00411500" w:rsidRDefault="00411500" w:rsidP="00802FC5">
      <w:pPr>
        <w:jc w:val="both"/>
      </w:pPr>
      <w:r w:rsidRPr="00FB2930">
        <w:rPr>
          <w:b/>
          <w:bCs/>
          <w:sz w:val="24"/>
          <w:szCs w:val="24"/>
        </w:rPr>
        <w:t>Nástroje</w:t>
      </w:r>
      <w:r w:rsidRPr="00FB2930">
        <w:rPr>
          <w:b/>
          <w:bCs/>
        </w:rPr>
        <w:t>:</w:t>
      </w:r>
      <w:r w:rsidR="00BB0AF8">
        <w:t xml:space="preserve"> centrifuga, </w:t>
      </w:r>
      <w:proofErr w:type="spellStart"/>
      <w:r w:rsidR="00BB0AF8">
        <w:t>vortex</w:t>
      </w:r>
      <w:proofErr w:type="spellEnd"/>
      <w:r w:rsidR="00BB0AF8">
        <w:t>,</w:t>
      </w:r>
      <w:r w:rsidR="00721D64">
        <w:t xml:space="preserve"> spektrofotometr</w:t>
      </w:r>
      <w:r w:rsidR="00BB0AF8">
        <w:t xml:space="preserve"> </w:t>
      </w:r>
      <w:proofErr w:type="spellStart"/>
      <w:r w:rsidR="00BB0AF8">
        <w:t>Spekol</w:t>
      </w:r>
      <w:proofErr w:type="spellEnd"/>
      <w:r w:rsidR="00BB0AF8">
        <w:t xml:space="preserve"> 11, zkumavky, pipeta</w:t>
      </w:r>
      <w:r w:rsidR="00FB2930">
        <w:t xml:space="preserve">, </w:t>
      </w:r>
      <w:r w:rsidR="00190350">
        <w:t xml:space="preserve">váženky, </w:t>
      </w:r>
      <w:r w:rsidR="00EA730E">
        <w:t xml:space="preserve">analytické váhy, </w:t>
      </w:r>
      <w:r w:rsidR="00FB2930">
        <w:t>ex</w:t>
      </w:r>
      <w:r w:rsidR="00D576E5">
        <w:t>s</w:t>
      </w:r>
      <w:r w:rsidR="00FB2930">
        <w:t>ikátor</w:t>
      </w:r>
    </w:p>
    <w:p w14:paraId="1BA0D0A6" w14:textId="475DACE2" w:rsidR="00411500" w:rsidRPr="00A13B72" w:rsidRDefault="00411500" w:rsidP="00802FC5">
      <w:pPr>
        <w:jc w:val="both"/>
      </w:pPr>
      <w:r w:rsidRPr="00FB2930">
        <w:rPr>
          <w:b/>
          <w:bCs/>
          <w:sz w:val="24"/>
          <w:szCs w:val="24"/>
        </w:rPr>
        <w:t>Mikroorganismus</w:t>
      </w:r>
      <w:r w:rsidRPr="00FB2930">
        <w:rPr>
          <w:b/>
          <w:bCs/>
        </w:rPr>
        <w:t>:</w:t>
      </w:r>
      <w:r w:rsidR="00FB2930">
        <w:t xml:space="preserve"> </w:t>
      </w:r>
      <w:proofErr w:type="spellStart"/>
      <w:r w:rsidR="00FB2930" w:rsidRPr="00FB2930">
        <w:rPr>
          <w:i/>
          <w:iCs/>
        </w:rPr>
        <w:t>Bacillus</w:t>
      </w:r>
      <w:proofErr w:type="spellEnd"/>
      <w:r w:rsidR="00FB2930" w:rsidRPr="00FB2930">
        <w:rPr>
          <w:i/>
          <w:iCs/>
        </w:rPr>
        <w:t xml:space="preserve"> </w:t>
      </w:r>
      <w:proofErr w:type="spellStart"/>
      <w:r w:rsidR="00FB2930" w:rsidRPr="00FB2930">
        <w:rPr>
          <w:i/>
          <w:iCs/>
        </w:rPr>
        <w:t>subtilis</w:t>
      </w:r>
      <w:proofErr w:type="spellEnd"/>
    </w:p>
    <w:p w14:paraId="7B186DC8" w14:textId="133029E1" w:rsidR="000858E9" w:rsidRPr="000858E9" w:rsidRDefault="000858E9" w:rsidP="00802FC5">
      <w:pPr>
        <w:jc w:val="both"/>
        <w:rPr>
          <w:b/>
          <w:bCs/>
          <w:sz w:val="24"/>
          <w:szCs w:val="24"/>
        </w:rPr>
      </w:pPr>
      <w:r w:rsidRPr="000858E9">
        <w:rPr>
          <w:b/>
          <w:bCs/>
          <w:sz w:val="24"/>
          <w:szCs w:val="24"/>
        </w:rPr>
        <w:t>Postup:</w:t>
      </w:r>
    </w:p>
    <w:p w14:paraId="52E34A26" w14:textId="088A1480" w:rsidR="00DA6CBE" w:rsidRDefault="00DA6CBE" w:rsidP="00802FC5">
      <w:pPr>
        <w:pStyle w:val="Odstavecseseznamem"/>
        <w:numPr>
          <w:ilvl w:val="0"/>
          <w:numId w:val="1"/>
        </w:numPr>
        <w:jc w:val="both"/>
      </w:pPr>
      <w:r>
        <w:t xml:space="preserve">24 hodinovou kulturu </w:t>
      </w:r>
      <w:proofErr w:type="spellStart"/>
      <w:r w:rsidRPr="00594388">
        <w:rPr>
          <w:i/>
          <w:iCs/>
        </w:rPr>
        <w:t>Bacillus</w:t>
      </w:r>
      <w:proofErr w:type="spellEnd"/>
      <w:r w:rsidRPr="00594388">
        <w:rPr>
          <w:i/>
          <w:iCs/>
        </w:rPr>
        <w:t xml:space="preserve"> </w:t>
      </w:r>
      <w:proofErr w:type="spellStart"/>
      <w:r w:rsidRPr="00594388">
        <w:rPr>
          <w:i/>
          <w:iCs/>
        </w:rPr>
        <w:t>subtilis</w:t>
      </w:r>
      <w:proofErr w:type="spellEnd"/>
      <w:r w:rsidRPr="00594388">
        <w:rPr>
          <w:i/>
          <w:iCs/>
        </w:rPr>
        <w:t xml:space="preserve"> </w:t>
      </w:r>
      <w:r>
        <w:t xml:space="preserve">jsme centrifugovali 15 min při </w:t>
      </w:r>
      <w:r w:rsidR="00594388">
        <w:t xml:space="preserve">10 000 </w:t>
      </w:r>
      <w:proofErr w:type="spellStart"/>
      <w:proofErr w:type="gramStart"/>
      <w:r w:rsidR="00594388">
        <w:t>ot</w:t>
      </w:r>
      <w:proofErr w:type="spellEnd"/>
      <w:r w:rsidR="00594388">
        <w:t>./</w:t>
      </w:r>
      <w:proofErr w:type="gramEnd"/>
      <w:r w:rsidR="00594388">
        <w:t xml:space="preserve">min a 4 </w:t>
      </w:r>
      <w:r w:rsidR="00594388">
        <w:rPr>
          <w:rFonts w:cstheme="minorHAnsi"/>
        </w:rPr>
        <w:t>°</w:t>
      </w:r>
      <w:r w:rsidR="00594388">
        <w:t>C.</w:t>
      </w:r>
    </w:p>
    <w:p w14:paraId="589A3233" w14:textId="455EFE1A" w:rsidR="00DA6CBE" w:rsidRDefault="00DA6CBE" w:rsidP="00802FC5">
      <w:pPr>
        <w:pStyle w:val="Odstavecseseznamem"/>
        <w:numPr>
          <w:ilvl w:val="0"/>
          <w:numId w:val="1"/>
        </w:numPr>
        <w:jc w:val="both"/>
      </w:pPr>
      <w:r>
        <w:t xml:space="preserve">Poté </w:t>
      </w:r>
      <w:proofErr w:type="gramStart"/>
      <w:r>
        <w:t>jsme</w:t>
      </w:r>
      <w:proofErr w:type="gramEnd"/>
      <w:r>
        <w:t xml:space="preserve"> </w:t>
      </w:r>
      <w:r w:rsidR="00594388">
        <w:t>odlil</w:t>
      </w:r>
      <w:r>
        <w:t xml:space="preserve"> supernatant a kulturu jsme promyli fosfátovým pufrem</w:t>
      </w:r>
      <w:r w:rsidR="00594388">
        <w:t xml:space="preserve">, který jsme postupně přilévali a zároveň </w:t>
      </w:r>
      <w:proofErr w:type="spellStart"/>
      <w:r w:rsidR="00594388">
        <w:t>vortexovali</w:t>
      </w:r>
      <w:proofErr w:type="spellEnd"/>
      <w:r w:rsidR="00594388">
        <w:t xml:space="preserve">. Když jsme dosáhli objemu cca 60 % </w:t>
      </w:r>
      <w:proofErr w:type="spellStart"/>
      <w:r w:rsidR="00594388">
        <w:t>centrifugační</w:t>
      </w:r>
      <w:proofErr w:type="spellEnd"/>
      <w:r w:rsidR="00594388">
        <w:t xml:space="preserve"> zkumavky, tak jsme c</w:t>
      </w:r>
      <w:r>
        <w:t xml:space="preserve">entrifugaci </w:t>
      </w:r>
      <w:r w:rsidR="00594388">
        <w:t>opakovali. Tento proces jsme provedli celkem 3x.</w:t>
      </w:r>
    </w:p>
    <w:p w14:paraId="34AFE0C9" w14:textId="1401898C" w:rsidR="00DA6CBE" w:rsidRDefault="00DA6CBE" w:rsidP="00802FC5">
      <w:pPr>
        <w:pStyle w:val="Odstavecseseznamem"/>
        <w:numPr>
          <w:ilvl w:val="0"/>
          <w:numId w:val="1"/>
        </w:numPr>
        <w:jc w:val="both"/>
      </w:pPr>
      <w:r>
        <w:t>Po poslední centrifugaci a slití supernatantu jsme přidali 10 ml fosfátového pufru</w:t>
      </w:r>
      <w:r w:rsidR="008F2325">
        <w:t xml:space="preserve">, </w:t>
      </w:r>
      <w:proofErr w:type="spellStart"/>
      <w:r w:rsidR="008F2325">
        <w:t>zvortexovali</w:t>
      </w:r>
      <w:proofErr w:type="spellEnd"/>
      <w:r>
        <w:t xml:space="preserve"> a odpipetovali jsme kulturu s pufrem do zkumavky.</w:t>
      </w:r>
    </w:p>
    <w:p w14:paraId="45AAF62E" w14:textId="5C14CE84" w:rsidR="00DA6CBE" w:rsidRDefault="00DA6CBE" w:rsidP="00802FC5">
      <w:pPr>
        <w:pStyle w:val="Odstavecseseznamem"/>
        <w:numPr>
          <w:ilvl w:val="0"/>
          <w:numId w:val="1"/>
        </w:numPr>
        <w:jc w:val="both"/>
      </w:pPr>
      <w:r>
        <w:t xml:space="preserve">Poté jsme na </w:t>
      </w:r>
      <w:r w:rsidR="00446382">
        <w:t xml:space="preserve">spektrofotometru </w:t>
      </w:r>
      <w:proofErr w:type="spellStart"/>
      <w:r>
        <w:t>Spekol</w:t>
      </w:r>
      <w:proofErr w:type="spellEnd"/>
      <w:r>
        <w:t xml:space="preserve"> 11 nastavili vlnovou délku na 620</w:t>
      </w:r>
      <w:r w:rsidR="008F2325">
        <w:t xml:space="preserve"> </w:t>
      </w:r>
      <w:proofErr w:type="spellStart"/>
      <w:r w:rsidR="008F2325">
        <w:t>nm</w:t>
      </w:r>
      <w:proofErr w:type="spellEnd"/>
      <w:r>
        <w:t xml:space="preserve"> a ředili jsme kulturu </w:t>
      </w:r>
      <w:r w:rsidR="008F2325">
        <w:t>do 3 zkumavek na zákal</w:t>
      </w:r>
      <w:r>
        <w:t xml:space="preserve"> 90</w:t>
      </w:r>
      <w:r w:rsidR="008F2325">
        <w:t xml:space="preserve"> </w:t>
      </w:r>
      <w:r>
        <w:t>% (T = 10), 80</w:t>
      </w:r>
      <w:r w:rsidR="008F2325">
        <w:t xml:space="preserve"> </w:t>
      </w:r>
      <w:r>
        <w:t>% (T = 20) a 70</w:t>
      </w:r>
      <w:r w:rsidR="008F2325">
        <w:t xml:space="preserve"> </w:t>
      </w:r>
      <w:r>
        <w:t>% (T = 30).</w:t>
      </w:r>
    </w:p>
    <w:p w14:paraId="01984A9A" w14:textId="5CCE51A2" w:rsidR="00DA6CBE" w:rsidRDefault="00DA6CBE" w:rsidP="00802FC5">
      <w:pPr>
        <w:pStyle w:val="Odstavecseseznamem"/>
        <w:numPr>
          <w:ilvl w:val="0"/>
          <w:numId w:val="1"/>
        </w:numPr>
        <w:jc w:val="both"/>
      </w:pPr>
      <w:r>
        <w:t xml:space="preserve">Následně jsme si zvážili </w:t>
      </w:r>
      <w:r w:rsidR="008F2325">
        <w:t>4 váženky a jejich hmotnost jsme si zaznamenali.</w:t>
      </w:r>
      <w:r>
        <w:t xml:space="preserve"> </w:t>
      </w:r>
      <w:r w:rsidR="008F2325">
        <w:t>D</w:t>
      </w:r>
      <w:r>
        <w:t>o</w:t>
      </w:r>
      <w:r w:rsidR="008F2325">
        <w:t xml:space="preserve"> váženek </w:t>
      </w:r>
      <w:r>
        <w:t xml:space="preserve">jsme </w:t>
      </w:r>
      <w:proofErr w:type="spellStart"/>
      <w:r>
        <w:t>napipetovali</w:t>
      </w:r>
      <w:proofErr w:type="spellEnd"/>
      <w:r>
        <w:t xml:space="preserve"> 2 ml kultury zředěné na 90% zákal, 2</w:t>
      </w:r>
      <w:r w:rsidR="003221DD">
        <w:t xml:space="preserve"> </w:t>
      </w:r>
      <w:r>
        <w:t>ml 80% zákal a 2 ml 70% zákal.</w:t>
      </w:r>
      <w:r w:rsidR="008F2325">
        <w:t xml:space="preserve"> Do poslední váženky jsme </w:t>
      </w:r>
      <w:proofErr w:type="spellStart"/>
      <w:r w:rsidR="008F2325">
        <w:t>napipetovali</w:t>
      </w:r>
      <w:proofErr w:type="spellEnd"/>
      <w:r w:rsidR="008F2325">
        <w:t xml:space="preserve"> 2 ml fosfátového pufru jako referenční vzorek.</w:t>
      </w:r>
    </w:p>
    <w:p w14:paraId="66C5BE36" w14:textId="5FD1CFC5" w:rsidR="00DA6CBE" w:rsidRDefault="00DA6CBE" w:rsidP="00802FC5">
      <w:pPr>
        <w:pStyle w:val="Odstavecseseznamem"/>
        <w:numPr>
          <w:ilvl w:val="0"/>
          <w:numId w:val="1"/>
        </w:numPr>
        <w:jc w:val="both"/>
      </w:pPr>
      <w:r>
        <w:t xml:space="preserve">Váženky jsme dali </w:t>
      </w:r>
      <w:r w:rsidR="008F2325">
        <w:t xml:space="preserve">sušit </w:t>
      </w:r>
      <w:r>
        <w:t xml:space="preserve">při 106 </w:t>
      </w:r>
      <w:r w:rsidR="008F2325">
        <w:rPr>
          <w:rFonts w:cstheme="minorHAnsi"/>
        </w:rPr>
        <w:t>°</w:t>
      </w:r>
      <w:r>
        <w:t xml:space="preserve">C a </w:t>
      </w:r>
      <w:r w:rsidR="008F2325">
        <w:t>po 24 hod</w:t>
      </w:r>
      <w:r>
        <w:t xml:space="preserve"> zvážili.</w:t>
      </w:r>
    </w:p>
    <w:p w14:paraId="563F4C00" w14:textId="6EADB701" w:rsidR="008F2325" w:rsidRDefault="008F2325" w:rsidP="00802FC5">
      <w:pPr>
        <w:pStyle w:val="Odstavecseseznamem"/>
        <w:numPr>
          <w:ilvl w:val="0"/>
          <w:numId w:val="1"/>
        </w:numPr>
        <w:jc w:val="both"/>
      </w:pPr>
      <w:r>
        <w:t>Na základě hodnot získaných vážením jsme vypočítali</w:t>
      </w:r>
      <w:r w:rsidR="000858E9">
        <w:t xml:space="preserve"> hmotnost bakteriální sušiny v mg/ml bakteriální suspenze.</w:t>
      </w:r>
      <w:r>
        <w:t xml:space="preserve"> </w:t>
      </w:r>
    </w:p>
    <w:p w14:paraId="33620573" w14:textId="77777777" w:rsidR="000858E9" w:rsidRDefault="000858E9" w:rsidP="00802FC5">
      <w:pPr>
        <w:jc w:val="both"/>
        <w:rPr>
          <w:b/>
          <w:bCs/>
        </w:rPr>
      </w:pPr>
    </w:p>
    <w:p w14:paraId="19528732" w14:textId="35A5C421" w:rsidR="000858E9" w:rsidRPr="000858E9" w:rsidRDefault="000858E9" w:rsidP="00802FC5">
      <w:pPr>
        <w:jc w:val="both"/>
        <w:rPr>
          <w:b/>
          <w:bCs/>
          <w:sz w:val="24"/>
          <w:szCs w:val="24"/>
        </w:rPr>
      </w:pPr>
      <w:r w:rsidRPr="000858E9">
        <w:rPr>
          <w:b/>
          <w:bCs/>
          <w:sz w:val="24"/>
          <w:szCs w:val="24"/>
        </w:rPr>
        <w:t>Výsledky:</w:t>
      </w:r>
    </w:p>
    <w:p w14:paraId="3E3B4554" w14:textId="77777777" w:rsidR="000858E9" w:rsidRPr="008C7C94" w:rsidRDefault="000858E9" w:rsidP="00802FC5">
      <w:pPr>
        <w:spacing w:after="0"/>
        <w:jc w:val="both"/>
        <w:rPr>
          <w:b/>
          <w:bCs/>
        </w:rPr>
      </w:pPr>
      <w:r w:rsidRPr="008C7C94">
        <w:rPr>
          <w:b/>
          <w:bCs/>
        </w:rPr>
        <w:t xml:space="preserve">S = (Vs – </w:t>
      </w:r>
      <w:proofErr w:type="gramStart"/>
      <w:r w:rsidRPr="008C7C94">
        <w:rPr>
          <w:b/>
          <w:bCs/>
        </w:rPr>
        <w:t>V)/</w:t>
      </w:r>
      <w:proofErr w:type="gramEnd"/>
      <w:r w:rsidRPr="008C7C94">
        <w:rPr>
          <w:b/>
          <w:bCs/>
        </w:rPr>
        <w:t>2 – (</w:t>
      </w:r>
      <w:proofErr w:type="spellStart"/>
      <w:r w:rsidRPr="008C7C94">
        <w:rPr>
          <w:b/>
          <w:bCs/>
        </w:rPr>
        <w:t>Vp</w:t>
      </w:r>
      <w:proofErr w:type="spellEnd"/>
      <w:r w:rsidRPr="008C7C94">
        <w:rPr>
          <w:b/>
          <w:bCs/>
        </w:rPr>
        <w:t xml:space="preserve"> – V)/2</w:t>
      </w:r>
    </w:p>
    <w:p w14:paraId="02DF815C" w14:textId="77777777" w:rsidR="000858E9" w:rsidRDefault="000858E9" w:rsidP="00802FC5">
      <w:pPr>
        <w:spacing w:after="0"/>
        <w:jc w:val="both"/>
      </w:pPr>
      <w:r w:rsidRPr="00E74AB8">
        <w:rPr>
          <w:b/>
          <w:bCs/>
        </w:rPr>
        <w:t>Vs</w:t>
      </w:r>
      <w:r>
        <w:t xml:space="preserve"> … hmotnost váženky s 2 ml bakteriální suspenze</w:t>
      </w:r>
    </w:p>
    <w:p w14:paraId="537251BB" w14:textId="77777777" w:rsidR="000858E9" w:rsidRDefault="000858E9" w:rsidP="00802FC5">
      <w:pPr>
        <w:spacing w:after="0"/>
        <w:jc w:val="both"/>
      </w:pPr>
      <w:r w:rsidRPr="00E74AB8">
        <w:rPr>
          <w:b/>
          <w:bCs/>
        </w:rPr>
        <w:t>V</w:t>
      </w:r>
      <w:r>
        <w:t xml:space="preserve"> … hmotnost použité váženky</w:t>
      </w:r>
    </w:p>
    <w:p w14:paraId="63B64C53" w14:textId="77777777" w:rsidR="000858E9" w:rsidRDefault="000858E9" w:rsidP="00802FC5">
      <w:pPr>
        <w:spacing w:after="0"/>
        <w:jc w:val="both"/>
      </w:pPr>
      <w:proofErr w:type="spellStart"/>
      <w:r w:rsidRPr="00E74AB8">
        <w:rPr>
          <w:b/>
          <w:bCs/>
        </w:rPr>
        <w:t>Vp</w:t>
      </w:r>
      <w:proofErr w:type="spellEnd"/>
      <w:r>
        <w:t xml:space="preserve"> … hmotnost váženky s 2 ml fosfátového pufru</w:t>
      </w:r>
    </w:p>
    <w:p w14:paraId="639AF161" w14:textId="77777777" w:rsidR="000858E9" w:rsidRDefault="000858E9" w:rsidP="00802FC5">
      <w:pPr>
        <w:spacing w:after="0"/>
        <w:jc w:val="both"/>
      </w:pPr>
      <w:r w:rsidRPr="00E74AB8">
        <w:rPr>
          <w:b/>
          <w:bCs/>
        </w:rPr>
        <w:t>S</w:t>
      </w:r>
      <w:r>
        <w:t xml:space="preserve"> … hmotnost bakteriální sušiny v mg/ml bakteriální suspenze</w:t>
      </w:r>
    </w:p>
    <w:p w14:paraId="4A2AFF4A" w14:textId="7C170261" w:rsidR="000858E9" w:rsidRDefault="000858E9" w:rsidP="00802FC5">
      <w:pPr>
        <w:jc w:val="both"/>
      </w:pPr>
    </w:p>
    <w:p w14:paraId="19C342C5" w14:textId="72E53909" w:rsidR="00B71345" w:rsidRDefault="00B71345" w:rsidP="00802FC5">
      <w:pPr>
        <w:jc w:val="both"/>
      </w:pPr>
    </w:p>
    <w:p w14:paraId="5EC9F452" w14:textId="77777777" w:rsidR="00B71345" w:rsidRDefault="00B71345" w:rsidP="00802FC5">
      <w:pPr>
        <w:jc w:val="both"/>
      </w:pPr>
    </w:p>
    <w:p w14:paraId="42932527" w14:textId="07D566AA" w:rsidR="000858E9" w:rsidRDefault="000858E9" w:rsidP="00802FC5">
      <w:pPr>
        <w:jc w:val="both"/>
      </w:pPr>
      <w:r w:rsidRPr="00CE22EE">
        <w:rPr>
          <w:b/>
          <w:bCs/>
        </w:rPr>
        <w:lastRenderedPageBreak/>
        <w:t>Tabulka č. 1:</w:t>
      </w:r>
      <w:r>
        <w:t xml:space="preserve"> Naměřené hmotnosti použitých váženek a váženek s 2 ml bakteriální suspenze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858E9" w14:paraId="72FA2A6F" w14:textId="77777777" w:rsidTr="004425C9">
        <w:trPr>
          <w:jc w:val="center"/>
        </w:trPr>
        <w:tc>
          <w:tcPr>
            <w:tcW w:w="3020" w:type="dxa"/>
          </w:tcPr>
          <w:p w14:paraId="220522EF" w14:textId="555C7535" w:rsidR="000858E9" w:rsidRPr="008C7C94" w:rsidRDefault="007D1A65" w:rsidP="00215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Zákal</w:t>
            </w:r>
            <w:r w:rsidR="000858E9">
              <w:rPr>
                <w:b/>
                <w:bCs/>
              </w:rPr>
              <w:t xml:space="preserve"> (%)</w:t>
            </w:r>
          </w:p>
        </w:tc>
        <w:tc>
          <w:tcPr>
            <w:tcW w:w="3021" w:type="dxa"/>
          </w:tcPr>
          <w:p w14:paraId="3A19F587" w14:textId="77777777" w:rsidR="000858E9" w:rsidRPr="008C7C94" w:rsidRDefault="000858E9" w:rsidP="00215647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Vs (mg)</w:t>
            </w:r>
          </w:p>
        </w:tc>
        <w:tc>
          <w:tcPr>
            <w:tcW w:w="3021" w:type="dxa"/>
          </w:tcPr>
          <w:p w14:paraId="10ED198F" w14:textId="77777777" w:rsidR="000858E9" w:rsidRPr="008C7C94" w:rsidRDefault="000858E9" w:rsidP="00215647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V (mg)</w:t>
            </w:r>
          </w:p>
        </w:tc>
      </w:tr>
      <w:tr w:rsidR="000858E9" w14:paraId="1EA6E86F" w14:textId="77777777" w:rsidTr="004425C9">
        <w:trPr>
          <w:jc w:val="center"/>
        </w:trPr>
        <w:tc>
          <w:tcPr>
            <w:tcW w:w="3020" w:type="dxa"/>
          </w:tcPr>
          <w:p w14:paraId="023AD9F7" w14:textId="2E3A62FD" w:rsidR="000858E9" w:rsidRDefault="000369A4" w:rsidP="00215647">
            <w:pPr>
              <w:jc w:val="center"/>
            </w:pPr>
            <w:r>
              <w:t>90</w:t>
            </w:r>
          </w:p>
        </w:tc>
        <w:tc>
          <w:tcPr>
            <w:tcW w:w="3021" w:type="dxa"/>
          </w:tcPr>
          <w:p w14:paraId="26C8931A" w14:textId="77777777" w:rsidR="000858E9" w:rsidRDefault="000858E9" w:rsidP="00215647">
            <w:pPr>
              <w:jc w:val="center"/>
            </w:pPr>
            <w:r>
              <w:t>13853,3</w:t>
            </w:r>
          </w:p>
        </w:tc>
        <w:tc>
          <w:tcPr>
            <w:tcW w:w="3021" w:type="dxa"/>
          </w:tcPr>
          <w:p w14:paraId="77C01307" w14:textId="77777777" w:rsidR="000858E9" w:rsidRDefault="000858E9" w:rsidP="00215647">
            <w:pPr>
              <w:jc w:val="center"/>
            </w:pPr>
            <w:r>
              <w:t>13841,3</w:t>
            </w:r>
          </w:p>
        </w:tc>
      </w:tr>
      <w:tr w:rsidR="000858E9" w14:paraId="29341DEA" w14:textId="77777777" w:rsidTr="004425C9">
        <w:trPr>
          <w:jc w:val="center"/>
        </w:trPr>
        <w:tc>
          <w:tcPr>
            <w:tcW w:w="3020" w:type="dxa"/>
          </w:tcPr>
          <w:p w14:paraId="042FAB97" w14:textId="6E319ACC" w:rsidR="000858E9" w:rsidRDefault="000369A4" w:rsidP="00215647">
            <w:pPr>
              <w:jc w:val="center"/>
            </w:pPr>
            <w:r>
              <w:t>80</w:t>
            </w:r>
          </w:p>
        </w:tc>
        <w:tc>
          <w:tcPr>
            <w:tcW w:w="3021" w:type="dxa"/>
          </w:tcPr>
          <w:p w14:paraId="33D67B59" w14:textId="77777777" w:rsidR="000858E9" w:rsidRDefault="000858E9" w:rsidP="00215647">
            <w:pPr>
              <w:jc w:val="center"/>
            </w:pPr>
            <w:r>
              <w:t>14393,2</w:t>
            </w:r>
          </w:p>
        </w:tc>
        <w:tc>
          <w:tcPr>
            <w:tcW w:w="3021" w:type="dxa"/>
          </w:tcPr>
          <w:p w14:paraId="4646E7B6" w14:textId="77777777" w:rsidR="000858E9" w:rsidRDefault="000858E9" w:rsidP="00215647">
            <w:pPr>
              <w:jc w:val="center"/>
            </w:pPr>
            <w:r>
              <w:t>14381,3</w:t>
            </w:r>
          </w:p>
        </w:tc>
      </w:tr>
      <w:tr w:rsidR="000858E9" w14:paraId="124EAC14" w14:textId="77777777" w:rsidTr="004425C9">
        <w:trPr>
          <w:jc w:val="center"/>
        </w:trPr>
        <w:tc>
          <w:tcPr>
            <w:tcW w:w="3020" w:type="dxa"/>
          </w:tcPr>
          <w:p w14:paraId="4F6C69F5" w14:textId="0B452E7C" w:rsidR="000858E9" w:rsidRDefault="000369A4" w:rsidP="00215647">
            <w:pPr>
              <w:jc w:val="center"/>
            </w:pPr>
            <w:r>
              <w:t>70</w:t>
            </w:r>
          </w:p>
        </w:tc>
        <w:tc>
          <w:tcPr>
            <w:tcW w:w="3021" w:type="dxa"/>
          </w:tcPr>
          <w:p w14:paraId="0D29AE94" w14:textId="77777777" w:rsidR="000858E9" w:rsidRDefault="000858E9" w:rsidP="00215647">
            <w:pPr>
              <w:jc w:val="center"/>
            </w:pPr>
            <w:r>
              <w:t>13103,7</w:t>
            </w:r>
          </w:p>
        </w:tc>
        <w:tc>
          <w:tcPr>
            <w:tcW w:w="3021" w:type="dxa"/>
          </w:tcPr>
          <w:p w14:paraId="131B1DB0" w14:textId="77777777" w:rsidR="000858E9" w:rsidRDefault="000858E9" w:rsidP="00215647">
            <w:pPr>
              <w:jc w:val="center"/>
            </w:pPr>
            <w:r>
              <w:t>13092,0</w:t>
            </w:r>
          </w:p>
        </w:tc>
      </w:tr>
    </w:tbl>
    <w:p w14:paraId="343B9E38" w14:textId="7A160601" w:rsidR="000858E9" w:rsidRPr="008C7C94" w:rsidRDefault="000858E9" w:rsidP="00802FC5">
      <w:pPr>
        <w:jc w:val="both"/>
        <w:rPr>
          <w:b/>
          <w:bCs/>
        </w:rPr>
      </w:pPr>
    </w:p>
    <w:p w14:paraId="26FB7057" w14:textId="313A6907" w:rsidR="000858E9" w:rsidRDefault="000858E9" w:rsidP="00802FC5">
      <w:pPr>
        <w:spacing w:after="0"/>
        <w:jc w:val="both"/>
      </w:pPr>
      <w:r>
        <w:t>Fosfátový pufr:</w:t>
      </w:r>
    </w:p>
    <w:p w14:paraId="6E31A441" w14:textId="256B7886" w:rsidR="000858E9" w:rsidRDefault="000858E9" w:rsidP="00802FC5">
      <w:pPr>
        <w:spacing w:after="0"/>
        <w:jc w:val="both"/>
      </w:pPr>
      <w:proofErr w:type="spellStart"/>
      <w:r>
        <w:t>Vp</w:t>
      </w:r>
      <w:proofErr w:type="spellEnd"/>
      <w:r>
        <w:t xml:space="preserve"> = 13320,6 mg</w:t>
      </w:r>
    </w:p>
    <w:p w14:paraId="6F2C2526" w14:textId="28DC10A1" w:rsidR="000858E9" w:rsidRDefault="000858E9" w:rsidP="00802FC5">
      <w:pPr>
        <w:spacing w:after="0"/>
        <w:jc w:val="both"/>
      </w:pPr>
      <w:r>
        <w:t>V = 13309,7 mg (hmotnost použité váženky)</w:t>
      </w:r>
    </w:p>
    <w:p w14:paraId="1D76B739" w14:textId="77777777" w:rsidR="000858E9" w:rsidRDefault="000858E9" w:rsidP="00802FC5">
      <w:pPr>
        <w:jc w:val="both"/>
      </w:pPr>
    </w:p>
    <w:p w14:paraId="0B9A1141" w14:textId="55E1B67B" w:rsidR="000858E9" w:rsidRDefault="000858E9" w:rsidP="00802FC5">
      <w:pPr>
        <w:jc w:val="both"/>
      </w:pPr>
      <w:r>
        <w:t>S</w:t>
      </w:r>
      <w:r w:rsidR="001869AE">
        <w:rPr>
          <w:vertAlign w:val="subscript"/>
        </w:rPr>
        <w:t>90</w:t>
      </w:r>
      <w:r>
        <w:t xml:space="preserve"> = 0,55 mg/ml</w:t>
      </w:r>
    </w:p>
    <w:p w14:paraId="30949433" w14:textId="214EE520" w:rsidR="000858E9" w:rsidRDefault="000858E9" w:rsidP="00802FC5">
      <w:pPr>
        <w:jc w:val="both"/>
      </w:pPr>
      <w:r>
        <w:t>S</w:t>
      </w:r>
      <w:r w:rsidR="001869AE">
        <w:rPr>
          <w:vertAlign w:val="subscript"/>
        </w:rPr>
        <w:t>80</w:t>
      </w:r>
      <w:r>
        <w:t xml:space="preserve"> = 0,50 mg/ml</w:t>
      </w:r>
    </w:p>
    <w:p w14:paraId="4F063B19" w14:textId="2AF664AE" w:rsidR="000858E9" w:rsidRPr="00475A66" w:rsidRDefault="000858E9" w:rsidP="00802FC5">
      <w:pPr>
        <w:jc w:val="both"/>
      </w:pPr>
      <w:r>
        <w:t>S</w:t>
      </w:r>
      <w:r w:rsidR="001869AE">
        <w:rPr>
          <w:vertAlign w:val="subscript"/>
        </w:rPr>
        <w:t>70</w:t>
      </w:r>
      <w:r>
        <w:t xml:space="preserve"> = 0,40 mg/ml</w:t>
      </w:r>
    </w:p>
    <w:p w14:paraId="4FBED0EA" w14:textId="77777777" w:rsidR="000858E9" w:rsidRDefault="000858E9" w:rsidP="00802FC5">
      <w:pPr>
        <w:jc w:val="both"/>
      </w:pPr>
    </w:p>
    <w:p w14:paraId="3D160E5E" w14:textId="25C94697" w:rsidR="000858E9" w:rsidRDefault="000858E9" w:rsidP="00802FC5">
      <w:pPr>
        <w:jc w:val="both"/>
      </w:pPr>
      <w:r w:rsidRPr="00CE22EE">
        <w:rPr>
          <w:b/>
          <w:bCs/>
        </w:rPr>
        <w:t>Tabulka č. 2:</w:t>
      </w:r>
      <w:r>
        <w:t xml:space="preserve"> Vypočítané hmotnosti bakteriální sušiny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3"/>
        <w:gridCol w:w="2345"/>
        <w:gridCol w:w="2615"/>
        <w:gridCol w:w="1999"/>
      </w:tblGrid>
      <w:tr w:rsidR="007C496A" w14:paraId="4393ADD3" w14:textId="77777777" w:rsidTr="00B44D69">
        <w:tc>
          <w:tcPr>
            <w:tcW w:w="9062" w:type="dxa"/>
            <w:gridSpan w:val="4"/>
          </w:tcPr>
          <w:p w14:paraId="216F3D69" w14:textId="5740CE2E" w:rsidR="007C496A" w:rsidRPr="007C496A" w:rsidRDefault="007C496A" w:rsidP="00B71345">
            <w:pPr>
              <w:jc w:val="center"/>
              <w:rPr>
                <w:i/>
                <w:iCs/>
              </w:rPr>
            </w:pPr>
            <w:proofErr w:type="spellStart"/>
            <w:r w:rsidRPr="007C496A">
              <w:rPr>
                <w:i/>
                <w:iCs/>
              </w:rPr>
              <w:t>Bacillus</w:t>
            </w:r>
            <w:proofErr w:type="spellEnd"/>
            <w:r w:rsidRPr="007C496A">
              <w:rPr>
                <w:i/>
                <w:iCs/>
              </w:rPr>
              <w:t xml:space="preserve"> </w:t>
            </w:r>
            <w:proofErr w:type="spellStart"/>
            <w:r w:rsidRPr="007C496A">
              <w:rPr>
                <w:i/>
                <w:iCs/>
              </w:rPr>
              <w:t>subtilis</w:t>
            </w:r>
            <w:proofErr w:type="spellEnd"/>
          </w:p>
        </w:tc>
      </w:tr>
      <w:tr w:rsidR="000858E9" w14:paraId="772262A9" w14:textId="77777777" w:rsidTr="004425C9">
        <w:tc>
          <w:tcPr>
            <w:tcW w:w="2103" w:type="dxa"/>
          </w:tcPr>
          <w:p w14:paraId="1231EF4A" w14:textId="341B1F1C" w:rsidR="000858E9" w:rsidRPr="008C7C94" w:rsidRDefault="007D1A65" w:rsidP="00B71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Zákal</w:t>
            </w:r>
            <w:r w:rsidR="000858E9" w:rsidRPr="008C7C94">
              <w:rPr>
                <w:b/>
                <w:bCs/>
              </w:rPr>
              <w:t xml:space="preserve"> (%)</w:t>
            </w:r>
          </w:p>
        </w:tc>
        <w:tc>
          <w:tcPr>
            <w:tcW w:w="2345" w:type="dxa"/>
          </w:tcPr>
          <w:p w14:paraId="20B593C5" w14:textId="77777777" w:rsidR="000858E9" w:rsidRPr="008C7C94" w:rsidRDefault="000858E9" w:rsidP="00B71345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Hmotnost bakteriální sušiny (mg/ml)</w:t>
            </w:r>
          </w:p>
          <w:p w14:paraId="70F2B4A5" w14:textId="77777777" w:rsidR="000858E9" w:rsidRPr="008C7C94" w:rsidRDefault="000858E9" w:rsidP="00B71345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1. skupina</w:t>
            </w:r>
          </w:p>
        </w:tc>
        <w:tc>
          <w:tcPr>
            <w:tcW w:w="2615" w:type="dxa"/>
          </w:tcPr>
          <w:p w14:paraId="2A09141B" w14:textId="04AED6EB" w:rsidR="000858E9" w:rsidRPr="008C7C94" w:rsidRDefault="000858E9" w:rsidP="00B71345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Hmotnost bakteriální sušiny (mg/ml)</w:t>
            </w:r>
          </w:p>
          <w:p w14:paraId="39551485" w14:textId="77777777" w:rsidR="000858E9" w:rsidRPr="008C7C94" w:rsidRDefault="000858E9" w:rsidP="00B71345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2. skupina</w:t>
            </w:r>
          </w:p>
        </w:tc>
        <w:tc>
          <w:tcPr>
            <w:tcW w:w="1999" w:type="dxa"/>
          </w:tcPr>
          <w:p w14:paraId="1000FB73" w14:textId="4277A2C7" w:rsidR="000858E9" w:rsidRPr="008C7C94" w:rsidRDefault="000858E9" w:rsidP="00B71345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Hmotnost bakteriální sušiny (mg/ml)</w:t>
            </w:r>
          </w:p>
          <w:p w14:paraId="10BB290C" w14:textId="77777777" w:rsidR="000858E9" w:rsidRPr="008C7C94" w:rsidRDefault="000858E9" w:rsidP="00B71345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průměr</w:t>
            </w:r>
          </w:p>
        </w:tc>
      </w:tr>
      <w:tr w:rsidR="000858E9" w14:paraId="07B19CEF" w14:textId="77777777" w:rsidTr="004425C9">
        <w:tc>
          <w:tcPr>
            <w:tcW w:w="2103" w:type="dxa"/>
          </w:tcPr>
          <w:p w14:paraId="7D2FDB29" w14:textId="4B26A7F5" w:rsidR="000858E9" w:rsidRDefault="000369A4" w:rsidP="00B71345">
            <w:pPr>
              <w:jc w:val="center"/>
            </w:pPr>
            <w:r>
              <w:t>90</w:t>
            </w:r>
          </w:p>
        </w:tc>
        <w:tc>
          <w:tcPr>
            <w:tcW w:w="2345" w:type="dxa"/>
          </w:tcPr>
          <w:p w14:paraId="2FF7B825" w14:textId="77777777" w:rsidR="000858E9" w:rsidRDefault="000858E9" w:rsidP="00B71345">
            <w:pPr>
              <w:jc w:val="center"/>
            </w:pPr>
            <w:r>
              <w:t>0,55</w:t>
            </w:r>
          </w:p>
        </w:tc>
        <w:tc>
          <w:tcPr>
            <w:tcW w:w="2615" w:type="dxa"/>
          </w:tcPr>
          <w:p w14:paraId="4D602DD8" w14:textId="21894815" w:rsidR="000858E9" w:rsidRDefault="000858E9" w:rsidP="00B71345">
            <w:pPr>
              <w:jc w:val="center"/>
            </w:pPr>
            <w:r>
              <w:t>0,</w:t>
            </w:r>
            <w:r w:rsidR="007F6C43">
              <w:t>65</w:t>
            </w:r>
          </w:p>
        </w:tc>
        <w:tc>
          <w:tcPr>
            <w:tcW w:w="1999" w:type="dxa"/>
          </w:tcPr>
          <w:p w14:paraId="7DCB9F77" w14:textId="3DD32BF3" w:rsidR="000858E9" w:rsidRDefault="000858E9" w:rsidP="00B71345">
            <w:pPr>
              <w:jc w:val="center"/>
            </w:pPr>
            <w:r>
              <w:t>0,</w:t>
            </w:r>
            <w:r w:rsidR="000649DF">
              <w:t>60</w:t>
            </w:r>
          </w:p>
        </w:tc>
      </w:tr>
      <w:tr w:rsidR="000858E9" w14:paraId="31C21D86" w14:textId="77777777" w:rsidTr="004425C9">
        <w:tc>
          <w:tcPr>
            <w:tcW w:w="2103" w:type="dxa"/>
          </w:tcPr>
          <w:p w14:paraId="43DE2450" w14:textId="1DDE7306" w:rsidR="000858E9" w:rsidRDefault="000369A4" w:rsidP="00B71345">
            <w:pPr>
              <w:jc w:val="center"/>
            </w:pPr>
            <w:r>
              <w:t>80</w:t>
            </w:r>
          </w:p>
        </w:tc>
        <w:tc>
          <w:tcPr>
            <w:tcW w:w="2345" w:type="dxa"/>
          </w:tcPr>
          <w:p w14:paraId="3C23E056" w14:textId="77777777" w:rsidR="000858E9" w:rsidRDefault="000858E9" w:rsidP="00B71345">
            <w:pPr>
              <w:jc w:val="center"/>
            </w:pPr>
            <w:r>
              <w:t>0,50</w:t>
            </w:r>
          </w:p>
        </w:tc>
        <w:tc>
          <w:tcPr>
            <w:tcW w:w="2615" w:type="dxa"/>
          </w:tcPr>
          <w:p w14:paraId="476223D3" w14:textId="63933002" w:rsidR="000858E9" w:rsidRDefault="00BA427F" w:rsidP="00B71345">
            <w:pPr>
              <w:jc w:val="center"/>
            </w:pPr>
            <w:r>
              <w:t>2,50</w:t>
            </w:r>
          </w:p>
        </w:tc>
        <w:tc>
          <w:tcPr>
            <w:tcW w:w="1999" w:type="dxa"/>
          </w:tcPr>
          <w:p w14:paraId="1B0534AA" w14:textId="28745260" w:rsidR="000858E9" w:rsidRDefault="005F5BAA" w:rsidP="00B71345">
            <w:pPr>
              <w:jc w:val="center"/>
            </w:pPr>
            <w:r>
              <w:t>1,50</w:t>
            </w:r>
          </w:p>
        </w:tc>
      </w:tr>
      <w:tr w:rsidR="000858E9" w14:paraId="353F4019" w14:textId="77777777" w:rsidTr="004425C9">
        <w:tc>
          <w:tcPr>
            <w:tcW w:w="2103" w:type="dxa"/>
          </w:tcPr>
          <w:p w14:paraId="7EF36741" w14:textId="1E8E42FA" w:rsidR="000858E9" w:rsidRDefault="000369A4" w:rsidP="00B71345">
            <w:pPr>
              <w:jc w:val="center"/>
            </w:pPr>
            <w:r>
              <w:t>70</w:t>
            </w:r>
          </w:p>
        </w:tc>
        <w:tc>
          <w:tcPr>
            <w:tcW w:w="2345" w:type="dxa"/>
          </w:tcPr>
          <w:p w14:paraId="5ACD370D" w14:textId="77777777" w:rsidR="000858E9" w:rsidRDefault="000858E9" w:rsidP="00B71345">
            <w:pPr>
              <w:jc w:val="center"/>
            </w:pPr>
            <w:r>
              <w:t>0,40</w:t>
            </w:r>
          </w:p>
        </w:tc>
        <w:tc>
          <w:tcPr>
            <w:tcW w:w="2615" w:type="dxa"/>
          </w:tcPr>
          <w:p w14:paraId="0DC5D31B" w14:textId="42832A1D" w:rsidR="000858E9" w:rsidRDefault="00BA427F" w:rsidP="00B71345">
            <w:pPr>
              <w:jc w:val="center"/>
            </w:pPr>
            <w:r>
              <w:t>13,6</w:t>
            </w:r>
          </w:p>
        </w:tc>
        <w:tc>
          <w:tcPr>
            <w:tcW w:w="1999" w:type="dxa"/>
          </w:tcPr>
          <w:p w14:paraId="79405D11" w14:textId="3919BB9E" w:rsidR="000858E9" w:rsidRDefault="00DF2487" w:rsidP="00B71345">
            <w:pPr>
              <w:jc w:val="center"/>
            </w:pPr>
            <w:r>
              <w:t>7,00</w:t>
            </w:r>
          </w:p>
        </w:tc>
      </w:tr>
    </w:tbl>
    <w:p w14:paraId="568AE0B6" w14:textId="77777777" w:rsidR="000858E9" w:rsidRDefault="000858E9" w:rsidP="00802FC5">
      <w:pPr>
        <w:jc w:val="both"/>
      </w:pPr>
    </w:p>
    <w:p w14:paraId="7657C662" w14:textId="77777777" w:rsidR="000858E9" w:rsidRDefault="000858E9" w:rsidP="00802FC5">
      <w:pPr>
        <w:jc w:val="both"/>
      </w:pPr>
    </w:p>
    <w:p w14:paraId="224CF7D7" w14:textId="609E5685" w:rsidR="00DA6CBE" w:rsidRDefault="00290884" w:rsidP="00802FC5">
      <w:pPr>
        <w:jc w:val="both"/>
      </w:pPr>
      <w:r>
        <w:br w:type="page"/>
      </w:r>
    </w:p>
    <w:p w14:paraId="7EEA1DF7" w14:textId="20B999B4" w:rsidR="00A562AD" w:rsidRPr="000858E9" w:rsidRDefault="00ED5505" w:rsidP="00802FC5">
      <w:pPr>
        <w:spacing w:after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Úko</w:t>
      </w:r>
      <w:r w:rsidR="00290884">
        <w:rPr>
          <w:b/>
          <w:bCs/>
          <w:sz w:val="28"/>
          <w:szCs w:val="28"/>
        </w:rPr>
        <w:t xml:space="preserve">l č. </w:t>
      </w:r>
      <w:r w:rsidR="0054084A">
        <w:rPr>
          <w:b/>
          <w:bCs/>
          <w:sz w:val="28"/>
          <w:szCs w:val="28"/>
        </w:rPr>
        <w:t>2</w:t>
      </w:r>
      <w:r w:rsidR="00290884">
        <w:rPr>
          <w:b/>
          <w:bCs/>
          <w:sz w:val="28"/>
          <w:szCs w:val="28"/>
        </w:rPr>
        <w:t xml:space="preserve">: </w:t>
      </w:r>
      <w:r w:rsidR="0055448C">
        <w:rPr>
          <w:b/>
          <w:bCs/>
          <w:sz w:val="28"/>
          <w:szCs w:val="28"/>
        </w:rPr>
        <w:t>M</w:t>
      </w:r>
      <w:r w:rsidR="0055448C" w:rsidRPr="000858E9">
        <w:rPr>
          <w:b/>
          <w:bCs/>
          <w:sz w:val="28"/>
          <w:szCs w:val="28"/>
        </w:rPr>
        <w:t xml:space="preserve">etoda </w:t>
      </w:r>
      <w:proofErr w:type="spellStart"/>
      <w:r w:rsidR="00DA6CBE" w:rsidRPr="000858E9">
        <w:rPr>
          <w:b/>
          <w:bCs/>
          <w:sz w:val="28"/>
          <w:szCs w:val="28"/>
        </w:rPr>
        <w:t>Bradfordov</w:t>
      </w:r>
      <w:r w:rsidR="0055448C">
        <w:rPr>
          <w:b/>
          <w:bCs/>
          <w:sz w:val="28"/>
          <w:szCs w:val="28"/>
        </w:rPr>
        <w:t>é</w:t>
      </w:r>
      <w:proofErr w:type="spellEnd"/>
      <w:r w:rsidR="00DA6CBE" w:rsidRPr="000858E9">
        <w:rPr>
          <w:b/>
          <w:bCs/>
          <w:sz w:val="28"/>
          <w:szCs w:val="28"/>
        </w:rPr>
        <w:t xml:space="preserve"> pro stanovení koncentrace bílkovin</w:t>
      </w:r>
    </w:p>
    <w:p w14:paraId="22AFB1E1" w14:textId="1B8A1A51" w:rsidR="000C19E3" w:rsidRDefault="000C19E3" w:rsidP="00802FC5">
      <w:pPr>
        <w:spacing w:line="257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Úvod:</w:t>
      </w:r>
    </w:p>
    <w:p w14:paraId="1C204AB4" w14:textId="1F4D4A72" w:rsidR="000C19E3" w:rsidRPr="00107668" w:rsidRDefault="000C19E3" w:rsidP="00802FC5">
      <w:pPr>
        <w:spacing w:after="360"/>
        <w:jc w:val="both"/>
      </w:pPr>
      <w:r>
        <w:t xml:space="preserve">Metod pro stanovení koncentrace bílkovin je několik, například </w:t>
      </w:r>
      <w:proofErr w:type="spellStart"/>
      <w:r>
        <w:t>Kjeldahlova</w:t>
      </w:r>
      <w:proofErr w:type="spellEnd"/>
      <w:r>
        <w:t xml:space="preserve"> metoda, </w:t>
      </w:r>
      <w:proofErr w:type="spellStart"/>
      <w:r>
        <w:t>biuretova</w:t>
      </w:r>
      <w:proofErr w:type="spellEnd"/>
      <w:r>
        <w:t xml:space="preserve"> metoda, BCA metoda</w:t>
      </w:r>
      <w:r w:rsidR="00F13802">
        <w:t>,</w:t>
      </w:r>
      <w:r>
        <w:t xml:space="preserve"> </w:t>
      </w:r>
      <w:proofErr w:type="spellStart"/>
      <w:r>
        <w:t>Lowryho</w:t>
      </w:r>
      <w:proofErr w:type="spellEnd"/>
      <w:r>
        <w:t xml:space="preserve"> metoda nebo </w:t>
      </w:r>
      <w:r w:rsidR="0055448C">
        <w:t xml:space="preserve">metoda </w:t>
      </w:r>
      <w:proofErr w:type="spellStart"/>
      <w:r>
        <w:t>Bradfordov</w:t>
      </w:r>
      <w:r w:rsidR="0055448C">
        <w:t>é</w:t>
      </w:r>
      <w:proofErr w:type="spellEnd"/>
      <w:r w:rsidR="00B86998">
        <w:t>, kterou jsme ve cvičení prováděli</w:t>
      </w:r>
      <w:r>
        <w:t>.</w:t>
      </w:r>
      <w:r w:rsidR="00B86998">
        <w:t xml:space="preserve"> </w:t>
      </w:r>
      <w:r w:rsidR="005D1126">
        <w:t xml:space="preserve">Principem </w:t>
      </w:r>
      <w:r w:rsidR="0054084A">
        <w:t>m</w:t>
      </w:r>
      <w:r w:rsidR="005D1126">
        <w:t xml:space="preserve">etody </w:t>
      </w:r>
      <w:proofErr w:type="spellStart"/>
      <w:r w:rsidR="005D1126">
        <w:t>Bradfordové</w:t>
      </w:r>
      <w:proofErr w:type="spellEnd"/>
      <w:r w:rsidR="005D1126">
        <w:t xml:space="preserve"> je vazba </w:t>
      </w:r>
      <w:proofErr w:type="spellStart"/>
      <w:r w:rsidR="00C90017">
        <w:t>Coomassie</w:t>
      </w:r>
      <w:proofErr w:type="spellEnd"/>
      <w:r w:rsidR="00C90017">
        <w:t xml:space="preserve"> </w:t>
      </w:r>
      <w:proofErr w:type="spellStart"/>
      <w:r w:rsidR="00C90017">
        <w:t>Brilliant</w:t>
      </w:r>
      <w:proofErr w:type="spellEnd"/>
      <w:r w:rsidR="00C90017">
        <w:t xml:space="preserve"> Blue G</w:t>
      </w:r>
      <w:r w:rsidR="0054084A">
        <w:t>-</w:t>
      </w:r>
      <w:r w:rsidR="00C90017">
        <w:t xml:space="preserve">250 na </w:t>
      </w:r>
      <w:r w:rsidR="0054084A">
        <w:t>molekulu proteinu</w:t>
      </w:r>
      <w:r w:rsidR="00C90017">
        <w:t xml:space="preserve">, při čemž dochází k posunu absorpčního maxima z 464 </w:t>
      </w:r>
      <w:proofErr w:type="spellStart"/>
      <w:r w:rsidR="00C90017">
        <w:t>nm</w:t>
      </w:r>
      <w:proofErr w:type="spellEnd"/>
      <w:r w:rsidR="00C90017">
        <w:t xml:space="preserve"> na 595 </w:t>
      </w:r>
      <w:proofErr w:type="spellStart"/>
      <w:r w:rsidR="00C90017">
        <w:t>nm</w:t>
      </w:r>
      <w:proofErr w:type="spellEnd"/>
      <w:r w:rsidR="00CD5B0E">
        <w:t xml:space="preserve">. Absorbance při 595 </w:t>
      </w:r>
      <w:proofErr w:type="spellStart"/>
      <w:r w:rsidR="00CD5B0E">
        <w:t>nm</w:t>
      </w:r>
      <w:proofErr w:type="spellEnd"/>
      <w:r w:rsidR="00CD5B0E">
        <w:t xml:space="preserve"> je </w:t>
      </w:r>
      <w:r w:rsidR="00611BF0">
        <w:t>použita jako měřítko koncentrace bílkovin.</w:t>
      </w:r>
      <w:r>
        <w:t xml:space="preserve"> </w:t>
      </w:r>
      <w:r w:rsidR="00CF5ACC">
        <w:t xml:space="preserve">Pro přesnější výsledky je důležité, aby </w:t>
      </w:r>
      <w:r w:rsidR="00F73D43">
        <w:t>standardní roztok bílkoviny měl obdobné složení jako testovaný vzorek</w:t>
      </w:r>
      <w:r w:rsidR="000034AF">
        <w:t>. Citlivost této metody se uvádí</w:t>
      </w:r>
      <w:r w:rsidR="001801FC">
        <w:t xml:space="preserve"> jako</w:t>
      </w:r>
      <w:r w:rsidR="000034AF">
        <w:t xml:space="preserve"> 1 mg/ml</w:t>
      </w:r>
      <w:r w:rsidR="00345665">
        <w:t xml:space="preserve"> a je závislá na obsahu</w:t>
      </w:r>
      <w:r w:rsidR="00454235">
        <w:t xml:space="preserve"> bazických a aromatických aminokyselin. Spolehlivost metody </w:t>
      </w:r>
      <w:proofErr w:type="spellStart"/>
      <w:r w:rsidR="00454235">
        <w:t>Bradfordové</w:t>
      </w:r>
      <w:proofErr w:type="spellEnd"/>
      <w:r w:rsidR="00454235">
        <w:t xml:space="preserve"> je nižší než</w:t>
      </w:r>
      <w:r w:rsidR="001801FC">
        <w:t xml:space="preserve"> u</w:t>
      </w:r>
      <w:r w:rsidR="00454235">
        <w:t xml:space="preserve"> </w:t>
      </w:r>
      <w:r w:rsidR="007B479B">
        <w:t>BCA metod</w:t>
      </w:r>
      <w:r w:rsidR="001801FC">
        <w:t>y</w:t>
      </w:r>
      <w:r w:rsidR="007B479B">
        <w:t xml:space="preserve">, </w:t>
      </w:r>
      <w:r w:rsidR="007554B5">
        <w:t xml:space="preserve">protože u </w:t>
      </w:r>
      <w:r w:rsidR="00C47AB8">
        <w:t xml:space="preserve">metody </w:t>
      </w:r>
      <w:proofErr w:type="spellStart"/>
      <w:r w:rsidR="00C47AB8">
        <w:t>Bradfordové</w:t>
      </w:r>
      <w:proofErr w:type="spellEnd"/>
      <w:r w:rsidR="00C47AB8">
        <w:t xml:space="preserve"> působí negativně detergenty (SDS, Triton)</w:t>
      </w:r>
      <w:r w:rsidR="00BC0DB8">
        <w:t xml:space="preserve">. </w:t>
      </w:r>
      <w:r w:rsidR="00107668">
        <w:t>Složení</w:t>
      </w:r>
      <w:r w:rsidR="00BC0DB8">
        <w:t xml:space="preserve"> činidl</w:t>
      </w:r>
      <w:r w:rsidR="00107668">
        <w:t>a</w:t>
      </w:r>
      <w:r w:rsidR="00BC0DB8">
        <w:t xml:space="preserve"> u metody </w:t>
      </w:r>
      <w:proofErr w:type="spellStart"/>
      <w:r w:rsidR="00BC0DB8">
        <w:t>Bradfordové</w:t>
      </w:r>
      <w:proofErr w:type="spellEnd"/>
      <w:r w:rsidR="00BC0DB8">
        <w:t xml:space="preserve"> </w:t>
      </w:r>
      <w:r w:rsidR="00107668">
        <w:t>je barvivo, etanol a H</w:t>
      </w:r>
      <w:r w:rsidR="00107668">
        <w:rPr>
          <w:vertAlign w:val="subscript"/>
        </w:rPr>
        <w:t>3</w:t>
      </w:r>
      <w:r w:rsidR="00107668">
        <w:t>PO</w:t>
      </w:r>
      <w:r w:rsidR="00107668">
        <w:rPr>
          <w:vertAlign w:val="subscript"/>
        </w:rPr>
        <w:t>4</w:t>
      </w:r>
      <w:r w:rsidR="00107668">
        <w:t>.</w:t>
      </w:r>
      <w:r w:rsidR="00802FC5">
        <w:t xml:space="preserve"> Po reakci s proteinem dojde ke změně barvy z hnědé na modrou.</w:t>
      </w:r>
    </w:p>
    <w:p w14:paraId="2EAD5761" w14:textId="5251AEE7" w:rsidR="00A821AD" w:rsidRDefault="00407DE2" w:rsidP="00802FC5">
      <w:pPr>
        <w:spacing w:line="257" w:lineRule="auto"/>
        <w:jc w:val="both"/>
        <w:rPr>
          <w:color w:val="000000" w:themeColor="text1"/>
          <w:sz w:val="24"/>
          <w:szCs w:val="24"/>
        </w:rPr>
      </w:pPr>
      <w:r w:rsidRPr="00A821AD">
        <w:rPr>
          <w:b/>
          <w:bCs/>
          <w:sz w:val="24"/>
          <w:szCs w:val="24"/>
        </w:rPr>
        <w:t xml:space="preserve">Chemikálie: </w:t>
      </w:r>
      <w:r>
        <w:t>fosfátový pufr, roztok lidského albuminu</w:t>
      </w:r>
      <w:r w:rsidR="00861CEE" w:rsidRPr="00A821AD">
        <w:t xml:space="preserve">, </w:t>
      </w:r>
      <w:proofErr w:type="spellStart"/>
      <w:r w:rsidR="00A821AD" w:rsidRPr="00A821AD">
        <w:rPr>
          <w:color w:val="000000" w:themeColor="text1"/>
        </w:rPr>
        <w:t>Coomassie</w:t>
      </w:r>
      <w:proofErr w:type="spellEnd"/>
      <w:r w:rsidR="00A821AD" w:rsidRPr="00A821AD">
        <w:rPr>
          <w:color w:val="000000" w:themeColor="text1"/>
        </w:rPr>
        <w:t xml:space="preserve"> </w:t>
      </w:r>
      <w:proofErr w:type="spellStart"/>
      <w:r w:rsidR="00A821AD" w:rsidRPr="00A821AD">
        <w:rPr>
          <w:color w:val="000000" w:themeColor="text1"/>
        </w:rPr>
        <w:t>Brilliant</w:t>
      </w:r>
      <w:proofErr w:type="spellEnd"/>
      <w:r w:rsidR="00A821AD" w:rsidRPr="00A821AD">
        <w:rPr>
          <w:color w:val="000000" w:themeColor="text1"/>
        </w:rPr>
        <w:t xml:space="preserve"> Blue G250</w:t>
      </w:r>
    </w:p>
    <w:p w14:paraId="10354EB3" w14:textId="16761A33" w:rsidR="00A821AD" w:rsidRDefault="00A821AD" w:rsidP="00802FC5">
      <w:pPr>
        <w:spacing w:line="257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 xml:space="preserve">Nástroje: </w:t>
      </w:r>
      <w:proofErr w:type="spellStart"/>
      <w:r w:rsidR="00190350">
        <w:rPr>
          <w:color w:val="000000" w:themeColor="text1"/>
        </w:rPr>
        <w:t>vortex</w:t>
      </w:r>
      <w:proofErr w:type="spellEnd"/>
      <w:r w:rsidR="00190350">
        <w:rPr>
          <w:color w:val="000000" w:themeColor="text1"/>
        </w:rPr>
        <w:t>, centrifuga,</w:t>
      </w:r>
      <w:r w:rsidR="00ED68EA">
        <w:rPr>
          <w:color w:val="000000" w:themeColor="text1"/>
        </w:rPr>
        <w:t xml:space="preserve"> spektrofotometr</w:t>
      </w:r>
      <w:r w:rsidR="00190350">
        <w:rPr>
          <w:color w:val="000000" w:themeColor="text1"/>
        </w:rPr>
        <w:t xml:space="preserve"> </w:t>
      </w:r>
      <w:proofErr w:type="spellStart"/>
      <w:r w:rsidR="00190350">
        <w:rPr>
          <w:color w:val="000000" w:themeColor="text1"/>
        </w:rPr>
        <w:t>Spekol</w:t>
      </w:r>
      <w:proofErr w:type="spellEnd"/>
      <w:r w:rsidR="00190350">
        <w:rPr>
          <w:color w:val="000000" w:themeColor="text1"/>
        </w:rPr>
        <w:t xml:space="preserve"> 11, zkumavky, pipeta</w:t>
      </w:r>
    </w:p>
    <w:p w14:paraId="50D1F0B5" w14:textId="61ED44AE" w:rsidR="00FB2930" w:rsidRPr="00A562AD" w:rsidRDefault="00ED5505" w:rsidP="00802FC5">
      <w:pPr>
        <w:spacing w:line="257" w:lineRule="auto"/>
        <w:jc w:val="both"/>
        <w:rPr>
          <w:i/>
          <w:iCs/>
          <w:color w:val="000000" w:themeColor="text1"/>
        </w:rPr>
      </w:pPr>
      <w:r w:rsidRPr="00ED5505">
        <w:rPr>
          <w:b/>
          <w:bCs/>
          <w:color w:val="000000" w:themeColor="text1"/>
          <w:sz w:val="24"/>
          <w:szCs w:val="24"/>
        </w:rPr>
        <w:t>Mikroorganismus:</w:t>
      </w:r>
      <w:r>
        <w:rPr>
          <w:color w:val="000000" w:themeColor="text1"/>
        </w:rPr>
        <w:t xml:space="preserve"> </w:t>
      </w:r>
      <w:proofErr w:type="spellStart"/>
      <w:r w:rsidRPr="00ED5505">
        <w:rPr>
          <w:i/>
          <w:iCs/>
          <w:color w:val="000000" w:themeColor="text1"/>
        </w:rPr>
        <w:t>Bacillus</w:t>
      </w:r>
      <w:proofErr w:type="spellEnd"/>
      <w:r w:rsidRPr="00ED5505">
        <w:rPr>
          <w:i/>
          <w:iCs/>
          <w:color w:val="000000" w:themeColor="text1"/>
        </w:rPr>
        <w:t xml:space="preserve"> </w:t>
      </w:r>
      <w:proofErr w:type="spellStart"/>
      <w:r w:rsidRPr="00ED5505">
        <w:rPr>
          <w:i/>
          <w:iCs/>
          <w:color w:val="000000" w:themeColor="text1"/>
        </w:rPr>
        <w:t>subtilis</w:t>
      </w:r>
      <w:proofErr w:type="spellEnd"/>
    </w:p>
    <w:p w14:paraId="025D7411" w14:textId="44FA4911" w:rsidR="000858E9" w:rsidRPr="000858E9" w:rsidRDefault="000858E9" w:rsidP="00802FC5">
      <w:pPr>
        <w:jc w:val="both"/>
        <w:rPr>
          <w:b/>
          <w:bCs/>
          <w:sz w:val="24"/>
          <w:szCs w:val="24"/>
        </w:rPr>
      </w:pPr>
      <w:r w:rsidRPr="000858E9">
        <w:rPr>
          <w:b/>
          <w:bCs/>
          <w:sz w:val="24"/>
          <w:szCs w:val="24"/>
        </w:rPr>
        <w:t>Postup:</w:t>
      </w:r>
    </w:p>
    <w:p w14:paraId="5985779A" w14:textId="3699CA57" w:rsidR="00DA6CBE" w:rsidRDefault="00DA6CBE" w:rsidP="00802FC5">
      <w:pPr>
        <w:pStyle w:val="Odstavecseseznamem"/>
        <w:numPr>
          <w:ilvl w:val="0"/>
          <w:numId w:val="2"/>
        </w:numPr>
        <w:jc w:val="both"/>
      </w:pPr>
      <w:r>
        <w:t xml:space="preserve">Nejprve jsme za pomocí </w:t>
      </w:r>
      <w:r w:rsidR="008F2325">
        <w:t xml:space="preserve">lidského </w:t>
      </w:r>
      <w:r>
        <w:t>albuminu, který se používá jako standard, připravili kalibraci</w:t>
      </w:r>
      <w:r w:rsidR="000858E9">
        <w:t>.</w:t>
      </w:r>
    </w:p>
    <w:p w14:paraId="7A4DF88E" w14:textId="34868AD5" w:rsidR="003B3732" w:rsidRDefault="003B3732" w:rsidP="00802FC5">
      <w:pPr>
        <w:pStyle w:val="Odstavecseseznamem"/>
        <w:numPr>
          <w:ilvl w:val="0"/>
          <w:numId w:val="2"/>
        </w:numPr>
        <w:jc w:val="both"/>
      </w:pPr>
      <w:r>
        <w:t xml:space="preserve">Do 5 zkumavek jsme naředili albumin fosfátovým pufrem na koncentrace 200 </w:t>
      </w:r>
      <w:proofErr w:type="spellStart"/>
      <w:r>
        <w:rPr>
          <w:rFonts w:cstheme="minorHAnsi"/>
        </w:rPr>
        <w:t>μ</w:t>
      </w:r>
      <w:r>
        <w:t>g</w:t>
      </w:r>
      <w:proofErr w:type="spellEnd"/>
      <w:r>
        <w:t xml:space="preserve">/ml, 400 </w:t>
      </w:r>
      <w:proofErr w:type="spellStart"/>
      <w:r>
        <w:rPr>
          <w:rFonts w:cstheme="minorHAnsi"/>
        </w:rPr>
        <w:t>μ</w:t>
      </w:r>
      <w:r>
        <w:t>g</w:t>
      </w:r>
      <w:proofErr w:type="spellEnd"/>
      <w:r>
        <w:t xml:space="preserve">/ml, 600 </w:t>
      </w:r>
      <w:proofErr w:type="spellStart"/>
      <w:r>
        <w:rPr>
          <w:rFonts w:cstheme="minorHAnsi"/>
        </w:rPr>
        <w:t>μ</w:t>
      </w:r>
      <w:r>
        <w:t>g</w:t>
      </w:r>
      <w:proofErr w:type="spellEnd"/>
      <w:r>
        <w:t xml:space="preserve">/ml, 800 </w:t>
      </w:r>
      <w:proofErr w:type="spellStart"/>
      <w:r>
        <w:rPr>
          <w:rFonts w:cstheme="minorHAnsi"/>
        </w:rPr>
        <w:t>μ</w:t>
      </w:r>
      <w:r>
        <w:t>g</w:t>
      </w:r>
      <w:proofErr w:type="spellEnd"/>
      <w:r>
        <w:t xml:space="preserve">/ml a 1000 </w:t>
      </w:r>
      <w:proofErr w:type="spellStart"/>
      <w:r>
        <w:rPr>
          <w:rFonts w:cstheme="minorHAnsi"/>
        </w:rPr>
        <w:t>μ</w:t>
      </w:r>
      <w:r>
        <w:t>g</w:t>
      </w:r>
      <w:proofErr w:type="spellEnd"/>
      <w:r>
        <w:t>/ml.</w:t>
      </w:r>
    </w:p>
    <w:p w14:paraId="5DE58393" w14:textId="757C331E" w:rsidR="003B3732" w:rsidRDefault="003B3732" w:rsidP="00802FC5">
      <w:pPr>
        <w:pStyle w:val="Odstavecseseznamem"/>
        <w:numPr>
          <w:ilvl w:val="0"/>
          <w:numId w:val="2"/>
        </w:numPr>
        <w:jc w:val="both"/>
      </w:pPr>
      <w:r>
        <w:t xml:space="preserve">Do všech 5 zkumavek jsme přidali 5 ml </w:t>
      </w:r>
      <w:proofErr w:type="spellStart"/>
      <w:r>
        <w:t>Coomassie</w:t>
      </w:r>
      <w:proofErr w:type="spellEnd"/>
      <w:r>
        <w:t xml:space="preserve"> </w:t>
      </w:r>
      <w:proofErr w:type="spellStart"/>
      <w:r>
        <w:t>Brilliant</w:t>
      </w:r>
      <w:proofErr w:type="spellEnd"/>
      <w:r>
        <w:t xml:space="preserve"> Blue G250 a změřili </w:t>
      </w:r>
      <w:r w:rsidR="000858E9">
        <w:t xml:space="preserve">absorbanci </w:t>
      </w:r>
      <w:r>
        <w:t xml:space="preserve">při vlnové délce 595 </w:t>
      </w:r>
      <w:proofErr w:type="spellStart"/>
      <w:r>
        <w:t>nm</w:t>
      </w:r>
      <w:proofErr w:type="spellEnd"/>
      <w:r>
        <w:t xml:space="preserve">. Výsledné hodnoty </w:t>
      </w:r>
      <w:r w:rsidR="000858E9">
        <w:t xml:space="preserve">absorbance </w:t>
      </w:r>
      <w:r>
        <w:t xml:space="preserve">jsme vynesli do grafu a vytvořili kalibrační přímku a rovnici, na </w:t>
      </w:r>
      <w:proofErr w:type="gramStart"/>
      <w:r>
        <w:t>základě</w:t>
      </w:r>
      <w:proofErr w:type="gramEnd"/>
      <w:r>
        <w:t xml:space="preserve"> které jsme poté spočítali koncentraci našich vzorků.</w:t>
      </w:r>
    </w:p>
    <w:p w14:paraId="44D8370D" w14:textId="14D4EFDF" w:rsidR="003B3732" w:rsidRDefault="003B3732" w:rsidP="00802FC5">
      <w:pPr>
        <w:pStyle w:val="Odstavecseseznamem"/>
        <w:numPr>
          <w:ilvl w:val="0"/>
          <w:numId w:val="2"/>
        </w:numPr>
        <w:jc w:val="both"/>
      </w:pPr>
      <w:r>
        <w:t>Naše 3 vzorky jsme získali odpipetov</w:t>
      </w:r>
      <w:r w:rsidR="0051438B">
        <w:t>áním</w:t>
      </w:r>
      <w:r>
        <w:t xml:space="preserve"> 0,1 ml </w:t>
      </w:r>
      <w:r w:rsidR="00624C7C">
        <w:t>vzorku</w:t>
      </w:r>
      <w:r>
        <w:t xml:space="preserve"> </w:t>
      </w:r>
      <w:r w:rsidR="00624C7C">
        <w:t>se</w:t>
      </w:r>
      <w:r>
        <w:t xml:space="preserve"> zákal</w:t>
      </w:r>
      <w:r w:rsidR="00624C7C">
        <w:t>em</w:t>
      </w:r>
      <w:r>
        <w:t xml:space="preserve"> 90 %, 80 % a 70 %.</w:t>
      </w:r>
    </w:p>
    <w:p w14:paraId="54A73C53" w14:textId="662F3587" w:rsidR="003B3732" w:rsidRDefault="003B3732" w:rsidP="00802FC5">
      <w:pPr>
        <w:pStyle w:val="Odstavecseseznamem"/>
        <w:numPr>
          <w:ilvl w:val="0"/>
          <w:numId w:val="2"/>
        </w:numPr>
        <w:jc w:val="both"/>
      </w:pPr>
      <w:r>
        <w:t xml:space="preserve">K našim vzorkům jsme přidali 5 ml </w:t>
      </w:r>
      <w:proofErr w:type="spellStart"/>
      <w:r>
        <w:t>Coomassie</w:t>
      </w:r>
      <w:proofErr w:type="spellEnd"/>
      <w:r>
        <w:t xml:space="preserve"> </w:t>
      </w:r>
      <w:proofErr w:type="spellStart"/>
      <w:r>
        <w:t>Brilliant</w:t>
      </w:r>
      <w:proofErr w:type="spellEnd"/>
      <w:r>
        <w:t xml:space="preserve"> Blue G250</w:t>
      </w:r>
      <w:r w:rsidRPr="003B3732">
        <w:t xml:space="preserve"> </w:t>
      </w:r>
      <w:r>
        <w:t>a změřili při vlnové délce 595</w:t>
      </w:r>
      <w:r w:rsidR="00215647">
        <w:t> </w:t>
      </w:r>
      <w:proofErr w:type="spellStart"/>
      <w:r>
        <w:t>nm</w:t>
      </w:r>
      <w:proofErr w:type="spellEnd"/>
      <w:r>
        <w:t>. Koncentrace bílkovin u jednotlivých vzorků jsme dopočítali na základě rovnice z kalibrace.</w:t>
      </w:r>
    </w:p>
    <w:p w14:paraId="5972F420" w14:textId="12FD9460" w:rsidR="000858E9" w:rsidRDefault="000858E9" w:rsidP="00802FC5">
      <w:pPr>
        <w:jc w:val="both"/>
      </w:pPr>
    </w:p>
    <w:p w14:paraId="2531DF00" w14:textId="32A4D8C8" w:rsidR="000858E9" w:rsidRPr="000858E9" w:rsidRDefault="000858E9" w:rsidP="00802FC5">
      <w:pPr>
        <w:jc w:val="both"/>
        <w:rPr>
          <w:b/>
          <w:bCs/>
          <w:sz w:val="24"/>
          <w:szCs w:val="24"/>
        </w:rPr>
      </w:pPr>
      <w:r w:rsidRPr="000858E9">
        <w:rPr>
          <w:b/>
          <w:bCs/>
          <w:sz w:val="24"/>
          <w:szCs w:val="24"/>
        </w:rPr>
        <w:t>Výsledky:</w:t>
      </w:r>
    </w:p>
    <w:p w14:paraId="36572144" w14:textId="5C8CD2A6" w:rsidR="00F12973" w:rsidRPr="00604C96" w:rsidRDefault="00CE22EE" w:rsidP="00802FC5">
      <w:pPr>
        <w:jc w:val="both"/>
      </w:pPr>
      <w:r>
        <w:rPr>
          <w:b/>
          <w:bCs/>
        </w:rPr>
        <w:t xml:space="preserve">Tabulka č. </w:t>
      </w:r>
      <w:r w:rsidR="00604C96">
        <w:rPr>
          <w:b/>
          <w:bCs/>
        </w:rPr>
        <w:t xml:space="preserve">3: </w:t>
      </w:r>
      <w:r w:rsidR="00A356FF" w:rsidRPr="00A356FF">
        <w:t>Naměřené hodnoty absorbance při daných koncentracích albuminu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12973" w14:paraId="4C02E943" w14:textId="77777777" w:rsidTr="004425C9">
        <w:tc>
          <w:tcPr>
            <w:tcW w:w="1812" w:type="dxa"/>
          </w:tcPr>
          <w:p w14:paraId="47A3F7F5" w14:textId="77777777" w:rsidR="00F12973" w:rsidRPr="00415FCE" w:rsidRDefault="00F12973" w:rsidP="00215647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Zkumavka č.</w:t>
            </w:r>
          </w:p>
        </w:tc>
        <w:tc>
          <w:tcPr>
            <w:tcW w:w="1812" w:type="dxa"/>
          </w:tcPr>
          <w:p w14:paraId="786C4C11" w14:textId="3C256D56" w:rsidR="00F12973" w:rsidRPr="00415FCE" w:rsidRDefault="00F12973" w:rsidP="00215647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Koncentrace albuminu</w:t>
            </w:r>
          </w:p>
          <w:p w14:paraId="6DAF0EC0" w14:textId="77777777" w:rsidR="00F12973" w:rsidRPr="00415FCE" w:rsidRDefault="00F12973" w:rsidP="00215647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(</w:t>
            </w:r>
            <w:proofErr w:type="spellStart"/>
            <w:r w:rsidRPr="00415FCE">
              <w:rPr>
                <w:rFonts w:cstheme="minorHAnsi"/>
                <w:b/>
                <w:bCs/>
              </w:rPr>
              <w:t>μ</w:t>
            </w:r>
            <w:r w:rsidRPr="00415FCE">
              <w:rPr>
                <w:b/>
                <w:bCs/>
              </w:rPr>
              <w:t>g</w:t>
            </w:r>
            <w:proofErr w:type="spellEnd"/>
            <w:r w:rsidRPr="00415FCE">
              <w:rPr>
                <w:b/>
                <w:bCs/>
              </w:rPr>
              <w:t>/ml)</w:t>
            </w:r>
          </w:p>
        </w:tc>
        <w:tc>
          <w:tcPr>
            <w:tcW w:w="1812" w:type="dxa"/>
          </w:tcPr>
          <w:p w14:paraId="6FD5CF36" w14:textId="02E0484C" w:rsidR="00F12973" w:rsidRPr="00415FCE" w:rsidRDefault="00F12973" w:rsidP="00215647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Absorbance</w:t>
            </w:r>
          </w:p>
          <w:p w14:paraId="787B475F" w14:textId="77777777" w:rsidR="00F12973" w:rsidRPr="00415FCE" w:rsidRDefault="00F12973" w:rsidP="00215647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(1. skupina)</w:t>
            </w:r>
          </w:p>
        </w:tc>
        <w:tc>
          <w:tcPr>
            <w:tcW w:w="1813" w:type="dxa"/>
          </w:tcPr>
          <w:p w14:paraId="2C6DF1FD" w14:textId="71424D18" w:rsidR="00F12973" w:rsidRPr="00415FCE" w:rsidRDefault="00F12973" w:rsidP="00215647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Absorbance</w:t>
            </w:r>
          </w:p>
          <w:p w14:paraId="10E92EBC" w14:textId="77777777" w:rsidR="00F12973" w:rsidRPr="00415FCE" w:rsidRDefault="00F12973" w:rsidP="00215647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(2. skupina)</w:t>
            </w:r>
          </w:p>
        </w:tc>
        <w:tc>
          <w:tcPr>
            <w:tcW w:w="1813" w:type="dxa"/>
          </w:tcPr>
          <w:p w14:paraId="5CB2A222" w14:textId="77777777" w:rsidR="00F12973" w:rsidRPr="00415FCE" w:rsidRDefault="00F12973" w:rsidP="00215647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Absorbance (průměr)</w:t>
            </w:r>
          </w:p>
        </w:tc>
      </w:tr>
      <w:tr w:rsidR="00F12973" w14:paraId="0AE904F7" w14:textId="77777777" w:rsidTr="004425C9">
        <w:tc>
          <w:tcPr>
            <w:tcW w:w="1812" w:type="dxa"/>
          </w:tcPr>
          <w:p w14:paraId="26BB934C" w14:textId="77777777" w:rsidR="00F12973" w:rsidRDefault="00F12973" w:rsidP="00215647">
            <w:pPr>
              <w:jc w:val="center"/>
            </w:pPr>
            <w:r>
              <w:t>1</w:t>
            </w:r>
          </w:p>
        </w:tc>
        <w:tc>
          <w:tcPr>
            <w:tcW w:w="1812" w:type="dxa"/>
          </w:tcPr>
          <w:p w14:paraId="050E89ED" w14:textId="77777777" w:rsidR="00F12973" w:rsidRDefault="00F12973" w:rsidP="00215647">
            <w:pPr>
              <w:jc w:val="center"/>
            </w:pPr>
            <w:r>
              <w:t>0</w:t>
            </w:r>
          </w:p>
        </w:tc>
        <w:tc>
          <w:tcPr>
            <w:tcW w:w="1812" w:type="dxa"/>
          </w:tcPr>
          <w:p w14:paraId="19CE0F3C" w14:textId="77777777" w:rsidR="00F12973" w:rsidRDefault="00F12973" w:rsidP="00215647">
            <w:pPr>
              <w:jc w:val="center"/>
            </w:pPr>
            <w:r>
              <w:t>0,000</w:t>
            </w:r>
          </w:p>
        </w:tc>
        <w:tc>
          <w:tcPr>
            <w:tcW w:w="1813" w:type="dxa"/>
          </w:tcPr>
          <w:p w14:paraId="112B24E0" w14:textId="77777777" w:rsidR="00F12973" w:rsidRDefault="00F12973" w:rsidP="00215647">
            <w:pPr>
              <w:jc w:val="center"/>
            </w:pPr>
            <w:r>
              <w:t>0,000</w:t>
            </w:r>
          </w:p>
        </w:tc>
        <w:tc>
          <w:tcPr>
            <w:tcW w:w="1813" w:type="dxa"/>
          </w:tcPr>
          <w:p w14:paraId="3F326211" w14:textId="77777777" w:rsidR="00F12973" w:rsidRDefault="00F12973" w:rsidP="00215647">
            <w:pPr>
              <w:jc w:val="center"/>
            </w:pPr>
            <w:r>
              <w:t>0,000</w:t>
            </w:r>
          </w:p>
        </w:tc>
      </w:tr>
      <w:tr w:rsidR="00F12973" w14:paraId="5691A69C" w14:textId="77777777" w:rsidTr="004425C9">
        <w:tc>
          <w:tcPr>
            <w:tcW w:w="1812" w:type="dxa"/>
          </w:tcPr>
          <w:p w14:paraId="28702297" w14:textId="77777777" w:rsidR="00F12973" w:rsidRDefault="00F12973" w:rsidP="00215647">
            <w:pPr>
              <w:jc w:val="center"/>
            </w:pPr>
            <w:r>
              <w:t>2</w:t>
            </w:r>
          </w:p>
        </w:tc>
        <w:tc>
          <w:tcPr>
            <w:tcW w:w="1812" w:type="dxa"/>
          </w:tcPr>
          <w:p w14:paraId="70EBD0CC" w14:textId="77777777" w:rsidR="00F12973" w:rsidRDefault="00F12973" w:rsidP="00215647">
            <w:pPr>
              <w:jc w:val="center"/>
            </w:pPr>
            <w:r>
              <w:t>200</w:t>
            </w:r>
          </w:p>
        </w:tc>
        <w:tc>
          <w:tcPr>
            <w:tcW w:w="1812" w:type="dxa"/>
          </w:tcPr>
          <w:p w14:paraId="21B60910" w14:textId="77777777" w:rsidR="00F12973" w:rsidRDefault="00F12973" w:rsidP="00215647">
            <w:pPr>
              <w:jc w:val="center"/>
            </w:pPr>
            <w:r>
              <w:t>0,188</w:t>
            </w:r>
          </w:p>
        </w:tc>
        <w:tc>
          <w:tcPr>
            <w:tcW w:w="1813" w:type="dxa"/>
          </w:tcPr>
          <w:p w14:paraId="5F867477" w14:textId="77777777" w:rsidR="00F12973" w:rsidRDefault="00F12973" w:rsidP="00215647">
            <w:pPr>
              <w:jc w:val="center"/>
            </w:pPr>
            <w:r>
              <w:t>0,151</w:t>
            </w:r>
          </w:p>
        </w:tc>
        <w:tc>
          <w:tcPr>
            <w:tcW w:w="1813" w:type="dxa"/>
          </w:tcPr>
          <w:p w14:paraId="442EE846" w14:textId="77777777" w:rsidR="00F12973" w:rsidRDefault="00F12973" w:rsidP="00215647">
            <w:pPr>
              <w:jc w:val="center"/>
            </w:pPr>
            <w:r>
              <w:t>0,1695</w:t>
            </w:r>
          </w:p>
        </w:tc>
      </w:tr>
      <w:tr w:rsidR="00F12973" w14:paraId="4A3E351F" w14:textId="77777777" w:rsidTr="004425C9">
        <w:tc>
          <w:tcPr>
            <w:tcW w:w="1812" w:type="dxa"/>
          </w:tcPr>
          <w:p w14:paraId="2CB19F11" w14:textId="77777777" w:rsidR="00F12973" w:rsidRDefault="00F12973" w:rsidP="00215647">
            <w:pPr>
              <w:jc w:val="center"/>
            </w:pPr>
            <w:r>
              <w:t>3</w:t>
            </w:r>
          </w:p>
        </w:tc>
        <w:tc>
          <w:tcPr>
            <w:tcW w:w="1812" w:type="dxa"/>
          </w:tcPr>
          <w:p w14:paraId="35301456" w14:textId="77777777" w:rsidR="00F12973" w:rsidRDefault="00F12973" w:rsidP="00215647">
            <w:pPr>
              <w:jc w:val="center"/>
            </w:pPr>
            <w:r>
              <w:t>400</w:t>
            </w:r>
          </w:p>
        </w:tc>
        <w:tc>
          <w:tcPr>
            <w:tcW w:w="1812" w:type="dxa"/>
          </w:tcPr>
          <w:p w14:paraId="1088F3D2" w14:textId="77777777" w:rsidR="00F12973" w:rsidRDefault="00F12973" w:rsidP="00215647">
            <w:pPr>
              <w:jc w:val="center"/>
            </w:pPr>
            <w:r>
              <w:t>0,321</w:t>
            </w:r>
          </w:p>
        </w:tc>
        <w:tc>
          <w:tcPr>
            <w:tcW w:w="1813" w:type="dxa"/>
          </w:tcPr>
          <w:p w14:paraId="70FE8B30" w14:textId="77777777" w:rsidR="00F12973" w:rsidRDefault="00F12973" w:rsidP="00215647">
            <w:pPr>
              <w:jc w:val="center"/>
            </w:pPr>
            <w:r>
              <w:t>0,285</w:t>
            </w:r>
          </w:p>
        </w:tc>
        <w:tc>
          <w:tcPr>
            <w:tcW w:w="1813" w:type="dxa"/>
          </w:tcPr>
          <w:p w14:paraId="702EB0B6" w14:textId="77777777" w:rsidR="00F12973" w:rsidRDefault="00F12973" w:rsidP="00215647">
            <w:pPr>
              <w:jc w:val="center"/>
            </w:pPr>
            <w:r>
              <w:t>0,303</w:t>
            </w:r>
          </w:p>
        </w:tc>
      </w:tr>
      <w:tr w:rsidR="00F12973" w14:paraId="1FBD36B1" w14:textId="77777777" w:rsidTr="004425C9">
        <w:tc>
          <w:tcPr>
            <w:tcW w:w="1812" w:type="dxa"/>
          </w:tcPr>
          <w:p w14:paraId="4F88BB9B" w14:textId="77777777" w:rsidR="00F12973" w:rsidRDefault="00F12973" w:rsidP="00215647">
            <w:pPr>
              <w:jc w:val="center"/>
            </w:pPr>
            <w:r>
              <w:t>4</w:t>
            </w:r>
          </w:p>
        </w:tc>
        <w:tc>
          <w:tcPr>
            <w:tcW w:w="1812" w:type="dxa"/>
          </w:tcPr>
          <w:p w14:paraId="4B91FEE0" w14:textId="77777777" w:rsidR="00F12973" w:rsidRDefault="00F12973" w:rsidP="00215647">
            <w:pPr>
              <w:jc w:val="center"/>
            </w:pPr>
            <w:r>
              <w:t>600</w:t>
            </w:r>
          </w:p>
        </w:tc>
        <w:tc>
          <w:tcPr>
            <w:tcW w:w="1812" w:type="dxa"/>
          </w:tcPr>
          <w:p w14:paraId="3AEBC1D9" w14:textId="77777777" w:rsidR="00F12973" w:rsidRDefault="00F12973" w:rsidP="00215647">
            <w:pPr>
              <w:jc w:val="center"/>
            </w:pPr>
            <w:r>
              <w:t>0,433</w:t>
            </w:r>
          </w:p>
        </w:tc>
        <w:tc>
          <w:tcPr>
            <w:tcW w:w="1813" w:type="dxa"/>
          </w:tcPr>
          <w:p w14:paraId="01787FF2" w14:textId="77777777" w:rsidR="00F12973" w:rsidRDefault="00F12973" w:rsidP="00215647">
            <w:pPr>
              <w:jc w:val="center"/>
            </w:pPr>
            <w:r>
              <w:t>0,450</w:t>
            </w:r>
          </w:p>
        </w:tc>
        <w:tc>
          <w:tcPr>
            <w:tcW w:w="1813" w:type="dxa"/>
          </w:tcPr>
          <w:p w14:paraId="06D11FCA" w14:textId="77777777" w:rsidR="00F12973" w:rsidRDefault="00F12973" w:rsidP="00215647">
            <w:pPr>
              <w:jc w:val="center"/>
            </w:pPr>
            <w:r>
              <w:t>0,4415</w:t>
            </w:r>
          </w:p>
        </w:tc>
      </w:tr>
      <w:tr w:rsidR="00F12973" w14:paraId="6A4FCC1B" w14:textId="77777777" w:rsidTr="004425C9">
        <w:tc>
          <w:tcPr>
            <w:tcW w:w="1812" w:type="dxa"/>
          </w:tcPr>
          <w:p w14:paraId="38E7ED05" w14:textId="77777777" w:rsidR="00F12973" w:rsidRDefault="00F12973" w:rsidP="00215647">
            <w:pPr>
              <w:jc w:val="center"/>
            </w:pPr>
            <w:r>
              <w:t>5</w:t>
            </w:r>
          </w:p>
        </w:tc>
        <w:tc>
          <w:tcPr>
            <w:tcW w:w="1812" w:type="dxa"/>
          </w:tcPr>
          <w:p w14:paraId="347CAA4D" w14:textId="77777777" w:rsidR="00F12973" w:rsidRDefault="00F12973" w:rsidP="00215647">
            <w:pPr>
              <w:jc w:val="center"/>
            </w:pPr>
            <w:r>
              <w:t>800</w:t>
            </w:r>
          </w:p>
        </w:tc>
        <w:tc>
          <w:tcPr>
            <w:tcW w:w="1812" w:type="dxa"/>
          </w:tcPr>
          <w:p w14:paraId="2D9E2716" w14:textId="77777777" w:rsidR="00F12973" w:rsidRDefault="00F12973" w:rsidP="00215647">
            <w:pPr>
              <w:jc w:val="center"/>
            </w:pPr>
            <w:r>
              <w:t>0,585</w:t>
            </w:r>
          </w:p>
        </w:tc>
        <w:tc>
          <w:tcPr>
            <w:tcW w:w="1813" w:type="dxa"/>
          </w:tcPr>
          <w:p w14:paraId="274E4C0A" w14:textId="77777777" w:rsidR="00F12973" w:rsidRDefault="00F12973" w:rsidP="00215647">
            <w:pPr>
              <w:jc w:val="center"/>
            </w:pPr>
            <w:r>
              <w:t>0,495</w:t>
            </w:r>
          </w:p>
        </w:tc>
        <w:tc>
          <w:tcPr>
            <w:tcW w:w="1813" w:type="dxa"/>
          </w:tcPr>
          <w:p w14:paraId="01C7D555" w14:textId="77777777" w:rsidR="00F12973" w:rsidRDefault="00F12973" w:rsidP="00215647">
            <w:pPr>
              <w:jc w:val="center"/>
            </w:pPr>
            <w:r>
              <w:t>0,540</w:t>
            </w:r>
          </w:p>
        </w:tc>
      </w:tr>
      <w:tr w:rsidR="00F12973" w14:paraId="7B352599" w14:textId="77777777" w:rsidTr="004425C9">
        <w:tc>
          <w:tcPr>
            <w:tcW w:w="1812" w:type="dxa"/>
          </w:tcPr>
          <w:p w14:paraId="12562ACA" w14:textId="77777777" w:rsidR="00F12973" w:rsidRDefault="00F12973" w:rsidP="00215647">
            <w:pPr>
              <w:jc w:val="center"/>
            </w:pPr>
            <w:r>
              <w:t>6</w:t>
            </w:r>
          </w:p>
        </w:tc>
        <w:tc>
          <w:tcPr>
            <w:tcW w:w="1812" w:type="dxa"/>
          </w:tcPr>
          <w:p w14:paraId="0EB43EFC" w14:textId="77777777" w:rsidR="00F12973" w:rsidRDefault="00F12973" w:rsidP="00215647">
            <w:pPr>
              <w:jc w:val="center"/>
            </w:pPr>
            <w:r>
              <w:t>1000</w:t>
            </w:r>
          </w:p>
        </w:tc>
        <w:tc>
          <w:tcPr>
            <w:tcW w:w="1812" w:type="dxa"/>
          </w:tcPr>
          <w:p w14:paraId="33E0F47B" w14:textId="77777777" w:rsidR="00F12973" w:rsidRDefault="00F12973" w:rsidP="00215647">
            <w:pPr>
              <w:jc w:val="center"/>
            </w:pPr>
            <w:r>
              <w:t>0,687</w:t>
            </w:r>
          </w:p>
        </w:tc>
        <w:tc>
          <w:tcPr>
            <w:tcW w:w="1813" w:type="dxa"/>
          </w:tcPr>
          <w:p w14:paraId="580FEF98" w14:textId="77777777" w:rsidR="00F12973" w:rsidRDefault="00F12973" w:rsidP="00215647">
            <w:pPr>
              <w:jc w:val="center"/>
            </w:pPr>
            <w:r>
              <w:t>0,611</w:t>
            </w:r>
          </w:p>
        </w:tc>
        <w:tc>
          <w:tcPr>
            <w:tcW w:w="1813" w:type="dxa"/>
          </w:tcPr>
          <w:p w14:paraId="76677D0C" w14:textId="77777777" w:rsidR="00F12973" w:rsidRDefault="00F12973" w:rsidP="00215647">
            <w:pPr>
              <w:jc w:val="center"/>
            </w:pPr>
            <w:r>
              <w:t>0,649</w:t>
            </w:r>
          </w:p>
        </w:tc>
      </w:tr>
    </w:tbl>
    <w:p w14:paraId="40F062AE" w14:textId="2FF87E9A" w:rsidR="00F12973" w:rsidRDefault="00F12973" w:rsidP="00802FC5">
      <w:pPr>
        <w:jc w:val="both"/>
      </w:pPr>
    </w:p>
    <w:p w14:paraId="6B1D94C3" w14:textId="77777777" w:rsidR="0000162B" w:rsidRDefault="0000162B" w:rsidP="00802FC5">
      <w:pPr>
        <w:jc w:val="both"/>
      </w:pPr>
    </w:p>
    <w:p w14:paraId="6106900A" w14:textId="77777777" w:rsidR="00F12973" w:rsidRDefault="00F12973" w:rsidP="00802FC5">
      <w:pPr>
        <w:jc w:val="both"/>
      </w:pPr>
      <w:r>
        <w:rPr>
          <w:noProof/>
        </w:rPr>
        <w:drawing>
          <wp:inline distT="0" distB="0" distL="0" distR="0" wp14:anchorId="6BD5B01E" wp14:editId="6D901F02">
            <wp:extent cx="4572000" cy="274320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1977541F-CA96-48EB-932A-018D87696B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3D0BFE0" w14:textId="68E0ED3B" w:rsidR="00F12973" w:rsidRDefault="00F12973" w:rsidP="00802FC5">
      <w:pPr>
        <w:jc w:val="both"/>
      </w:pPr>
    </w:p>
    <w:p w14:paraId="17F9DBF5" w14:textId="5064485A" w:rsidR="0000162B" w:rsidRPr="0000162B" w:rsidRDefault="0000162B" w:rsidP="00802FC5">
      <w:pPr>
        <w:jc w:val="both"/>
      </w:pPr>
      <w:r w:rsidRPr="0000162B">
        <w:rPr>
          <w:b/>
          <w:bCs/>
        </w:rPr>
        <w:t xml:space="preserve">Tabulka č. 4: </w:t>
      </w:r>
      <w:r w:rsidR="00A356FF">
        <w:t>Vypočítaná k</w:t>
      </w:r>
      <w:r w:rsidR="00FC6FE8">
        <w:t xml:space="preserve">oncentrace bílkovin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1595"/>
        <w:gridCol w:w="1595"/>
        <w:gridCol w:w="1620"/>
        <w:gridCol w:w="1620"/>
        <w:gridCol w:w="1360"/>
      </w:tblGrid>
      <w:tr w:rsidR="007C496A" w14:paraId="1AA76B26" w14:textId="77777777" w:rsidTr="00472D72">
        <w:trPr>
          <w:jc w:val="center"/>
        </w:trPr>
        <w:tc>
          <w:tcPr>
            <w:tcW w:w="9062" w:type="dxa"/>
            <w:gridSpan w:val="6"/>
          </w:tcPr>
          <w:p w14:paraId="58504657" w14:textId="5574164D" w:rsidR="007C496A" w:rsidRPr="007C496A" w:rsidRDefault="007C496A" w:rsidP="00215647">
            <w:pPr>
              <w:jc w:val="center"/>
              <w:rPr>
                <w:i/>
                <w:iCs/>
              </w:rPr>
            </w:pPr>
            <w:proofErr w:type="spellStart"/>
            <w:r w:rsidRPr="007C496A">
              <w:rPr>
                <w:i/>
                <w:iCs/>
              </w:rPr>
              <w:t>Bacillus</w:t>
            </w:r>
            <w:proofErr w:type="spellEnd"/>
            <w:r w:rsidRPr="007C496A">
              <w:rPr>
                <w:i/>
                <w:iCs/>
              </w:rPr>
              <w:t xml:space="preserve"> </w:t>
            </w:r>
            <w:proofErr w:type="spellStart"/>
            <w:r w:rsidRPr="007C496A">
              <w:rPr>
                <w:i/>
                <w:iCs/>
              </w:rPr>
              <w:t>subtilis</w:t>
            </w:r>
            <w:proofErr w:type="spellEnd"/>
          </w:p>
        </w:tc>
      </w:tr>
      <w:tr w:rsidR="00F12973" w14:paraId="695825C0" w14:textId="77777777" w:rsidTr="007C496A">
        <w:trPr>
          <w:jc w:val="center"/>
        </w:trPr>
        <w:tc>
          <w:tcPr>
            <w:tcW w:w="1272" w:type="dxa"/>
          </w:tcPr>
          <w:p w14:paraId="0A5DD1F7" w14:textId="6286E6B9" w:rsidR="00F12973" w:rsidRDefault="00FB0F46" w:rsidP="00215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Zákal</w:t>
            </w:r>
          </w:p>
          <w:p w14:paraId="4C4C9F30" w14:textId="77777777" w:rsidR="00F12973" w:rsidRPr="00E74AB8" w:rsidRDefault="00F12973" w:rsidP="00215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(%)</w:t>
            </w:r>
          </w:p>
        </w:tc>
        <w:tc>
          <w:tcPr>
            <w:tcW w:w="1595" w:type="dxa"/>
          </w:tcPr>
          <w:p w14:paraId="3283BF97" w14:textId="77777777" w:rsidR="00F12973" w:rsidRPr="00E74AB8" w:rsidRDefault="00F12973" w:rsidP="00215647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Absorbance</w:t>
            </w:r>
          </w:p>
          <w:p w14:paraId="0359E4D1" w14:textId="77777777" w:rsidR="00F12973" w:rsidRPr="00E74AB8" w:rsidRDefault="00F12973" w:rsidP="00215647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1. skupina</w:t>
            </w:r>
          </w:p>
        </w:tc>
        <w:tc>
          <w:tcPr>
            <w:tcW w:w="1595" w:type="dxa"/>
          </w:tcPr>
          <w:p w14:paraId="2AABDB0D" w14:textId="77777777" w:rsidR="00F12973" w:rsidRPr="00E74AB8" w:rsidRDefault="00F12973" w:rsidP="00215647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Absorbance</w:t>
            </w:r>
          </w:p>
          <w:p w14:paraId="1DFF533F" w14:textId="77777777" w:rsidR="00F12973" w:rsidRPr="00E74AB8" w:rsidRDefault="00F12973" w:rsidP="00215647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2. skupina</w:t>
            </w:r>
          </w:p>
        </w:tc>
        <w:tc>
          <w:tcPr>
            <w:tcW w:w="1620" w:type="dxa"/>
          </w:tcPr>
          <w:p w14:paraId="67296356" w14:textId="1794887C" w:rsidR="00F12973" w:rsidRPr="00E74AB8" w:rsidRDefault="00F12973" w:rsidP="00215647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Koncentrace bílkovin (</w:t>
            </w:r>
            <w:proofErr w:type="spellStart"/>
            <w:r w:rsidRPr="00E74AB8">
              <w:rPr>
                <w:rFonts w:cstheme="minorHAnsi"/>
                <w:b/>
                <w:bCs/>
              </w:rPr>
              <w:t>μ</w:t>
            </w:r>
            <w:r w:rsidRPr="00E74AB8">
              <w:rPr>
                <w:b/>
                <w:bCs/>
              </w:rPr>
              <w:t>g</w:t>
            </w:r>
            <w:proofErr w:type="spellEnd"/>
            <w:r w:rsidRPr="00E74AB8">
              <w:rPr>
                <w:b/>
                <w:bCs/>
              </w:rPr>
              <w:t>/ml)</w:t>
            </w:r>
          </w:p>
          <w:p w14:paraId="39D4D713" w14:textId="77777777" w:rsidR="00F12973" w:rsidRPr="00E74AB8" w:rsidRDefault="00F12973" w:rsidP="00215647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1. skupina</w:t>
            </w:r>
          </w:p>
        </w:tc>
        <w:tc>
          <w:tcPr>
            <w:tcW w:w="1620" w:type="dxa"/>
          </w:tcPr>
          <w:p w14:paraId="354BBEE8" w14:textId="77777777" w:rsidR="00F12973" w:rsidRPr="00E74AB8" w:rsidRDefault="00F12973" w:rsidP="00215647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Koncentrace bílkovin (</w:t>
            </w:r>
            <w:proofErr w:type="spellStart"/>
            <w:r w:rsidRPr="00E74AB8">
              <w:rPr>
                <w:rFonts w:cstheme="minorHAnsi"/>
                <w:b/>
                <w:bCs/>
              </w:rPr>
              <w:t>μ</w:t>
            </w:r>
            <w:r w:rsidRPr="00E74AB8">
              <w:rPr>
                <w:b/>
                <w:bCs/>
              </w:rPr>
              <w:t>g</w:t>
            </w:r>
            <w:proofErr w:type="spellEnd"/>
            <w:r w:rsidRPr="00E74AB8">
              <w:rPr>
                <w:b/>
                <w:bCs/>
              </w:rPr>
              <w:t>/ml)</w:t>
            </w:r>
          </w:p>
          <w:p w14:paraId="35E79D4E" w14:textId="77777777" w:rsidR="00F12973" w:rsidRPr="00E74AB8" w:rsidRDefault="00F12973" w:rsidP="00215647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2. skupina</w:t>
            </w:r>
          </w:p>
        </w:tc>
        <w:tc>
          <w:tcPr>
            <w:tcW w:w="1360" w:type="dxa"/>
          </w:tcPr>
          <w:p w14:paraId="118A76B5" w14:textId="77777777" w:rsidR="00F12973" w:rsidRPr="00E74AB8" w:rsidRDefault="00F12973" w:rsidP="00215647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Koncentrace bílkovin (</w:t>
            </w:r>
            <w:proofErr w:type="spellStart"/>
            <w:r w:rsidRPr="00E74AB8">
              <w:rPr>
                <w:rFonts w:cstheme="minorHAnsi"/>
                <w:b/>
                <w:bCs/>
              </w:rPr>
              <w:t>μ</w:t>
            </w:r>
            <w:r w:rsidRPr="00E74AB8">
              <w:rPr>
                <w:b/>
                <w:bCs/>
              </w:rPr>
              <w:t>g</w:t>
            </w:r>
            <w:proofErr w:type="spellEnd"/>
            <w:r w:rsidRPr="00E74AB8">
              <w:rPr>
                <w:b/>
                <w:bCs/>
              </w:rPr>
              <w:t>/ml)</w:t>
            </w:r>
          </w:p>
          <w:p w14:paraId="07F8A82B" w14:textId="77777777" w:rsidR="00F12973" w:rsidRPr="00E74AB8" w:rsidRDefault="00F12973" w:rsidP="00215647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průměr</w:t>
            </w:r>
          </w:p>
        </w:tc>
      </w:tr>
      <w:tr w:rsidR="00F12973" w14:paraId="0C373C5D" w14:textId="77777777" w:rsidTr="007C496A">
        <w:trPr>
          <w:jc w:val="center"/>
        </w:trPr>
        <w:tc>
          <w:tcPr>
            <w:tcW w:w="1272" w:type="dxa"/>
          </w:tcPr>
          <w:p w14:paraId="75AD366D" w14:textId="05707329" w:rsidR="00F12973" w:rsidRDefault="00FB0F46" w:rsidP="00215647">
            <w:pPr>
              <w:jc w:val="center"/>
            </w:pPr>
            <w:r>
              <w:t>90</w:t>
            </w:r>
          </w:p>
        </w:tc>
        <w:tc>
          <w:tcPr>
            <w:tcW w:w="1595" w:type="dxa"/>
          </w:tcPr>
          <w:p w14:paraId="110DE139" w14:textId="77777777" w:rsidR="00F12973" w:rsidRDefault="00F12973" w:rsidP="00215647">
            <w:pPr>
              <w:jc w:val="center"/>
            </w:pPr>
            <w:r>
              <w:t>0,132</w:t>
            </w:r>
          </w:p>
        </w:tc>
        <w:tc>
          <w:tcPr>
            <w:tcW w:w="1595" w:type="dxa"/>
          </w:tcPr>
          <w:p w14:paraId="5C85F14A" w14:textId="77777777" w:rsidR="00F12973" w:rsidRDefault="00F12973" w:rsidP="00215647">
            <w:pPr>
              <w:jc w:val="center"/>
            </w:pPr>
            <w:r>
              <w:t>0,083</w:t>
            </w:r>
          </w:p>
        </w:tc>
        <w:tc>
          <w:tcPr>
            <w:tcW w:w="1620" w:type="dxa"/>
          </w:tcPr>
          <w:p w14:paraId="19869CD2" w14:textId="77777777" w:rsidR="00F12973" w:rsidRDefault="00F12973" w:rsidP="00215647">
            <w:pPr>
              <w:jc w:val="center"/>
            </w:pPr>
            <w:r>
              <w:t>171,000</w:t>
            </w:r>
          </w:p>
        </w:tc>
        <w:tc>
          <w:tcPr>
            <w:tcW w:w="1620" w:type="dxa"/>
          </w:tcPr>
          <w:p w14:paraId="5C3ADE35" w14:textId="77777777" w:rsidR="00F12973" w:rsidRDefault="00F12973" w:rsidP="00215647">
            <w:pPr>
              <w:jc w:val="center"/>
            </w:pPr>
            <w:r>
              <w:t>89,333</w:t>
            </w:r>
          </w:p>
        </w:tc>
        <w:tc>
          <w:tcPr>
            <w:tcW w:w="1360" w:type="dxa"/>
          </w:tcPr>
          <w:p w14:paraId="596B80C0" w14:textId="77777777" w:rsidR="00F12973" w:rsidRDefault="00F12973" w:rsidP="00215647">
            <w:pPr>
              <w:jc w:val="center"/>
            </w:pPr>
            <w:r>
              <w:t>130,167</w:t>
            </w:r>
          </w:p>
        </w:tc>
      </w:tr>
      <w:tr w:rsidR="00F12973" w14:paraId="6F38C043" w14:textId="77777777" w:rsidTr="007C496A">
        <w:trPr>
          <w:jc w:val="center"/>
        </w:trPr>
        <w:tc>
          <w:tcPr>
            <w:tcW w:w="1272" w:type="dxa"/>
          </w:tcPr>
          <w:p w14:paraId="3E1383DE" w14:textId="5567D62B" w:rsidR="00F12973" w:rsidRDefault="00FB0F46" w:rsidP="00215647">
            <w:pPr>
              <w:jc w:val="center"/>
            </w:pPr>
            <w:r>
              <w:t>80</w:t>
            </w:r>
          </w:p>
        </w:tc>
        <w:tc>
          <w:tcPr>
            <w:tcW w:w="1595" w:type="dxa"/>
          </w:tcPr>
          <w:p w14:paraId="0DB6AB73" w14:textId="77777777" w:rsidR="00F12973" w:rsidRDefault="00F12973" w:rsidP="00215647">
            <w:pPr>
              <w:jc w:val="center"/>
            </w:pPr>
            <w:r>
              <w:t>0,106</w:t>
            </w:r>
          </w:p>
        </w:tc>
        <w:tc>
          <w:tcPr>
            <w:tcW w:w="1595" w:type="dxa"/>
          </w:tcPr>
          <w:p w14:paraId="33DC1F6A" w14:textId="77777777" w:rsidR="00F12973" w:rsidRDefault="00F12973" w:rsidP="00215647">
            <w:pPr>
              <w:jc w:val="center"/>
            </w:pPr>
            <w:r>
              <w:t>0,042</w:t>
            </w:r>
          </w:p>
        </w:tc>
        <w:tc>
          <w:tcPr>
            <w:tcW w:w="1620" w:type="dxa"/>
          </w:tcPr>
          <w:p w14:paraId="1EADE7AC" w14:textId="77777777" w:rsidR="00F12973" w:rsidRDefault="00F12973" w:rsidP="00215647">
            <w:pPr>
              <w:jc w:val="center"/>
            </w:pPr>
            <w:r>
              <w:t>127,667</w:t>
            </w:r>
          </w:p>
        </w:tc>
        <w:tc>
          <w:tcPr>
            <w:tcW w:w="1620" w:type="dxa"/>
          </w:tcPr>
          <w:p w14:paraId="109D73E0" w14:textId="77777777" w:rsidR="00F12973" w:rsidRDefault="00F12973" w:rsidP="00215647">
            <w:pPr>
              <w:jc w:val="center"/>
            </w:pPr>
            <w:r>
              <w:t>21,000</w:t>
            </w:r>
          </w:p>
        </w:tc>
        <w:tc>
          <w:tcPr>
            <w:tcW w:w="1360" w:type="dxa"/>
          </w:tcPr>
          <w:p w14:paraId="0373094F" w14:textId="77777777" w:rsidR="00F12973" w:rsidRDefault="00F12973" w:rsidP="00215647">
            <w:pPr>
              <w:jc w:val="center"/>
            </w:pPr>
            <w:r>
              <w:t>74,334</w:t>
            </w:r>
          </w:p>
        </w:tc>
      </w:tr>
      <w:tr w:rsidR="00F12973" w14:paraId="42DFBDAD" w14:textId="77777777" w:rsidTr="007C496A">
        <w:trPr>
          <w:jc w:val="center"/>
        </w:trPr>
        <w:tc>
          <w:tcPr>
            <w:tcW w:w="1272" w:type="dxa"/>
          </w:tcPr>
          <w:p w14:paraId="6F34BCC1" w14:textId="1AE534E6" w:rsidR="00F12973" w:rsidRDefault="00FB0F46" w:rsidP="00215647">
            <w:pPr>
              <w:jc w:val="center"/>
            </w:pPr>
            <w:r>
              <w:t>70</w:t>
            </w:r>
          </w:p>
        </w:tc>
        <w:tc>
          <w:tcPr>
            <w:tcW w:w="1595" w:type="dxa"/>
          </w:tcPr>
          <w:p w14:paraId="553A200A" w14:textId="77777777" w:rsidR="00F12973" w:rsidRDefault="00F12973" w:rsidP="00215647">
            <w:pPr>
              <w:jc w:val="center"/>
            </w:pPr>
            <w:r>
              <w:t>0,080</w:t>
            </w:r>
          </w:p>
        </w:tc>
        <w:tc>
          <w:tcPr>
            <w:tcW w:w="1595" w:type="dxa"/>
          </w:tcPr>
          <w:p w14:paraId="31EBF713" w14:textId="77777777" w:rsidR="00F12973" w:rsidRDefault="00F12973" w:rsidP="00215647">
            <w:pPr>
              <w:jc w:val="center"/>
            </w:pPr>
            <w:r>
              <w:t>0,037</w:t>
            </w:r>
          </w:p>
        </w:tc>
        <w:tc>
          <w:tcPr>
            <w:tcW w:w="1620" w:type="dxa"/>
          </w:tcPr>
          <w:p w14:paraId="44726CC4" w14:textId="77777777" w:rsidR="00F12973" w:rsidRDefault="00F12973" w:rsidP="00215647">
            <w:pPr>
              <w:jc w:val="center"/>
            </w:pPr>
            <w:r>
              <w:t>84,333</w:t>
            </w:r>
          </w:p>
        </w:tc>
        <w:tc>
          <w:tcPr>
            <w:tcW w:w="1620" w:type="dxa"/>
          </w:tcPr>
          <w:p w14:paraId="74C38560" w14:textId="77777777" w:rsidR="00F12973" w:rsidRDefault="00F12973" w:rsidP="00215647">
            <w:pPr>
              <w:jc w:val="center"/>
            </w:pPr>
            <w:r>
              <w:t>12,667</w:t>
            </w:r>
          </w:p>
        </w:tc>
        <w:tc>
          <w:tcPr>
            <w:tcW w:w="1360" w:type="dxa"/>
          </w:tcPr>
          <w:p w14:paraId="0BE09C7A" w14:textId="77777777" w:rsidR="00F12973" w:rsidRDefault="00F12973" w:rsidP="00215647">
            <w:pPr>
              <w:jc w:val="center"/>
            </w:pPr>
            <w:r>
              <w:t>48,500</w:t>
            </w:r>
          </w:p>
        </w:tc>
      </w:tr>
    </w:tbl>
    <w:p w14:paraId="1C7C6905" w14:textId="77777777" w:rsidR="00F12973" w:rsidRDefault="00F12973" w:rsidP="00802FC5">
      <w:pPr>
        <w:jc w:val="both"/>
      </w:pPr>
    </w:p>
    <w:p w14:paraId="791D35F6" w14:textId="1CDA9CAB" w:rsidR="000858E9" w:rsidRPr="00665EC9" w:rsidRDefault="00665EC9" w:rsidP="00802FC5">
      <w:pPr>
        <w:jc w:val="both"/>
        <w:rPr>
          <w:b/>
          <w:bCs/>
        </w:rPr>
      </w:pPr>
      <w:r w:rsidRPr="00665EC9">
        <w:rPr>
          <w:b/>
          <w:bCs/>
        </w:rPr>
        <w:t>Závěr:</w:t>
      </w:r>
    </w:p>
    <w:p w14:paraId="09B90093" w14:textId="124AB0ED" w:rsidR="00665EC9" w:rsidRDefault="00746CFD" w:rsidP="00802FC5">
      <w:pPr>
        <w:jc w:val="both"/>
      </w:pPr>
      <w:r>
        <w:t xml:space="preserve">Hmotnost bakteriální sušiny </w:t>
      </w:r>
      <w:proofErr w:type="spellStart"/>
      <w:r w:rsidR="002F2317" w:rsidRPr="00B76473">
        <w:rPr>
          <w:i/>
          <w:iCs/>
        </w:rPr>
        <w:t>Bacillus</w:t>
      </w:r>
      <w:proofErr w:type="spellEnd"/>
      <w:r w:rsidR="002F2317" w:rsidRPr="00B76473">
        <w:rPr>
          <w:i/>
          <w:iCs/>
        </w:rPr>
        <w:t xml:space="preserve"> </w:t>
      </w:r>
      <w:proofErr w:type="spellStart"/>
      <w:r w:rsidR="002F2317" w:rsidRPr="00B76473">
        <w:rPr>
          <w:i/>
          <w:iCs/>
        </w:rPr>
        <w:t>subtilis</w:t>
      </w:r>
      <w:proofErr w:type="spellEnd"/>
      <w:r w:rsidR="002F2317">
        <w:t xml:space="preserve"> je při zákalu 90 % v průměru 0,60</w:t>
      </w:r>
      <w:r w:rsidR="000B7A0A">
        <w:t xml:space="preserve"> mg/ml, při zákalu 80 % 1,50 m</w:t>
      </w:r>
      <w:r w:rsidR="00D31E46">
        <w:t xml:space="preserve">g/ml </w:t>
      </w:r>
      <w:r w:rsidR="000B7A0A">
        <w:t>a při zákalu 70 %</w:t>
      </w:r>
      <w:r w:rsidR="00D31E46">
        <w:t xml:space="preserve"> 7,00 mg/ml. </w:t>
      </w:r>
      <w:r w:rsidR="002733FB">
        <w:t>Rozdíly hodnot mezi 1. a 2. skupinou mohou být způsobeny nepřesným</w:t>
      </w:r>
      <w:r w:rsidR="00D8011D">
        <w:t xml:space="preserve"> pipetováním kultury do váženek nebo nepřesným vážením. Koncentrace bílkovin </w:t>
      </w:r>
      <w:r w:rsidR="00C32DD5">
        <w:t xml:space="preserve">stanovená na základě </w:t>
      </w:r>
      <w:r w:rsidR="00CF5ACC">
        <w:t xml:space="preserve">metody </w:t>
      </w:r>
      <w:proofErr w:type="spellStart"/>
      <w:r w:rsidR="00C32DD5">
        <w:t>Bradfordov</w:t>
      </w:r>
      <w:r w:rsidR="00CF5ACC">
        <w:t>é</w:t>
      </w:r>
      <w:proofErr w:type="spellEnd"/>
      <w:r w:rsidR="00C32DD5">
        <w:t xml:space="preserve"> je při </w:t>
      </w:r>
      <w:proofErr w:type="gramStart"/>
      <w:r w:rsidR="00C32DD5">
        <w:t>90%</w:t>
      </w:r>
      <w:proofErr w:type="gramEnd"/>
      <w:r w:rsidR="00C32DD5">
        <w:t xml:space="preserve"> zákalu 130,167 </w:t>
      </w:r>
      <w:proofErr w:type="spellStart"/>
      <w:r w:rsidR="00C32DD5">
        <w:rPr>
          <w:rFonts w:cstheme="minorHAnsi"/>
        </w:rPr>
        <w:t>μ</w:t>
      </w:r>
      <w:r w:rsidR="00C32DD5">
        <w:t>g</w:t>
      </w:r>
      <w:proofErr w:type="spellEnd"/>
      <w:r w:rsidR="00C32DD5">
        <w:t xml:space="preserve">/ml, při </w:t>
      </w:r>
      <w:r w:rsidR="007D36B3">
        <w:t>80% zákalu 74,334 </w:t>
      </w:r>
      <w:proofErr w:type="spellStart"/>
      <w:r w:rsidR="007D36B3">
        <w:rPr>
          <w:rFonts w:cstheme="minorHAnsi"/>
        </w:rPr>
        <w:t>μ</w:t>
      </w:r>
      <w:r w:rsidR="007D36B3">
        <w:t>g</w:t>
      </w:r>
      <w:proofErr w:type="spellEnd"/>
      <w:r w:rsidR="007D36B3">
        <w:t xml:space="preserve">/ml a při 70% zákalu 48,500 </w:t>
      </w:r>
      <w:proofErr w:type="spellStart"/>
      <w:r w:rsidR="007D36B3">
        <w:rPr>
          <w:rFonts w:cstheme="minorHAnsi"/>
        </w:rPr>
        <w:t>μ</w:t>
      </w:r>
      <w:r w:rsidR="007D36B3">
        <w:t>g</w:t>
      </w:r>
      <w:proofErr w:type="spellEnd"/>
      <w:r w:rsidR="007D36B3">
        <w:t>/ml</w:t>
      </w:r>
      <w:r w:rsidR="00606A9D">
        <w:t xml:space="preserve">. Rozdíly hodnot mezi skupinami mohou být </w:t>
      </w:r>
      <w:r w:rsidR="00E70966">
        <w:t>způsobeny opět nepřesným pipetováním vzorku</w:t>
      </w:r>
      <w:r w:rsidR="00C76A25">
        <w:t>.</w:t>
      </w:r>
    </w:p>
    <w:sectPr w:rsidR="00665E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61C2" w14:textId="77777777" w:rsidR="00637BDA" w:rsidRDefault="00637BDA" w:rsidP="00F866FB">
      <w:pPr>
        <w:spacing w:after="0" w:line="240" w:lineRule="auto"/>
      </w:pPr>
      <w:r>
        <w:separator/>
      </w:r>
    </w:p>
  </w:endnote>
  <w:endnote w:type="continuationSeparator" w:id="0">
    <w:p w14:paraId="6963310F" w14:textId="77777777" w:rsidR="00637BDA" w:rsidRDefault="00637BDA" w:rsidP="00F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9B01" w14:textId="77777777" w:rsidR="00637BDA" w:rsidRDefault="00637BDA" w:rsidP="00F866FB">
      <w:pPr>
        <w:spacing w:after="0" w:line="240" w:lineRule="auto"/>
      </w:pPr>
      <w:r>
        <w:separator/>
      </w:r>
    </w:p>
  </w:footnote>
  <w:footnote w:type="continuationSeparator" w:id="0">
    <w:p w14:paraId="6B66D32E" w14:textId="77777777" w:rsidR="00637BDA" w:rsidRDefault="00637BDA" w:rsidP="00F8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C2A5" w14:textId="026F118E" w:rsidR="00F866FB" w:rsidRDefault="00290884" w:rsidP="00290884">
    <w:pPr>
      <w:pStyle w:val="Zhlav"/>
    </w:pPr>
    <w:r>
      <w:t xml:space="preserve">Fyziologie bakterií – cvičení </w:t>
    </w:r>
    <w:r>
      <w:tab/>
    </w:r>
    <w:r>
      <w:tab/>
    </w:r>
    <w:r w:rsidR="00F866FB">
      <w:t>16. 9. 2021</w:t>
    </w:r>
  </w:p>
  <w:p w14:paraId="1E18864E" w14:textId="32288D9B" w:rsidR="00F866FB" w:rsidRDefault="00A562AD" w:rsidP="00290884">
    <w:pPr>
      <w:pStyle w:val="Zhlav"/>
    </w:pPr>
    <w:r>
      <w:t xml:space="preserve">Protokol č. 1 </w:t>
    </w:r>
    <w:r>
      <w:tab/>
    </w:r>
    <w:r>
      <w:tab/>
    </w:r>
    <w:r w:rsidR="00290884">
      <w:t>Magdaléna Šimčíková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F0A"/>
    <w:multiLevelType w:val="hybridMultilevel"/>
    <w:tmpl w:val="AE102D84"/>
    <w:lvl w:ilvl="0" w:tplc="685AC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71194"/>
    <w:multiLevelType w:val="hybridMultilevel"/>
    <w:tmpl w:val="492C8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F1995"/>
    <w:multiLevelType w:val="hybridMultilevel"/>
    <w:tmpl w:val="D26AC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FB"/>
    <w:rsid w:val="0000162B"/>
    <w:rsid w:val="000034AF"/>
    <w:rsid w:val="00010684"/>
    <w:rsid w:val="00017471"/>
    <w:rsid w:val="000369A4"/>
    <w:rsid w:val="00060617"/>
    <w:rsid w:val="000649DF"/>
    <w:rsid w:val="000858E9"/>
    <w:rsid w:val="000B7A0A"/>
    <w:rsid w:val="000C19E3"/>
    <w:rsid w:val="00107668"/>
    <w:rsid w:val="00140014"/>
    <w:rsid w:val="001801FC"/>
    <w:rsid w:val="001869AE"/>
    <w:rsid w:val="00190350"/>
    <w:rsid w:val="00215647"/>
    <w:rsid w:val="00230855"/>
    <w:rsid w:val="0026243E"/>
    <w:rsid w:val="002733FB"/>
    <w:rsid w:val="00290884"/>
    <w:rsid w:val="002B3D00"/>
    <w:rsid w:val="002F2317"/>
    <w:rsid w:val="003221DD"/>
    <w:rsid w:val="00345665"/>
    <w:rsid w:val="003B3732"/>
    <w:rsid w:val="00407DE2"/>
    <w:rsid w:val="00411500"/>
    <w:rsid w:val="00446382"/>
    <w:rsid w:val="00454235"/>
    <w:rsid w:val="00502F4B"/>
    <w:rsid w:val="0051438B"/>
    <w:rsid w:val="0054084A"/>
    <w:rsid w:val="00542243"/>
    <w:rsid w:val="0055448C"/>
    <w:rsid w:val="00594388"/>
    <w:rsid w:val="005D1126"/>
    <w:rsid w:val="005F5BAA"/>
    <w:rsid w:val="00604C96"/>
    <w:rsid w:val="00606A9D"/>
    <w:rsid w:val="00611BF0"/>
    <w:rsid w:val="00612120"/>
    <w:rsid w:val="00624C7C"/>
    <w:rsid w:val="00637BDA"/>
    <w:rsid w:val="00665EC9"/>
    <w:rsid w:val="0069629B"/>
    <w:rsid w:val="00713267"/>
    <w:rsid w:val="007155E5"/>
    <w:rsid w:val="00721D64"/>
    <w:rsid w:val="00746CFD"/>
    <w:rsid w:val="007554B5"/>
    <w:rsid w:val="007A080B"/>
    <w:rsid w:val="007B479B"/>
    <w:rsid w:val="007C496A"/>
    <w:rsid w:val="007D1A65"/>
    <w:rsid w:val="007D36B3"/>
    <w:rsid w:val="007F6C43"/>
    <w:rsid w:val="00802FC5"/>
    <w:rsid w:val="00861CEE"/>
    <w:rsid w:val="008F2325"/>
    <w:rsid w:val="009374A5"/>
    <w:rsid w:val="009A5264"/>
    <w:rsid w:val="009D4C29"/>
    <w:rsid w:val="009E07EA"/>
    <w:rsid w:val="00A13B72"/>
    <w:rsid w:val="00A339FF"/>
    <w:rsid w:val="00A356FF"/>
    <w:rsid w:val="00A562AD"/>
    <w:rsid w:val="00A821AD"/>
    <w:rsid w:val="00AB78B7"/>
    <w:rsid w:val="00B61590"/>
    <w:rsid w:val="00B71345"/>
    <w:rsid w:val="00B76473"/>
    <w:rsid w:val="00B86998"/>
    <w:rsid w:val="00B93476"/>
    <w:rsid w:val="00BA427F"/>
    <w:rsid w:val="00BB0AF8"/>
    <w:rsid w:val="00BC0DB8"/>
    <w:rsid w:val="00C32DD5"/>
    <w:rsid w:val="00C478C5"/>
    <w:rsid w:val="00C47AB8"/>
    <w:rsid w:val="00C76A25"/>
    <w:rsid w:val="00C90017"/>
    <w:rsid w:val="00CD5B0E"/>
    <w:rsid w:val="00CE22EE"/>
    <w:rsid w:val="00CF5ACC"/>
    <w:rsid w:val="00D31E46"/>
    <w:rsid w:val="00D576E5"/>
    <w:rsid w:val="00D8011D"/>
    <w:rsid w:val="00DA6CBE"/>
    <w:rsid w:val="00DC6053"/>
    <w:rsid w:val="00DF2487"/>
    <w:rsid w:val="00E461D5"/>
    <w:rsid w:val="00E70966"/>
    <w:rsid w:val="00E80E36"/>
    <w:rsid w:val="00EA730E"/>
    <w:rsid w:val="00ED5505"/>
    <w:rsid w:val="00ED68EA"/>
    <w:rsid w:val="00F12973"/>
    <w:rsid w:val="00F13802"/>
    <w:rsid w:val="00F73D43"/>
    <w:rsid w:val="00F866FB"/>
    <w:rsid w:val="00FB0F46"/>
    <w:rsid w:val="00FB2930"/>
    <w:rsid w:val="00FC6FE8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B226"/>
  <w15:chartTrackingRefBased/>
  <w15:docId w15:val="{B29BCE64-F8C0-49EC-A1C3-1B51E5B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66FB"/>
  </w:style>
  <w:style w:type="paragraph" w:styleId="Zpat">
    <w:name w:val="footer"/>
    <w:basedOn w:val="Normln"/>
    <w:link w:val="ZpatChar"/>
    <w:uiPriority w:val="99"/>
    <w:unhideWhenUsed/>
    <w:rsid w:val="00F8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66FB"/>
  </w:style>
  <w:style w:type="paragraph" w:styleId="Odstavecseseznamem">
    <w:name w:val="List Paragraph"/>
    <w:basedOn w:val="Normln"/>
    <w:uiPriority w:val="34"/>
    <w:qFormat/>
    <w:rsid w:val="00DA6CBE"/>
    <w:pPr>
      <w:ind w:left="720"/>
      <w:contextualSpacing/>
    </w:pPr>
  </w:style>
  <w:style w:type="table" w:styleId="Mkatabulky">
    <w:name w:val="Table Grid"/>
    <w:basedOn w:val="Normlntabulka"/>
    <w:uiPriority w:val="39"/>
    <w:rsid w:val="0008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f5dc1af9cbbb8c08/Plocha/fyzio_bakt_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Závislost absorbance na koncentraci albuminu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11396784776902887"/>
                  <c:y val="0.1819878244386118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</c:trendlineLbl>
          </c:trendline>
          <c:xVal>
            <c:numRef>
              <c:f>List1!$A$1:$A$6</c:f>
              <c:numCache>
                <c:formatCode>General</c:formatCode>
                <c:ptCount val="6"/>
                <c:pt idx="0">
                  <c:v>0</c:v>
                </c:pt>
                <c:pt idx="1">
                  <c:v>200</c:v>
                </c:pt>
                <c:pt idx="2">
                  <c:v>400</c:v>
                </c:pt>
                <c:pt idx="3">
                  <c:v>600</c:v>
                </c:pt>
                <c:pt idx="4">
                  <c:v>800</c:v>
                </c:pt>
                <c:pt idx="5">
                  <c:v>1000</c:v>
                </c:pt>
              </c:numCache>
            </c:numRef>
          </c:xVal>
          <c:yVal>
            <c:numRef>
              <c:f>List1!$B$1:$B$6</c:f>
              <c:numCache>
                <c:formatCode>General</c:formatCode>
                <c:ptCount val="6"/>
                <c:pt idx="0">
                  <c:v>0</c:v>
                </c:pt>
                <c:pt idx="1">
                  <c:v>0.16950000000000001</c:v>
                </c:pt>
                <c:pt idx="2">
                  <c:v>0.30299999999999999</c:v>
                </c:pt>
                <c:pt idx="3">
                  <c:v>0.4415</c:v>
                </c:pt>
                <c:pt idx="4">
                  <c:v>0.54</c:v>
                </c:pt>
                <c:pt idx="5">
                  <c:v>0.64900000000000002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3CB7-4FBB-BC3B-D4D2CA3552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50848719"/>
        <c:axId val="1050858287"/>
      </c:scatterChart>
      <c:valAx>
        <c:axId val="10508487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Koncentrace albuminu (</a:t>
                </a:r>
                <a:r>
                  <a:rPr lang="el-GR"/>
                  <a:t>μ</a:t>
                </a:r>
                <a:r>
                  <a:rPr lang="cs-CZ"/>
                  <a:t>g/ml)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50858287"/>
        <c:crosses val="autoZero"/>
        <c:crossBetween val="midCat"/>
      </c:valAx>
      <c:valAx>
        <c:axId val="1050858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Absorbance při </a:t>
                </a:r>
                <a:r>
                  <a:rPr lang="el-GR"/>
                  <a:t>λ</a:t>
                </a:r>
                <a:r>
                  <a:rPr lang="cs-CZ"/>
                  <a:t> = 595 nm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5084871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Šimčíková</dc:creator>
  <cp:keywords/>
  <dc:description/>
  <cp:lastModifiedBy>Magdaléna Šimčíková</cp:lastModifiedBy>
  <cp:revision>19</cp:revision>
  <dcterms:created xsi:type="dcterms:W3CDTF">2021-09-24T23:13:00Z</dcterms:created>
  <dcterms:modified xsi:type="dcterms:W3CDTF">2021-09-26T23:47:00Z</dcterms:modified>
</cp:coreProperties>
</file>