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DA64C"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690DD6FC" wp14:editId="52FD6C65">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0D97930B" w14:textId="77777777" w:rsidR="00373982" w:rsidRDefault="00373982" w:rsidP="00832CB3">
                            <w:pPr>
                              <w:pStyle w:val="ZPZhlavtitulnlist"/>
                              <w:pBdr>
                                <w:bottom w:val="none" w:sz="0" w:space="0" w:color="auto"/>
                              </w:pBdr>
                              <w:spacing w:after="0"/>
                              <w:rPr>
                                <w:rStyle w:val="ZP-NadpisyzkladChar"/>
                              </w:rPr>
                            </w:pPr>
                            <w:r>
                              <w:rPr>
                                <w:noProof/>
                              </w:rPr>
                              <w:drawing>
                                <wp:inline distT="0" distB="0" distL="0" distR="0" wp14:anchorId="15F7B6E2" wp14:editId="5B2FC80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AF0D694" w14:textId="77777777" w:rsidR="00373982" w:rsidRDefault="00373982" w:rsidP="00832CB3">
                            <w:pPr>
                              <w:pStyle w:val="ZPTitulkafakulta"/>
                            </w:pPr>
                            <w:r>
                              <w:t>Přírodovědecká fakulta</w:t>
                            </w:r>
                          </w:p>
                          <w:p w14:paraId="5464AD7A" w14:textId="201FCE8A" w:rsidR="00373982" w:rsidRPr="00C35FA3" w:rsidRDefault="003E3C62" w:rsidP="00940EE8">
                            <w:pPr>
                              <w:pStyle w:val="ZPTitulkanzev"/>
                              <w:rPr>
                                <w:rFonts w:asciiTheme="majorHAnsi" w:hAnsiTheme="majorHAnsi" w:cstheme="majorHAnsi"/>
                              </w:rPr>
                            </w:pPr>
                            <w:r>
                              <w:rPr>
                                <w:rFonts w:asciiTheme="majorHAnsi" w:hAnsiTheme="majorHAnsi" w:cstheme="majorHAnsi"/>
                              </w:rPr>
                              <w:t xml:space="preserve">Extraintestinální patogenní </w:t>
                            </w:r>
                            <w:r w:rsidRPr="003E3C62">
                              <w:rPr>
                                <w:rFonts w:asciiTheme="majorHAnsi" w:hAnsiTheme="majorHAnsi" w:cstheme="majorHAnsi"/>
                                <w:i/>
                                <w:iCs/>
                              </w:rPr>
                              <w:t>Escherichia coli</w:t>
                            </w:r>
                            <w:r>
                              <w:rPr>
                                <w:rFonts w:asciiTheme="majorHAnsi" w:hAnsiTheme="majorHAnsi" w:cstheme="majorHAnsi"/>
                              </w:rPr>
                              <w:t>: epidemické linie a rezistence k antimikrobiálním látkám</w:t>
                            </w:r>
                          </w:p>
                        </w:txbxContent>
                      </wps:txbx>
                      <wps:bodyPr rot="0" vert="horz" wrap="square" lIns="91440" tIns="45720" rIns="91440" bIns="45720" anchor="t" anchorCtr="0">
                        <a:spAutoFit/>
                      </wps:bodyPr>
                    </wps:wsp>
                  </a:graphicData>
                </a:graphic>
              </wp:inline>
            </w:drawing>
          </mc:Choice>
          <mc:Fallback>
            <w:pict>
              <v:shapetype w14:anchorId="690DD6FC"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nCwIAAPc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" stroked="f">
                <v:textbox style="mso-fit-shape-to-text:t">
                  <w:txbxContent>
                    <w:p w14:paraId="0D97930B" w14:textId="77777777" w:rsidR="00373982" w:rsidRDefault="00373982" w:rsidP="00832CB3">
                      <w:pPr>
                        <w:pStyle w:val="ZPZhlavtitulnlist"/>
                        <w:pBdr>
                          <w:bottom w:val="none" w:sz="0" w:space="0" w:color="auto"/>
                        </w:pBdr>
                        <w:spacing w:after="0"/>
                        <w:rPr>
                          <w:rStyle w:val="ZP-NadpisyzkladChar"/>
                        </w:rPr>
                      </w:pPr>
                      <w:r>
                        <w:rPr>
                          <w:noProof/>
                        </w:rPr>
                        <w:drawing>
                          <wp:inline distT="0" distB="0" distL="0" distR="0" wp14:anchorId="15F7B6E2" wp14:editId="5B2FC80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AF0D694" w14:textId="77777777" w:rsidR="00373982" w:rsidRDefault="00373982" w:rsidP="00832CB3">
                      <w:pPr>
                        <w:pStyle w:val="ZPTitulkafakulta"/>
                      </w:pPr>
                      <w:r>
                        <w:t>Přírodovědecká fakulta</w:t>
                      </w:r>
                    </w:p>
                    <w:p w14:paraId="5464AD7A" w14:textId="201FCE8A" w:rsidR="00373982" w:rsidRPr="00C35FA3" w:rsidRDefault="003E3C62" w:rsidP="00940EE8">
                      <w:pPr>
                        <w:pStyle w:val="ZPTitulkanzev"/>
                        <w:rPr>
                          <w:rFonts w:asciiTheme="majorHAnsi" w:hAnsiTheme="majorHAnsi" w:cstheme="majorHAnsi"/>
                        </w:rPr>
                      </w:pPr>
                      <w:r>
                        <w:rPr>
                          <w:rFonts w:asciiTheme="majorHAnsi" w:hAnsiTheme="majorHAnsi" w:cstheme="majorHAnsi"/>
                        </w:rPr>
                        <w:t xml:space="preserve">Extraintestinální patogenní </w:t>
                      </w:r>
                      <w:r w:rsidRPr="003E3C62">
                        <w:rPr>
                          <w:rFonts w:asciiTheme="majorHAnsi" w:hAnsiTheme="majorHAnsi" w:cstheme="majorHAnsi"/>
                          <w:i/>
                          <w:iCs/>
                        </w:rPr>
                        <w:t>Escherichia coli</w:t>
                      </w:r>
                      <w:r>
                        <w:rPr>
                          <w:rFonts w:asciiTheme="majorHAnsi" w:hAnsiTheme="majorHAnsi" w:cstheme="majorHAnsi"/>
                        </w:rPr>
                        <w:t>: epidemické linie a rezistence k antimikrobiálním látkám</w:t>
                      </w:r>
                    </w:p>
                  </w:txbxContent>
                </v:textbox>
                <w10:anchorlock/>
              </v:shape>
            </w:pict>
          </mc:Fallback>
        </mc:AlternateContent>
      </w:r>
    </w:p>
    <w:sdt>
      <w:sdtPr>
        <w:alias w:val="Druh práce"/>
        <w:tag w:val="Druh práce"/>
        <w:id w:val="901876364"/>
        <w:placeholder>
          <w:docPart w:val="245B85D7C75A4B8EA8CA9192B8E321C8"/>
        </w:placeholder>
        <w:comboBox>
          <w:listItem w:displayText="[Zvolte druh závěrečné práce]" w:value=""/>
          <w:listItem w:displayText="Bakalářská práce" w:value="Bakalářská práce"/>
          <w:listItem w:displayText="Diplomová práce" w:value="Diplomová práce"/>
          <w:listItem w:displayText="Rigorózní práce" w:value="Rigorózní práce"/>
          <w:listItem w:displayText="Disertační práce" w:value="Disertační práce"/>
        </w:comboBox>
      </w:sdtPr>
      <w:sdtContent>
        <w:p w14:paraId="16F18A8D" w14:textId="335D5830" w:rsidR="00832CB3" w:rsidRPr="00746487" w:rsidRDefault="002A7776" w:rsidP="00832CB3">
          <w:pPr>
            <w:pStyle w:val="ZPTitulkahlavn"/>
          </w:pPr>
          <w:r>
            <w:t>Bakalářská práce</w:t>
          </w:r>
        </w:p>
      </w:sdtContent>
    </w:sdt>
    <w:p w14:paraId="4B5D0E00" w14:textId="618AE79E" w:rsidR="00832CB3" w:rsidRPr="00746487" w:rsidRDefault="00000000" w:rsidP="00832CB3">
      <w:pPr>
        <w:pStyle w:val="ZPTitulkaautor"/>
      </w:pPr>
      <w:sdt>
        <w:sdtPr>
          <w:alias w:val="Autor"/>
          <w:tag w:val=""/>
          <w:id w:val="678628427"/>
          <w:placeholder>
            <w:docPart w:val="000E1F26998C4AD09440CC6B470EA95B"/>
          </w:placeholder>
          <w:dataBinding w:prefixMappings="xmlns:ns0='http://purl.org/dc/elements/1.1/' xmlns:ns1='http://schemas.openxmlformats.org/package/2006/metadata/core-properties' " w:xpath="/ns1:coreProperties[1]/ns0:creator[1]" w:storeItemID="{6C3C8BC8-F283-45AE-878A-BAB7291924A1}"/>
          <w:text/>
        </w:sdtPr>
        <w:sdtContent>
          <w:r w:rsidR="002A7776">
            <w:t>M</w:t>
          </w:r>
          <w:r w:rsidR="00920431">
            <w:t xml:space="preserve">agdaléna </w:t>
          </w:r>
          <w:r w:rsidR="0028190F">
            <w:t>Š</w:t>
          </w:r>
          <w:r w:rsidR="00920431">
            <w:t>imčíková</w:t>
          </w:r>
        </w:sdtContent>
      </w:sdt>
    </w:p>
    <w:p w14:paraId="4BEEFA7A" w14:textId="77777777" w:rsidR="00832CB3" w:rsidRPr="00746487" w:rsidRDefault="00832CB3" w:rsidP="00704143">
      <w:pPr>
        <w:pStyle w:val="ZPTitulkadra"/>
      </w:pPr>
    </w:p>
    <w:p w14:paraId="2A0C0A6A"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56F20B4E" wp14:editId="1EA88D60">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3FEAF1C8" w14:textId="25DE4C53" w:rsidR="00373982" w:rsidRDefault="00373982"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rsidR="009D0123">
                                  <w:t>doc.</w:t>
                                </w:r>
                                <w:r>
                                  <w:t xml:space="preserve"> RNDr. </w:t>
                                </w:r>
                                <w:r w:rsidR="00C07F0C">
                                  <w:t>Monika Dolejská</w:t>
                                </w:r>
                                <w:r>
                                  <w:t xml:space="preserve">, </w:t>
                                </w:r>
                                <w:r w:rsidR="00C07F0C">
                                  <w:t>PhD.</w:t>
                                </w:r>
                              </w:sdtContent>
                            </w:sdt>
                          </w:p>
                          <w:bookmarkStart w:id="0" w:name="PRACOVISTE" w:displacedByCustomXml="next"/>
                          <w:sdt>
                            <w:sdtPr>
                              <w:alias w:val="PRACOVISTE"/>
                              <w:tag w:val="Pracoviště"/>
                              <w:id w:val="2000533085"/>
                              <w:dataBinding w:xpath="/ns0:Properties[1]/ns0:Company[1]" w:storeItemID="{6668398D-A668-4E3E-A5EB-62B293D839F1}"/>
                              <w:comboBox w:lastValue="Ústav experimentální biolog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Content>
                              <w:p w14:paraId="334A4E56" w14:textId="0CB31E3D" w:rsidR="00373982" w:rsidRPr="00581F80" w:rsidRDefault="00373982" w:rsidP="00FC6C95">
                                <w:pPr>
                                  <w:pStyle w:val="ZPTitulkahlavn"/>
                                </w:pPr>
                                <w:r>
                                  <w:t>Ústav experimentální biologie</w:t>
                                </w:r>
                              </w:p>
                            </w:sdtContent>
                          </w:sdt>
                          <w:bookmarkEnd w:id="0" w:displacedByCustomXml="prev"/>
                          <w:p w14:paraId="44AC1A6D" w14:textId="26FF7975" w:rsidR="00373982" w:rsidRDefault="00373982" w:rsidP="009263A5">
                            <w:pPr>
                              <w:pStyle w:val="ZPTitulkahlavn"/>
                            </w:pPr>
                            <w:r w:rsidRPr="00C35FA3">
                              <w:t>Obor</w:t>
                            </w:r>
                            <w:r>
                              <w:t xml:space="preserve"> </w:t>
                            </w:r>
                            <w:bookmarkStart w:id="1" w:name="OBOR"/>
                            <w:sdt>
                              <w:sdtPr>
                                <w:alias w:val="Obor"/>
                                <w:tag w:val="Obor"/>
                                <w:id w:val="1757862355"/>
                                <w:text/>
                              </w:sdtPr>
                              <w:sdtContent>
                                <w:r>
                                  <w:t>Speciální biologie</w:t>
                                </w:r>
                              </w:sdtContent>
                            </w:sdt>
                            <w:r>
                              <w:t xml:space="preserve"> </w:t>
                            </w:r>
                            <w:bookmarkEnd w:id="1"/>
                          </w:p>
                        </w:txbxContent>
                      </wps:txbx>
                      <wps:bodyPr rot="0" vert="horz" wrap="square" lIns="91440" tIns="45720" rIns="91440" bIns="45720" anchor="t" anchorCtr="0">
                        <a:spAutoFit/>
                      </wps:bodyPr>
                    </wps:wsp>
                  </a:graphicData>
                </a:graphic>
              </wp:inline>
            </w:drawing>
          </mc:Choice>
          <mc:Fallback>
            <w:pict>
              <v:shape w14:anchorId="56F20B4E"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" stroked="f">
                <v:textbox style="mso-fit-shape-to-text:t">
                  <w:txbxContent>
                    <w:p w14:paraId="3FEAF1C8" w14:textId="25DE4C53" w:rsidR="00373982" w:rsidRDefault="00373982"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rsidR="009D0123">
                            <w:t>doc.</w:t>
                          </w:r>
                          <w:r>
                            <w:t xml:space="preserve"> RNDr. </w:t>
                          </w:r>
                          <w:r w:rsidR="00C07F0C">
                            <w:t>Monika Dolejská</w:t>
                          </w:r>
                          <w:r>
                            <w:t xml:space="preserve">, </w:t>
                          </w:r>
                          <w:r w:rsidR="00C07F0C">
                            <w:t>PhD.</w:t>
                          </w:r>
                        </w:sdtContent>
                      </w:sdt>
                    </w:p>
                    <w:bookmarkStart w:id="2" w:name="PRACOVISTE" w:displacedByCustomXml="next"/>
                    <w:sdt>
                      <w:sdtPr>
                        <w:alias w:val="PRACOVISTE"/>
                        <w:tag w:val="Pracoviště"/>
                        <w:id w:val="2000533085"/>
                        <w:dataBinding w:xpath="/ns0:Properties[1]/ns0:Company[1]" w:storeItemID="{6668398D-A668-4E3E-A5EB-62B293D839F1}"/>
                        <w:comboBox w:lastValue="Ústav experimentální biolog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Content>
                        <w:p w14:paraId="334A4E56" w14:textId="0CB31E3D" w:rsidR="00373982" w:rsidRPr="00581F80" w:rsidRDefault="00373982" w:rsidP="00FC6C95">
                          <w:pPr>
                            <w:pStyle w:val="ZPTitulkahlavn"/>
                          </w:pPr>
                          <w:r>
                            <w:t>Ústav experimentální biologie</w:t>
                          </w:r>
                        </w:p>
                      </w:sdtContent>
                    </w:sdt>
                    <w:bookmarkEnd w:id="2" w:displacedByCustomXml="prev"/>
                    <w:p w14:paraId="44AC1A6D" w14:textId="26FF7975" w:rsidR="00373982" w:rsidRDefault="00373982" w:rsidP="009263A5">
                      <w:pPr>
                        <w:pStyle w:val="ZPTitulkahlavn"/>
                      </w:pPr>
                      <w:r w:rsidRPr="00C35FA3">
                        <w:t>Obor</w:t>
                      </w:r>
                      <w:r>
                        <w:t xml:space="preserve"> </w:t>
                      </w:r>
                      <w:bookmarkStart w:id="3" w:name="OBOR"/>
                      <w:sdt>
                        <w:sdtPr>
                          <w:alias w:val="Obor"/>
                          <w:tag w:val="Obor"/>
                          <w:id w:val="1757862355"/>
                          <w:text/>
                        </w:sdtPr>
                        <w:sdtContent>
                          <w:r>
                            <w:t>Speciální biologie</w:t>
                          </w:r>
                        </w:sdtContent>
                      </w:sdt>
                      <w:r>
                        <w:t xml:space="preserve"> </w:t>
                      </w:r>
                      <w:bookmarkEnd w:id="3"/>
                    </w:p>
                  </w:txbxContent>
                </v:textbox>
                <w10:anchorlock/>
              </v:shape>
            </w:pict>
          </mc:Fallback>
        </mc:AlternateContent>
      </w:r>
    </w:p>
    <w:p w14:paraId="2AF85428" w14:textId="69ABBAB4" w:rsidR="00825B26" w:rsidRPr="00746487" w:rsidRDefault="00DD5A2A" w:rsidP="00832CB3">
      <w:pPr>
        <w:pStyle w:val="ZPTitulkarok"/>
        <w:sectPr w:rsidR="00825B26" w:rsidRPr="00746487" w:rsidSect="00202B73">
          <w:headerReference w:type="even" r:id="rId12"/>
          <w:footerReference w:type="even" r:id="rId13"/>
          <w:pgSz w:w="11906" w:h="16838" w:code="9"/>
          <w:pgMar w:top="2380" w:right="2020" w:bottom="2380" w:left="2020" w:header="1900" w:footer="1280" w:gutter="500"/>
          <w:cols w:space="708"/>
          <w:vAlign w:val="both"/>
          <w:docGrid w:linePitch="360"/>
        </w:sectPr>
      </w:pPr>
      <w:r w:rsidRPr="00746487">
        <w:t>Brno</w:t>
      </w:r>
      <w:r w:rsidR="007468F6" w:rsidRPr="00746487">
        <w:t xml:space="preserve"> </w:t>
      </w:r>
      <w:bookmarkStart w:id="4" w:name="ROK_ODEVZDANI"/>
      <w:sdt>
        <w:sdtPr>
          <w:alias w:val="Rok odevzdání"/>
          <w:tag w:val="ROK_ODEVZDANI"/>
          <w:id w:val="-513071692"/>
          <w:placeholder>
            <w:docPart w:val="A5967CE809E547DAA8FDBCA18A940A03"/>
          </w:placeholder>
          <w:text/>
        </w:sdtPr>
        <w:sdtContent>
          <w:r w:rsidR="002A7776">
            <w:t>2021</w:t>
          </w:r>
        </w:sdtContent>
      </w:sdt>
      <w:bookmarkEnd w:id="4"/>
      <w:r w:rsidR="00194596">
        <w:t xml:space="preserve">  </w:t>
      </w:r>
    </w:p>
    <w:p w14:paraId="13C15F98" w14:textId="56A701EE" w:rsidR="00E5465E" w:rsidRPr="00746487" w:rsidRDefault="00E5465E" w:rsidP="00F343E4">
      <w:pPr>
        <w:pStyle w:val="ZPTitulkadra"/>
      </w:pPr>
    </w:p>
    <w:p w14:paraId="7C7D149F" w14:textId="77777777" w:rsidR="004932BC" w:rsidRPr="00746487" w:rsidRDefault="00B77239" w:rsidP="004932BC">
      <w:pPr>
        <w:pStyle w:val="inZPKlovslova"/>
        <w:jc w:val="center"/>
      </w:pPr>
      <w:r>
        <w:rPr>
          <w:noProof/>
        </w:rPr>
        <w:drawing>
          <wp:inline distT="0" distB="0" distL="0" distR="0" wp14:anchorId="43444DC7" wp14:editId="2E68A416">
            <wp:extent cx="2160000" cy="2160000"/>
            <wp:effectExtent l="0" t="0" r="0" b="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58CFFC3" w14:textId="77777777" w:rsidR="00E5465E" w:rsidRPr="00746487" w:rsidRDefault="00E5465E" w:rsidP="00F343E4">
      <w:pPr>
        <w:pStyle w:val="ZPTitulkadra"/>
      </w:pPr>
    </w:p>
    <w:p w14:paraId="6D3CBA2C" w14:textId="77777777" w:rsidR="00C35E32" w:rsidRPr="00746487" w:rsidRDefault="00C35E32" w:rsidP="00F343E4">
      <w:pPr>
        <w:pStyle w:val="ZPTitulkadra"/>
      </w:pPr>
    </w:p>
    <w:p w14:paraId="4DBF1E1F" w14:textId="77777777" w:rsidR="00C35E32" w:rsidRPr="00746487" w:rsidRDefault="00C35E32" w:rsidP="007C294D">
      <w:pPr>
        <w:pStyle w:val="inZPKlovslova"/>
        <w:sectPr w:rsidR="00C35E32" w:rsidRPr="00746487" w:rsidSect="00202B73">
          <w:headerReference w:type="default" r:id="rId15"/>
          <w:headerReference w:type="first" r:id="rId16"/>
          <w:footerReference w:type="first" r:id="rId17"/>
          <w:pgSz w:w="11906" w:h="16838" w:code="9"/>
          <w:pgMar w:top="2380" w:right="2020" w:bottom="2380" w:left="2020" w:header="1900" w:footer="1280" w:gutter="500"/>
          <w:pgNumType w:start="1"/>
          <w:cols w:space="708"/>
          <w:vAlign w:val="both"/>
          <w:docGrid w:linePitch="360"/>
        </w:sectPr>
      </w:pPr>
    </w:p>
    <w:p w14:paraId="37F37A15" w14:textId="77777777" w:rsidR="002C0686" w:rsidRPr="00746487" w:rsidRDefault="002C0686" w:rsidP="00A00BBC">
      <w:pPr>
        <w:pStyle w:val="ZPNadpis1vodn"/>
      </w:pPr>
      <w:r w:rsidRPr="00746487">
        <w:lastRenderedPageBreak/>
        <w:t>Bibliografický záznam</w:t>
      </w:r>
    </w:p>
    <w:p w14:paraId="129F43E9" w14:textId="620AA8EE" w:rsidR="00BB6FEC" w:rsidRPr="00746487" w:rsidRDefault="00974A40" w:rsidP="00280732">
      <w:pPr>
        <w:pStyle w:val="ZPBibilografickzznam"/>
      </w:pPr>
      <w:r w:rsidRPr="00746487">
        <w:rPr>
          <w:rStyle w:val="ZPPKlbiblografie"/>
        </w:rPr>
        <w:t>Autor:</w:t>
      </w:r>
      <w:r w:rsidRPr="00746487">
        <w:tab/>
      </w:r>
      <w:sdt>
        <w:sdtPr>
          <w:alias w:val="Autor"/>
          <w:tag w:val=""/>
          <w:id w:val="-2076660119"/>
          <w:placeholder>
            <w:docPart w:val="755619486E4D4BD5ABEA2FEA07D4E1B5"/>
          </w:placeholder>
          <w:dataBinding w:prefixMappings="xmlns:ns0='http://purl.org/dc/elements/1.1/' xmlns:ns1='http://schemas.openxmlformats.org/package/2006/metadata/core-properties' " w:xpath="/ns1:coreProperties[1]/ns0:creator[1]" w:storeItemID="{6C3C8BC8-F283-45AE-878A-BAB7291924A1}"/>
          <w:text/>
        </w:sdtPr>
        <w:sdtContent>
          <w:r w:rsidR="0028190F">
            <w:t>Magdaléna Šimčíková</w:t>
          </w:r>
        </w:sdtContent>
      </w:sdt>
      <w:r w:rsidRPr="00746487">
        <w:br/>
      </w:r>
      <w:r w:rsidR="00B77239">
        <w:t>Přírodovědecká fakulta</w:t>
      </w:r>
      <w:r w:rsidR="006C2D7E">
        <w:br/>
      </w:r>
      <w:r w:rsidR="009263A5" w:rsidRPr="00746487">
        <w:t xml:space="preserve">Masarykova univerzita </w:t>
      </w:r>
      <w:r w:rsidRPr="00746487">
        <w:br/>
      </w:r>
      <w:r w:rsidR="00B77239">
        <w:fldChar w:fldCharType="begin"/>
      </w:r>
      <w:r w:rsidR="00B77239">
        <w:instrText xml:space="preserve"> REF PRACOVISTE \h </w:instrText>
      </w:r>
      <w:r w:rsidR="00B77239">
        <w:fldChar w:fldCharType="separate"/>
      </w:r>
      <w:sdt>
        <w:sdtPr>
          <w:alias w:val="PRACOVISTE"/>
          <w:tag w:val="Pracoviště"/>
          <w:id w:val="694506222"/>
          <w:dataBinding w:xpath="/ns0:Properties[1]/ns0:Company[1]" w:storeItemID="{6668398D-A668-4E3E-A5EB-62B293D839F1}"/>
          <w:comboBox w:lastValue="Ústav experimentální biolog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Content>
          <w:r w:rsidR="007232B2">
            <w:t>Ústav experimentální biologie</w:t>
          </w:r>
        </w:sdtContent>
      </w:sdt>
      <w:r w:rsidR="00B77239">
        <w:fldChar w:fldCharType="end"/>
      </w:r>
    </w:p>
    <w:p w14:paraId="02FCF1AD" w14:textId="353E4FA0" w:rsidR="00974A40" w:rsidRPr="00746487" w:rsidRDefault="00974A40" w:rsidP="00280732">
      <w:pPr>
        <w:pStyle w:val="ZPBibilografickzznam"/>
      </w:pPr>
      <w:r w:rsidRPr="00746487">
        <w:rPr>
          <w:rStyle w:val="ZPPKlbiblografie"/>
        </w:rPr>
        <w:t>Název práce:</w:t>
      </w:r>
      <w:r w:rsidRPr="00746487">
        <w:tab/>
      </w:r>
      <w:proofErr w:type="spellStart"/>
      <w:r w:rsidR="003E3C62">
        <w:t>Extraintestinální</w:t>
      </w:r>
      <w:proofErr w:type="spellEnd"/>
      <w:r w:rsidR="003E3C62">
        <w:t xml:space="preserve"> patogenní </w:t>
      </w:r>
      <w:proofErr w:type="spellStart"/>
      <w:r w:rsidR="003E3C62" w:rsidRPr="003E3C62">
        <w:rPr>
          <w:i/>
          <w:iCs/>
        </w:rPr>
        <w:t>Escherichia</w:t>
      </w:r>
      <w:proofErr w:type="spellEnd"/>
      <w:r w:rsidR="003E3C62" w:rsidRPr="003E3C62">
        <w:rPr>
          <w:i/>
          <w:iCs/>
        </w:rPr>
        <w:t xml:space="preserve"> coli</w:t>
      </w:r>
      <w:r w:rsidR="003E3C62">
        <w:t>: epidemické linie a rezistence k antimikrobiálním látkám</w:t>
      </w:r>
    </w:p>
    <w:p w14:paraId="3CD03DE2" w14:textId="6EB26338" w:rsidR="00974A40" w:rsidRPr="00746487" w:rsidRDefault="00974A40" w:rsidP="00704143">
      <w:pPr>
        <w:pStyle w:val="ZPBibilografickzznam"/>
        <w:rPr>
          <w:rStyle w:val="ZPPKlbiblografie"/>
        </w:rPr>
      </w:pPr>
      <w:r w:rsidRPr="00746487">
        <w:rPr>
          <w:rStyle w:val="ZPPKlbiblografie"/>
        </w:rPr>
        <w:t>Studijní program:</w:t>
      </w:r>
      <w:r w:rsidRPr="00746487">
        <w:rPr>
          <w:rStyle w:val="ZPPKlbiblografie"/>
        </w:rPr>
        <w:tab/>
      </w:r>
      <w:r w:rsidR="00C35FA3">
        <w:t>Experimentální biologie</w:t>
      </w:r>
    </w:p>
    <w:p w14:paraId="1BE2DE3F" w14:textId="4CC03AC8" w:rsidR="0091711B" w:rsidRPr="004D7B82" w:rsidRDefault="00B77239" w:rsidP="00704143">
      <w:pPr>
        <w:pStyle w:val="ZPBibilografickzznam"/>
      </w:pPr>
      <w:r w:rsidRPr="00BA442B">
        <w:rPr>
          <w:rStyle w:val="ZPPKlbiblografie"/>
        </w:rPr>
        <w:t>Studijní obor</w:t>
      </w:r>
      <w:r w:rsidR="00974A40" w:rsidRPr="00BA442B">
        <w:rPr>
          <w:rStyle w:val="ZPPKlbiblografie"/>
        </w:rPr>
        <w:t>:</w:t>
      </w:r>
      <w:r w:rsidR="00974A40" w:rsidRPr="004D7B82">
        <w:tab/>
      </w:r>
      <w:r w:rsidR="00974A40" w:rsidRPr="004D7B82">
        <w:fldChar w:fldCharType="begin"/>
      </w:r>
      <w:r w:rsidR="00974A40" w:rsidRPr="004D7B82">
        <w:instrText xml:space="preserve"> REF OBOR \h  \* MERGEFORMAT </w:instrText>
      </w:r>
      <w:r w:rsidR="00974A40" w:rsidRPr="004D7B82">
        <w:fldChar w:fldCharType="separate"/>
      </w:r>
      <w:sdt>
        <w:sdtPr>
          <w:alias w:val="Obor"/>
          <w:tag w:val="Obor"/>
          <w:id w:val="582882756"/>
          <w:text/>
        </w:sdtPr>
        <w:sdtContent>
          <w:r w:rsidR="007232B2">
            <w:t>Speciální biologie</w:t>
          </w:r>
        </w:sdtContent>
      </w:sdt>
      <w:r w:rsidR="007232B2">
        <w:t xml:space="preserve"> </w:t>
      </w:r>
      <w:r w:rsidR="00974A40" w:rsidRPr="004D7B82">
        <w:fldChar w:fldCharType="end"/>
      </w:r>
    </w:p>
    <w:p w14:paraId="6974EAE1" w14:textId="33FD2ACA" w:rsidR="00974A40" w:rsidRPr="00746487" w:rsidRDefault="00B77239" w:rsidP="00704143">
      <w:pPr>
        <w:pStyle w:val="ZPBibilografickzznam"/>
      </w:pPr>
      <w:r>
        <w:rPr>
          <w:rStyle w:val="ZPPKlbiblografie"/>
        </w:rPr>
        <w:t>Vedoucí práce</w:t>
      </w:r>
      <w:r w:rsidR="00974A40" w:rsidRPr="00746487">
        <w:rPr>
          <w:rStyle w:val="ZPPKlbiblografie"/>
        </w:rPr>
        <w:t>:</w:t>
      </w:r>
      <w:r w:rsidR="00974A40" w:rsidRPr="00746487">
        <w:tab/>
      </w:r>
      <w:sdt>
        <w:sdtPr>
          <w:alias w:val="Vedoucí práce"/>
          <w:tag w:val=""/>
          <w:id w:val="1828940534"/>
          <w:placeholder>
            <w:docPart w:val="1BD45796B9A443C2B91D5C756474E86C"/>
          </w:placeholder>
          <w:dataBinding w:prefixMappings="xmlns:ns0='http://schemas.openxmlformats.org/officeDocument/2006/extended-properties' " w:xpath="/ns0:Properties[1]/ns0:Manager[1]" w:storeItemID="{6668398D-A668-4E3E-A5EB-62B293D839F1}"/>
          <w:text/>
        </w:sdtPr>
        <w:sdtContent>
          <w:r w:rsidR="00C07F0C">
            <w:t>doc. RNDr. Monika Dolejská, PhD.</w:t>
          </w:r>
        </w:sdtContent>
      </w:sdt>
    </w:p>
    <w:p w14:paraId="4563AB54" w14:textId="5C1B02DA" w:rsidR="00974A40" w:rsidRPr="00746487" w:rsidRDefault="00B67E52" w:rsidP="00704143">
      <w:pPr>
        <w:pStyle w:val="ZPBibilografickzznam"/>
      </w:pPr>
      <w:r>
        <w:rPr>
          <w:rStyle w:val="ZPPKlbiblografie"/>
        </w:rPr>
        <w:t>R</w:t>
      </w:r>
      <w:r w:rsidR="00974A40" w:rsidRPr="00746487">
        <w:rPr>
          <w:rStyle w:val="ZPPKlbiblografie"/>
        </w:rPr>
        <w:t>ok</w:t>
      </w:r>
      <w:r w:rsidR="00D21BED" w:rsidRPr="00746487">
        <w:rPr>
          <w:rStyle w:val="ZPPKlbiblografie"/>
        </w:rPr>
        <w:t>:</w:t>
      </w:r>
      <w:r w:rsidR="00974A40" w:rsidRPr="00746487">
        <w:tab/>
      </w:r>
      <w:r>
        <w:fldChar w:fldCharType="begin"/>
      </w:r>
      <w:r>
        <w:instrText xml:space="preserve"> REF ROK_ODEVZDANI \h </w:instrText>
      </w:r>
      <w:r>
        <w:fldChar w:fldCharType="separate"/>
      </w:r>
      <w:sdt>
        <w:sdtPr>
          <w:alias w:val="Rok odevzdání"/>
          <w:tag w:val="ROK_ODEVZDANI"/>
          <w:id w:val="925611646"/>
          <w:placeholder>
            <w:docPart w:val="91425D2FC66B4CD5B846EB3E72D2EB9B"/>
          </w:placeholder>
          <w:text/>
        </w:sdtPr>
        <w:sdtContent>
          <w:r w:rsidR="007232B2">
            <w:t>2021</w:t>
          </w:r>
        </w:sdtContent>
      </w:sdt>
      <w:r>
        <w:fldChar w:fldCharType="end"/>
      </w:r>
    </w:p>
    <w:p w14:paraId="1BB09D72" w14:textId="263B3272" w:rsidR="00974A40" w:rsidRPr="00746487" w:rsidRDefault="00974A40" w:rsidP="00704143">
      <w:pPr>
        <w:pStyle w:val="ZPBibilografickzznam"/>
      </w:pPr>
      <w:r w:rsidRPr="00746487">
        <w:rPr>
          <w:rStyle w:val="ZPPKlbiblografie"/>
        </w:rPr>
        <w:t>Počet stran:</w:t>
      </w:r>
      <w:r w:rsidRPr="00746487">
        <w:tab/>
      </w:r>
      <w:r w:rsidR="00FB04EF">
        <w:t>7</w:t>
      </w:r>
      <w:r w:rsidR="00D22634">
        <w:t>2</w:t>
      </w:r>
    </w:p>
    <w:p w14:paraId="6194CF6A" w14:textId="332B1C88" w:rsidR="00A3028A" w:rsidRDefault="00974A40" w:rsidP="00704143">
      <w:pPr>
        <w:pStyle w:val="ZPBibilografickzznam"/>
      </w:pPr>
      <w:r w:rsidRPr="00746487">
        <w:rPr>
          <w:rStyle w:val="ZPPKlbiblografie"/>
        </w:rPr>
        <w:t>Klíčová slova:</w:t>
      </w:r>
      <w:r w:rsidRPr="00746487">
        <w:tab/>
      </w:r>
      <w:proofErr w:type="spellStart"/>
      <w:r w:rsidR="0077538C">
        <w:t>extraintestinální</w:t>
      </w:r>
      <w:proofErr w:type="spellEnd"/>
      <w:r w:rsidR="0077538C">
        <w:t xml:space="preserve"> </w:t>
      </w:r>
      <w:proofErr w:type="spellStart"/>
      <w:r w:rsidR="0077538C" w:rsidRPr="00025D35">
        <w:rPr>
          <w:i/>
          <w:iCs/>
        </w:rPr>
        <w:t>Escherichia</w:t>
      </w:r>
      <w:proofErr w:type="spellEnd"/>
      <w:r w:rsidR="0077538C" w:rsidRPr="00025D35">
        <w:rPr>
          <w:i/>
          <w:iCs/>
        </w:rPr>
        <w:t xml:space="preserve"> coli</w:t>
      </w:r>
      <w:r w:rsidR="0077538C">
        <w:t xml:space="preserve">; patogen; </w:t>
      </w:r>
      <w:r w:rsidR="00025D35">
        <w:t>antibiotika; metody typizace; sekvenční typy</w:t>
      </w:r>
    </w:p>
    <w:p w14:paraId="24E60DC5" w14:textId="77777777" w:rsidR="000E1807" w:rsidRPr="00746487" w:rsidRDefault="000E1807" w:rsidP="00704143">
      <w:pPr>
        <w:pStyle w:val="ZPBibilografickzznam"/>
      </w:pPr>
      <w:r w:rsidRPr="00746487">
        <w:br w:type="page"/>
      </w:r>
    </w:p>
    <w:p w14:paraId="28AB0680" w14:textId="77777777" w:rsidR="000E1807" w:rsidRPr="00F8678C" w:rsidRDefault="004F1C84" w:rsidP="00A00BBC">
      <w:pPr>
        <w:pStyle w:val="ZPNadpis1vodn"/>
      </w:pPr>
      <w:proofErr w:type="spellStart"/>
      <w:r w:rsidRPr="00F8678C">
        <w:lastRenderedPageBreak/>
        <w:t>Bibliographic</w:t>
      </w:r>
      <w:proofErr w:type="spellEnd"/>
      <w:r w:rsidR="000E1807" w:rsidRPr="00F8678C">
        <w:t xml:space="preserve"> </w:t>
      </w:r>
      <w:proofErr w:type="spellStart"/>
      <w:r w:rsidR="000E1807" w:rsidRPr="00F8678C">
        <w:t>record</w:t>
      </w:r>
      <w:proofErr w:type="spellEnd"/>
    </w:p>
    <w:p w14:paraId="44251E5D" w14:textId="14116A41" w:rsidR="00BB6FEC" w:rsidRPr="007E5512" w:rsidRDefault="000E1807" w:rsidP="00EF006C">
      <w:pPr>
        <w:pStyle w:val="ZPBibilografickzznam"/>
      </w:pPr>
      <w:proofErr w:type="spellStart"/>
      <w:r w:rsidRPr="00F8678C">
        <w:rPr>
          <w:rStyle w:val="ZPPKlbiblografie"/>
        </w:rPr>
        <w:t>Author</w:t>
      </w:r>
      <w:proofErr w:type="spellEnd"/>
      <w:r w:rsidRPr="00F8678C">
        <w:rPr>
          <w:rStyle w:val="ZPPKlbiblografie"/>
        </w:rPr>
        <w:t>:</w:t>
      </w:r>
      <w:r w:rsidRPr="007E5512">
        <w:tab/>
      </w:r>
      <w:sdt>
        <w:sdtPr>
          <w:alias w:val="Autor"/>
          <w:tag w:val=""/>
          <w:id w:val="-1160154958"/>
          <w:placeholder>
            <w:docPart w:val="C835CC9E4588440EB444E9DD3275D5AA"/>
          </w:placeholder>
          <w:dataBinding w:prefixMappings="xmlns:ns0='http://purl.org/dc/elements/1.1/' xmlns:ns1='http://schemas.openxmlformats.org/package/2006/metadata/core-properties' " w:xpath="/ns1:coreProperties[1]/ns0:creator[1]" w:storeItemID="{6C3C8BC8-F283-45AE-878A-BAB7291924A1}"/>
          <w:text/>
        </w:sdtPr>
        <w:sdtContent>
          <w:r w:rsidR="0028190F">
            <w:t>Magdaléna Šimčíková</w:t>
          </w:r>
        </w:sdtContent>
      </w:sdt>
      <w:r w:rsidRPr="007E5512">
        <w:br/>
      </w:r>
      <w:proofErr w:type="spellStart"/>
      <w:r w:rsidR="00B77239">
        <w:t>Faculty</w:t>
      </w:r>
      <w:proofErr w:type="spellEnd"/>
      <w:r w:rsidR="00B77239">
        <w:t xml:space="preserve"> </w:t>
      </w:r>
      <w:proofErr w:type="spellStart"/>
      <w:r w:rsidR="00B77239">
        <w:t>of</w:t>
      </w:r>
      <w:proofErr w:type="spellEnd"/>
      <w:r w:rsidR="00B77239">
        <w:t xml:space="preserve"> Science</w:t>
      </w:r>
      <w:r w:rsidR="006C2D7E" w:rsidRPr="007E5512">
        <w:br/>
      </w:r>
      <w:r w:rsidR="009263A5" w:rsidRPr="007E5512">
        <w:t>Masaryk University</w:t>
      </w:r>
      <w:r w:rsidRPr="007E5512">
        <w:br/>
      </w:r>
      <w:sdt>
        <w:sdtPr>
          <w:alias w:val="PRACOVISTE_EN"/>
          <w:tag w:val="Pracoviště anglicky"/>
          <w:id w:val="-294298904"/>
          <w:placeholder>
            <w:docPart w:val="023E401C37244069A018ED732D0F4E49"/>
          </w:placeholder>
          <w:comboBox>
            <w:listItem w:displayText="[Vyberte anglický název katedry nebo ústavu]" w:value=""/>
            <w:listItem w:displayText="Cooperating Institute - Institute of Biophysics of the Academy of Sciences " w:value="Cooperating Institute - Institute of Biophysics of the Academy of Sciences "/>
            <w:listItem w:displayText="Cooperating Institute - Institute of Vertebrate Biology of the Academy of Sciences " w:value="Cooperating Institute - Institute of Vertebrate Biology of the Academy of Sciences "/>
            <w:listItem w:displayText="Department of Anthropology " w:value="Department of Anthropology "/>
            <w:listItem w:displayText="Department of Biochemistry " w:value="Department of Biochemistry "/>
            <w:listItem w:displayText="Department of Botany and Zoology " w:value="Department of Botany and Zoology "/>
            <w:listItem w:displayText="Department of Condensed Matter Physics " w:value="Department of Condensed Matter Physics "/>
            <w:listItem w:displayText="Department of Experimental Biology " w:value="Department of Experimental Biology "/>
            <w:listItem w:displayText="Department of Geography " w:value="Department of Geography "/>
            <w:listItem w:displayText="Department of Geological Sciences " w:value="Department of Geological Sciences "/>
            <w:listItem w:displayText="Department of Chemistry " w:value="Department of Chemistry "/>
            <w:listItem w:displayText="Department of Mathematics and Statistics " w:value="Department of Mathematics and Statistics "/>
            <w:listItem w:displayText="Department of Physical Electronics " w:value="Department of Physical Electronics "/>
            <w:listItem w:displayText="Department of Theoretical Physics and Astrophysics " w:value="Department of Theoretical Physics and Astrophysics "/>
            <w:listItem w:displayText="National Centre for Biomolecular Research " w:value="National Centre for Biomolecular Research "/>
            <w:listItem w:displayText="RECETOX " w:value="RECETOX "/>
          </w:comboBox>
        </w:sdtPr>
        <w:sdtContent>
          <w:r w:rsidR="002A7776">
            <w:t xml:space="preserve">Department </w:t>
          </w:r>
          <w:proofErr w:type="spellStart"/>
          <w:r w:rsidR="002A7776">
            <w:t>of</w:t>
          </w:r>
          <w:proofErr w:type="spellEnd"/>
          <w:r w:rsidR="002A7776">
            <w:t xml:space="preserve"> </w:t>
          </w:r>
          <w:proofErr w:type="spellStart"/>
          <w:r w:rsidR="002A7776">
            <w:t>Experimental</w:t>
          </w:r>
          <w:proofErr w:type="spellEnd"/>
          <w:r w:rsidR="002A7776">
            <w:t xml:space="preserve"> Biology</w:t>
          </w:r>
        </w:sdtContent>
      </w:sdt>
    </w:p>
    <w:p w14:paraId="5F0AA2A9" w14:textId="6FAC07AF" w:rsidR="000E1807" w:rsidRPr="00746487" w:rsidRDefault="000E1807" w:rsidP="00704143">
      <w:pPr>
        <w:pStyle w:val="ZPBibilografickzznam"/>
        <w:rPr>
          <w:lang w:val="en-GB"/>
        </w:rPr>
      </w:pPr>
      <w:r w:rsidRPr="00746487">
        <w:rPr>
          <w:rStyle w:val="ZPPKlbiblografie"/>
          <w:lang w:val="en-GB"/>
        </w:rPr>
        <w:t>Title of Thesis:</w:t>
      </w:r>
      <w:r w:rsidRPr="00746487">
        <w:rPr>
          <w:lang w:val="en-GB"/>
        </w:rPr>
        <w:tab/>
      </w:r>
      <w:r w:rsidR="001A0D87">
        <w:rPr>
          <w:lang w:val="en-GB"/>
        </w:rPr>
        <w:t xml:space="preserve">Extraintestinal </w:t>
      </w:r>
      <w:r w:rsidR="00A3131C">
        <w:rPr>
          <w:lang w:val="en-GB"/>
        </w:rPr>
        <w:t xml:space="preserve">pathogenic </w:t>
      </w:r>
      <w:r w:rsidR="00A3131C" w:rsidRPr="00D92CED">
        <w:rPr>
          <w:i/>
          <w:iCs/>
          <w:lang w:val="en-GB"/>
        </w:rPr>
        <w:t>Escherichia coli</w:t>
      </w:r>
      <w:r w:rsidR="00A3131C">
        <w:rPr>
          <w:lang w:val="en-GB"/>
        </w:rPr>
        <w:t>: epidemic lineages and antimicrobial re</w:t>
      </w:r>
      <w:r w:rsidR="00D92CED">
        <w:rPr>
          <w:lang w:val="en-GB"/>
        </w:rPr>
        <w:t>sistance</w:t>
      </w:r>
    </w:p>
    <w:p w14:paraId="360F152C" w14:textId="7F3F538C" w:rsidR="000E1807" w:rsidRPr="00746487" w:rsidRDefault="00D21BED" w:rsidP="00704143">
      <w:pPr>
        <w:pStyle w:val="ZPBibilografickzznam"/>
        <w:rPr>
          <w:rStyle w:val="ZPPKlbiblografie"/>
          <w:lang w:val="en-GB"/>
        </w:rPr>
      </w:pPr>
      <w:r w:rsidRPr="00746487">
        <w:rPr>
          <w:rStyle w:val="ZPPKlbiblografie"/>
          <w:lang w:val="en-GB"/>
        </w:rPr>
        <w:t>Degree Programme</w:t>
      </w:r>
      <w:r w:rsidR="000E1807" w:rsidRPr="00746487">
        <w:rPr>
          <w:rStyle w:val="ZPPKlbiblografie"/>
          <w:lang w:val="en-GB"/>
        </w:rPr>
        <w:t>:</w:t>
      </w:r>
      <w:r w:rsidR="000E1807" w:rsidRPr="00746487">
        <w:rPr>
          <w:rStyle w:val="ZPPKlbiblografie"/>
          <w:lang w:val="en-GB"/>
        </w:rPr>
        <w:tab/>
      </w:r>
      <w:proofErr w:type="spellStart"/>
      <w:r w:rsidR="00C35FA3">
        <w:t>Experimental</w:t>
      </w:r>
      <w:proofErr w:type="spellEnd"/>
      <w:r w:rsidR="00C35FA3">
        <w:t xml:space="preserve"> Biology</w:t>
      </w:r>
    </w:p>
    <w:p w14:paraId="7BAC0269" w14:textId="4AC05D23" w:rsidR="0091711B" w:rsidRPr="00762881" w:rsidRDefault="00B77239" w:rsidP="00704143">
      <w:pPr>
        <w:pStyle w:val="ZPBibilografickzznam"/>
      </w:pPr>
      <w:r>
        <w:rPr>
          <w:rStyle w:val="ZPPKlbiblografie"/>
          <w:lang w:val="en-GB"/>
        </w:rPr>
        <w:t>Field of Study</w:t>
      </w:r>
      <w:r w:rsidR="000E1807" w:rsidRPr="00746487">
        <w:rPr>
          <w:rStyle w:val="ZPPKlbiblografie"/>
          <w:lang w:val="en-GB"/>
        </w:rPr>
        <w:t>:</w:t>
      </w:r>
      <w:r w:rsidR="000E1807" w:rsidRPr="00746487">
        <w:rPr>
          <w:lang w:val="en-GB"/>
        </w:rPr>
        <w:tab/>
      </w:r>
      <w:sdt>
        <w:sdtPr>
          <w:rPr>
            <w:lang w:val="en-GB"/>
          </w:rPr>
          <w:alias w:val="Obor"/>
          <w:tag w:val="Obor"/>
          <w:id w:val="2012880604"/>
          <w:placeholder>
            <w:docPart w:val="34D75F7794ED42E09269D06AB54AD3F5"/>
          </w:placeholder>
          <w:text/>
        </w:sdtPr>
        <w:sdtContent>
          <w:r w:rsidR="002A7776">
            <w:rPr>
              <w:lang w:val="en-GB"/>
            </w:rPr>
            <w:t>Special Biology</w:t>
          </w:r>
        </w:sdtContent>
      </w:sdt>
    </w:p>
    <w:p w14:paraId="10E576A6" w14:textId="18468D4E" w:rsidR="000E1807" w:rsidRPr="00746487" w:rsidRDefault="00D21BED" w:rsidP="00704143">
      <w:pPr>
        <w:pStyle w:val="ZPBibilografickzznam"/>
        <w:rPr>
          <w:lang w:val="en-GB"/>
        </w:rPr>
      </w:pPr>
      <w:r w:rsidRPr="00746487">
        <w:rPr>
          <w:rStyle w:val="ZPPKlbiblografie"/>
          <w:lang w:val="en-GB"/>
        </w:rPr>
        <w:t>Supervisor</w:t>
      </w:r>
      <w:r w:rsidR="000E1807" w:rsidRPr="00746487">
        <w:rPr>
          <w:rStyle w:val="ZPPKlbiblografie"/>
          <w:lang w:val="en-GB"/>
        </w:rPr>
        <w:t>:</w:t>
      </w:r>
      <w:r w:rsidR="000E1807" w:rsidRPr="00746487">
        <w:rPr>
          <w:lang w:val="en-GB"/>
        </w:rPr>
        <w:tab/>
      </w:r>
      <w:sdt>
        <w:sdtPr>
          <w:rPr>
            <w:lang w:val="en-GB"/>
          </w:rPr>
          <w:alias w:val="Vedoucí práce"/>
          <w:tag w:val=""/>
          <w:id w:val="-1442070207"/>
          <w:placeholder>
            <w:docPart w:val="159311CFA6FD42118713A6F8BF5476B9"/>
          </w:placeholder>
          <w:dataBinding w:prefixMappings="xmlns:ns0='http://schemas.openxmlformats.org/officeDocument/2006/extended-properties' " w:xpath="/ns0:Properties[1]/ns0:Manager[1]" w:storeItemID="{6668398D-A668-4E3E-A5EB-62B293D839F1}"/>
          <w:text/>
        </w:sdtPr>
        <w:sdtContent>
          <w:r w:rsidR="00C07F0C">
            <w:rPr>
              <w:lang w:val="en-GB"/>
            </w:rPr>
            <w:t xml:space="preserve">doc. </w:t>
          </w:r>
          <w:proofErr w:type="spellStart"/>
          <w:r w:rsidR="00C07F0C">
            <w:rPr>
              <w:lang w:val="en-GB"/>
            </w:rPr>
            <w:t>RNDr</w:t>
          </w:r>
          <w:proofErr w:type="spellEnd"/>
          <w:r w:rsidR="00C07F0C">
            <w:rPr>
              <w:lang w:val="en-GB"/>
            </w:rPr>
            <w:t xml:space="preserve">. Monika </w:t>
          </w:r>
          <w:proofErr w:type="spellStart"/>
          <w:r w:rsidR="00C07F0C">
            <w:rPr>
              <w:lang w:val="en-GB"/>
            </w:rPr>
            <w:t>Dolejská</w:t>
          </w:r>
          <w:proofErr w:type="spellEnd"/>
          <w:r w:rsidR="00C07F0C">
            <w:rPr>
              <w:lang w:val="en-GB"/>
            </w:rPr>
            <w:t>, PhD.</w:t>
          </w:r>
        </w:sdtContent>
      </w:sdt>
    </w:p>
    <w:p w14:paraId="4E058590" w14:textId="55043096" w:rsidR="000E1807" w:rsidRPr="00746487" w:rsidRDefault="00D21BED" w:rsidP="00704143">
      <w:pPr>
        <w:pStyle w:val="ZPBibilografickzznam"/>
        <w:rPr>
          <w:lang w:val="en-GB"/>
        </w:rPr>
      </w:pPr>
      <w:r w:rsidRPr="00746487">
        <w:rPr>
          <w:rStyle w:val="ZPPKlbiblografie"/>
          <w:lang w:val="en-GB"/>
        </w:rPr>
        <w:t>Year:</w:t>
      </w:r>
      <w:r w:rsidR="000E1807" w:rsidRPr="00746487">
        <w:rPr>
          <w:lang w:val="en-GB"/>
        </w:rPr>
        <w:tab/>
      </w:r>
      <w:r w:rsidR="00B67E52">
        <w:rPr>
          <w:lang w:val="en-GB"/>
        </w:rPr>
        <w:fldChar w:fldCharType="begin"/>
      </w:r>
      <w:r w:rsidR="00B67E52">
        <w:rPr>
          <w:lang w:val="en-GB"/>
        </w:rPr>
        <w:instrText xml:space="preserve"> REF ROK_ODEVZDANI \h </w:instrText>
      </w:r>
      <w:r w:rsidR="00B67E52">
        <w:rPr>
          <w:lang w:val="en-GB"/>
        </w:rPr>
      </w:r>
      <w:r w:rsidR="00B67E52">
        <w:rPr>
          <w:lang w:val="en-GB"/>
        </w:rPr>
        <w:fldChar w:fldCharType="separate"/>
      </w:r>
      <w:sdt>
        <w:sdtPr>
          <w:alias w:val="Rok odevzdání"/>
          <w:tag w:val="ROK_ODEVZDANI"/>
          <w:id w:val="-671566596"/>
          <w:placeholder>
            <w:docPart w:val="7D9D035D61C34EC08C9E48DD4773C77D"/>
          </w:placeholder>
          <w:text/>
        </w:sdtPr>
        <w:sdtContent>
          <w:r w:rsidR="007232B2">
            <w:t>2021</w:t>
          </w:r>
        </w:sdtContent>
      </w:sdt>
      <w:r w:rsidR="00B67E52">
        <w:rPr>
          <w:lang w:val="en-GB"/>
        </w:rPr>
        <w:fldChar w:fldCharType="end"/>
      </w:r>
    </w:p>
    <w:p w14:paraId="44E1B530" w14:textId="2706CD21" w:rsidR="000E1807" w:rsidRPr="00746487" w:rsidRDefault="00D21BED" w:rsidP="00704143">
      <w:pPr>
        <w:pStyle w:val="ZPBibilografickzznam"/>
        <w:rPr>
          <w:lang w:val="en-GB"/>
        </w:rPr>
      </w:pPr>
      <w:r w:rsidRPr="00746487">
        <w:rPr>
          <w:rStyle w:val="ZPPKlbiblografie"/>
          <w:lang w:val="en-GB"/>
        </w:rPr>
        <w:t>Number of Pages</w:t>
      </w:r>
      <w:r w:rsidR="000E1807" w:rsidRPr="00746487">
        <w:rPr>
          <w:rStyle w:val="ZPPKlbiblografie"/>
          <w:lang w:val="en-GB"/>
        </w:rPr>
        <w:t>:</w:t>
      </w:r>
      <w:r w:rsidR="000E1807" w:rsidRPr="00746487">
        <w:rPr>
          <w:lang w:val="en-GB"/>
        </w:rPr>
        <w:tab/>
      </w:r>
      <w:r w:rsidR="00FB04EF">
        <w:rPr>
          <w:lang w:val="en-GB"/>
        </w:rPr>
        <w:t>7</w:t>
      </w:r>
      <w:r w:rsidR="00D22634">
        <w:rPr>
          <w:lang w:val="en-GB"/>
        </w:rPr>
        <w:t>2</w:t>
      </w:r>
    </w:p>
    <w:p w14:paraId="2BB76A0A" w14:textId="1677D6E1" w:rsidR="000E1807" w:rsidRPr="00803D80" w:rsidRDefault="000E1807" w:rsidP="00803D80">
      <w:pPr>
        <w:pStyle w:val="ZPBibilografickzznam"/>
        <w:rPr>
          <w:lang w:val="en-GB"/>
        </w:rPr>
        <w:sectPr w:rsidR="000E1807" w:rsidRPr="00803D80" w:rsidSect="00202B73">
          <w:headerReference w:type="default" r:id="rId18"/>
          <w:footerReference w:type="even" r:id="rId19"/>
          <w:footerReference w:type="default" r:id="rId20"/>
          <w:pgSz w:w="11906" w:h="16838" w:code="9"/>
          <w:pgMar w:top="2380" w:right="2020" w:bottom="2380" w:left="2020" w:header="1900" w:footer="1280" w:gutter="500"/>
          <w:cols w:space="708"/>
          <w:docGrid w:linePitch="360"/>
        </w:sectPr>
      </w:pPr>
      <w:r w:rsidRPr="00746487">
        <w:rPr>
          <w:rStyle w:val="ZPPKlbiblografie"/>
          <w:lang w:val="en-GB"/>
        </w:rPr>
        <w:t>K</w:t>
      </w:r>
      <w:r w:rsidR="00D21BED" w:rsidRPr="00746487">
        <w:rPr>
          <w:rStyle w:val="ZPPKlbiblografie"/>
          <w:lang w:val="en-GB"/>
        </w:rPr>
        <w:t>eywords</w:t>
      </w:r>
      <w:r w:rsidRPr="00746487">
        <w:rPr>
          <w:rStyle w:val="ZPPKlbiblografie"/>
          <w:lang w:val="en-GB"/>
        </w:rPr>
        <w:t>:</w:t>
      </w:r>
      <w:r w:rsidRPr="00746487">
        <w:rPr>
          <w:lang w:val="en-GB"/>
        </w:rPr>
        <w:tab/>
      </w:r>
      <w:r w:rsidR="004C1400">
        <w:rPr>
          <w:lang w:val="en-GB"/>
        </w:rPr>
        <w:t xml:space="preserve">extraintestinal </w:t>
      </w:r>
      <w:r w:rsidR="004C1400" w:rsidRPr="005D1A64">
        <w:rPr>
          <w:i/>
          <w:iCs/>
          <w:lang w:val="en-GB"/>
        </w:rPr>
        <w:t>Escherichia coli</w:t>
      </w:r>
      <w:r w:rsidR="004C1400">
        <w:rPr>
          <w:lang w:val="en-GB"/>
        </w:rPr>
        <w:t>; pa</w:t>
      </w:r>
      <w:r w:rsidR="009B29B8">
        <w:rPr>
          <w:lang w:val="en-GB"/>
        </w:rPr>
        <w:t>thogen; antibiotics; typing methods;</w:t>
      </w:r>
      <w:r w:rsidR="00E21F87">
        <w:rPr>
          <w:lang w:val="en-GB"/>
        </w:rPr>
        <w:t xml:space="preserve"> sequence types</w:t>
      </w:r>
    </w:p>
    <w:p w14:paraId="52B693FA" w14:textId="7763CB12" w:rsidR="004F1604" w:rsidRPr="005E4730" w:rsidRDefault="0077567B" w:rsidP="005E4730">
      <w:pPr>
        <w:pStyle w:val="ZPNadpis1vodn"/>
      </w:pPr>
      <w:r w:rsidRPr="00746487">
        <w:lastRenderedPageBreak/>
        <w:t>A</w:t>
      </w:r>
      <w:r w:rsidR="00DD1BF2">
        <w:t>notace</w:t>
      </w:r>
      <w:r w:rsidR="004F1604">
        <w:t xml:space="preserve"> </w:t>
      </w:r>
    </w:p>
    <w:p w14:paraId="60AE77B7" w14:textId="5F047B31" w:rsidR="004F1604" w:rsidRPr="004F1604" w:rsidRDefault="005749EC" w:rsidP="00656674">
      <w:pPr>
        <w:jc w:val="both"/>
      </w:pPr>
      <w:proofErr w:type="spellStart"/>
      <w:r w:rsidRPr="00973C25">
        <w:rPr>
          <w:i/>
          <w:iCs/>
        </w:rPr>
        <w:t>Escherichia</w:t>
      </w:r>
      <w:proofErr w:type="spellEnd"/>
      <w:r w:rsidRPr="00973C25">
        <w:rPr>
          <w:i/>
          <w:iCs/>
        </w:rPr>
        <w:t xml:space="preserve"> coli</w:t>
      </w:r>
      <w:r>
        <w:t xml:space="preserve"> je gramnegativní </w:t>
      </w:r>
      <w:r w:rsidR="005E4805">
        <w:t xml:space="preserve">bakterie, vyskytující se jako komenzál a intestinální či </w:t>
      </w:r>
      <w:proofErr w:type="spellStart"/>
      <w:r w:rsidR="005E4805">
        <w:t>extrai</w:t>
      </w:r>
      <w:r w:rsidR="002074CC">
        <w:t>ntestinální</w:t>
      </w:r>
      <w:proofErr w:type="spellEnd"/>
      <w:r w:rsidR="002074CC">
        <w:t xml:space="preserve"> patogen. Tato bakalářská práce se zabývá primárně </w:t>
      </w:r>
      <w:proofErr w:type="spellStart"/>
      <w:r w:rsidR="002074CC">
        <w:t>extraintestinální</w:t>
      </w:r>
      <w:proofErr w:type="spellEnd"/>
      <w:r w:rsidR="002074CC">
        <w:t xml:space="preserve"> </w:t>
      </w:r>
      <w:r w:rsidR="00656674">
        <w:t xml:space="preserve">patogenní </w:t>
      </w:r>
      <w:r w:rsidR="00656674" w:rsidRPr="00B47AFC">
        <w:rPr>
          <w:i/>
          <w:iCs/>
        </w:rPr>
        <w:t>E. coli</w:t>
      </w:r>
      <w:r w:rsidR="00656674">
        <w:t xml:space="preserve">, způsobující infekce močových cest, krevního řečiště, novorozenecké meningitidy či sepse. Některé epidemické linie se kromě člověka </w:t>
      </w:r>
      <w:r w:rsidR="009808FB">
        <w:t xml:space="preserve">vyskytují i volně v přírodě nebo u zvířat. V práci jsou popsány </w:t>
      </w:r>
      <w:proofErr w:type="spellStart"/>
      <w:r w:rsidR="009808FB">
        <w:t>virulenční</w:t>
      </w:r>
      <w:proofErr w:type="spellEnd"/>
      <w:r w:rsidR="009808FB">
        <w:t xml:space="preserve"> </w:t>
      </w:r>
      <w:proofErr w:type="gramStart"/>
      <w:r w:rsidR="009808FB">
        <w:t>mechanizmy</w:t>
      </w:r>
      <w:proofErr w:type="gramEnd"/>
      <w:r w:rsidR="009808FB">
        <w:t>, typizační metody</w:t>
      </w:r>
      <w:r w:rsidR="005C1E64">
        <w:t xml:space="preserve"> a podrobněji také rezistence k antimikrobiálním látkám u </w:t>
      </w:r>
      <w:r w:rsidR="005C1E64" w:rsidRPr="00E05C97">
        <w:rPr>
          <w:i/>
          <w:iCs/>
        </w:rPr>
        <w:t>E. coli</w:t>
      </w:r>
      <w:r w:rsidR="005C1E64">
        <w:t xml:space="preserve"> a jsou představeny </w:t>
      </w:r>
      <w:r w:rsidR="00F86409">
        <w:t xml:space="preserve">významné epidemické linie </w:t>
      </w:r>
      <w:r w:rsidR="00F86409" w:rsidRPr="00E05C97">
        <w:rPr>
          <w:i/>
          <w:iCs/>
        </w:rPr>
        <w:t>E. coli</w:t>
      </w:r>
      <w:r w:rsidR="00F86409">
        <w:t xml:space="preserve">, například v současnosti </w:t>
      </w:r>
      <w:r w:rsidR="00973C25">
        <w:t xml:space="preserve">celosvětově </w:t>
      </w:r>
      <w:r w:rsidR="00F86409">
        <w:t>nejrozšířenější ST131.</w:t>
      </w:r>
    </w:p>
    <w:p w14:paraId="0460D9BC" w14:textId="0CC94EAB" w:rsidR="005E4730" w:rsidRPr="00075180" w:rsidRDefault="00C96B30" w:rsidP="00075180">
      <w:pPr>
        <w:pStyle w:val="ZPNadpis1vodn"/>
      </w:pPr>
      <w:proofErr w:type="spellStart"/>
      <w:r w:rsidRPr="00F8678C">
        <w:lastRenderedPageBreak/>
        <w:t>Abstract</w:t>
      </w:r>
      <w:proofErr w:type="spellEnd"/>
    </w:p>
    <w:p w14:paraId="5E6BC37C" w14:textId="07E985ED" w:rsidR="005E4730" w:rsidRPr="00976E4A" w:rsidRDefault="005E4730" w:rsidP="005E4730">
      <w:pPr>
        <w:pStyle w:val="ZPSeznamzkratek"/>
        <w:ind w:left="0" w:firstLine="0"/>
        <w:rPr>
          <w:rFonts w:asciiTheme="minorHAnsi" w:hAnsiTheme="minorHAnsi"/>
        </w:rPr>
      </w:pPr>
      <w:proofErr w:type="spellStart"/>
      <w:r w:rsidRPr="00935C45">
        <w:rPr>
          <w:rFonts w:asciiTheme="minorHAnsi" w:hAnsiTheme="minorHAnsi"/>
          <w:i/>
          <w:iCs/>
        </w:rPr>
        <w:t>Escherichia</w:t>
      </w:r>
      <w:proofErr w:type="spellEnd"/>
      <w:r w:rsidRPr="00935C45">
        <w:rPr>
          <w:rFonts w:asciiTheme="minorHAnsi" w:hAnsiTheme="minorHAnsi"/>
          <w:i/>
          <w:iCs/>
        </w:rPr>
        <w:t xml:space="preserve"> coli</w:t>
      </w:r>
      <w:r>
        <w:rPr>
          <w:rFonts w:asciiTheme="minorHAnsi" w:hAnsiTheme="minorHAnsi"/>
        </w:rPr>
        <w:t xml:space="preserve"> </w:t>
      </w:r>
      <w:proofErr w:type="spellStart"/>
      <w:r>
        <w:rPr>
          <w:rFonts w:asciiTheme="minorHAnsi" w:hAnsiTheme="minorHAnsi"/>
        </w:rPr>
        <w:t>is</w:t>
      </w:r>
      <w:proofErr w:type="spellEnd"/>
      <w:r>
        <w:rPr>
          <w:rFonts w:asciiTheme="minorHAnsi" w:hAnsiTheme="minorHAnsi"/>
        </w:rPr>
        <w:t xml:space="preserve"> a gram-</w:t>
      </w:r>
      <w:r w:rsidR="00211026">
        <w:rPr>
          <w:rFonts w:asciiTheme="minorHAnsi" w:hAnsiTheme="minorHAnsi"/>
        </w:rPr>
        <w:t xml:space="preserve">negative </w:t>
      </w:r>
      <w:proofErr w:type="spellStart"/>
      <w:r w:rsidR="00211026">
        <w:rPr>
          <w:rFonts w:asciiTheme="minorHAnsi" w:hAnsiTheme="minorHAnsi"/>
        </w:rPr>
        <w:t>bacterium</w:t>
      </w:r>
      <w:proofErr w:type="spellEnd"/>
      <w:r w:rsidR="00211026">
        <w:rPr>
          <w:rFonts w:asciiTheme="minorHAnsi" w:hAnsiTheme="minorHAnsi"/>
        </w:rPr>
        <w:t xml:space="preserve">, </w:t>
      </w:r>
      <w:proofErr w:type="spellStart"/>
      <w:r w:rsidR="00211026">
        <w:rPr>
          <w:rFonts w:asciiTheme="minorHAnsi" w:hAnsiTheme="minorHAnsi"/>
        </w:rPr>
        <w:t>occurring</w:t>
      </w:r>
      <w:proofErr w:type="spellEnd"/>
      <w:r w:rsidR="00211026">
        <w:rPr>
          <w:rFonts w:asciiTheme="minorHAnsi" w:hAnsiTheme="minorHAnsi"/>
        </w:rPr>
        <w:t xml:space="preserve"> as a </w:t>
      </w:r>
      <w:proofErr w:type="spellStart"/>
      <w:r w:rsidR="00960290">
        <w:rPr>
          <w:rFonts w:asciiTheme="minorHAnsi" w:hAnsiTheme="minorHAnsi"/>
        </w:rPr>
        <w:t>commensal</w:t>
      </w:r>
      <w:proofErr w:type="spellEnd"/>
      <w:r w:rsidR="00960290">
        <w:rPr>
          <w:rFonts w:asciiTheme="minorHAnsi" w:hAnsiTheme="minorHAnsi"/>
        </w:rPr>
        <w:t xml:space="preserve"> and </w:t>
      </w:r>
      <w:proofErr w:type="spellStart"/>
      <w:r w:rsidR="00960290">
        <w:rPr>
          <w:rFonts w:asciiTheme="minorHAnsi" w:hAnsiTheme="minorHAnsi"/>
        </w:rPr>
        <w:t>an</w:t>
      </w:r>
      <w:proofErr w:type="spellEnd"/>
      <w:r w:rsidR="00960290">
        <w:rPr>
          <w:rFonts w:asciiTheme="minorHAnsi" w:hAnsiTheme="minorHAnsi"/>
        </w:rPr>
        <w:t xml:space="preserve"> </w:t>
      </w:r>
      <w:proofErr w:type="spellStart"/>
      <w:r w:rsidR="00960290">
        <w:rPr>
          <w:rFonts w:asciiTheme="minorHAnsi" w:hAnsiTheme="minorHAnsi"/>
        </w:rPr>
        <w:t>intestinal</w:t>
      </w:r>
      <w:proofErr w:type="spellEnd"/>
      <w:r w:rsidR="00935C45">
        <w:rPr>
          <w:rFonts w:asciiTheme="minorHAnsi" w:hAnsiTheme="minorHAnsi"/>
        </w:rPr>
        <w:t xml:space="preserve"> </w:t>
      </w:r>
      <w:proofErr w:type="spellStart"/>
      <w:r w:rsidR="00960290">
        <w:rPr>
          <w:rFonts w:asciiTheme="minorHAnsi" w:hAnsiTheme="minorHAnsi"/>
        </w:rPr>
        <w:t>or</w:t>
      </w:r>
      <w:proofErr w:type="spellEnd"/>
      <w:r w:rsidR="00960290">
        <w:rPr>
          <w:rFonts w:asciiTheme="minorHAnsi" w:hAnsiTheme="minorHAnsi"/>
        </w:rPr>
        <w:t xml:space="preserve"> </w:t>
      </w:r>
      <w:proofErr w:type="spellStart"/>
      <w:r w:rsidR="00960290">
        <w:rPr>
          <w:rFonts w:asciiTheme="minorHAnsi" w:hAnsiTheme="minorHAnsi"/>
        </w:rPr>
        <w:t>extraintestinal</w:t>
      </w:r>
      <w:proofErr w:type="spellEnd"/>
      <w:r w:rsidR="00960290">
        <w:rPr>
          <w:rFonts w:asciiTheme="minorHAnsi" w:hAnsiTheme="minorHAnsi"/>
        </w:rPr>
        <w:t xml:space="preserve"> </w:t>
      </w:r>
      <w:proofErr w:type="spellStart"/>
      <w:r w:rsidR="00960290">
        <w:rPr>
          <w:rFonts w:asciiTheme="minorHAnsi" w:hAnsiTheme="minorHAnsi"/>
        </w:rPr>
        <w:t>pathogen</w:t>
      </w:r>
      <w:proofErr w:type="spellEnd"/>
      <w:r w:rsidR="00960290">
        <w:rPr>
          <w:rFonts w:asciiTheme="minorHAnsi" w:hAnsiTheme="minorHAnsi"/>
        </w:rPr>
        <w:t xml:space="preserve">. </w:t>
      </w:r>
      <w:proofErr w:type="spellStart"/>
      <w:r w:rsidR="00960290">
        <w:rPr>
          <w:rFonts w:asciiTheme="minorHAnsi" w:hAnsiTheme="minorHAnsi"/>
        </w:rPr>
        <w:t>This</w:t>
      </w:r>
      <w:proofErr w:type="spellEnd"/>
      <w:r w:rsidR="00960290">
        <w:rPr>
          <w:rFonts w:asciiTheme="minorHAnsi" w:hAnsiTheme="minorHAnsi"/>
        </w:rPr>
        <w:t xml:space="preserve"> </w:t>
      </w:r>
      <w:proofErr w:type="spellStart"/>
      <w:r w:rsidR="00960290">
        <w:rPr>
          <w:rFonts w:asciiTheme="minorHAnsi" w:hAnsiTheme="minorHAnsi"/>
        </w:rPr>
        <w:t>bachelor</w:t>
      </w:r>
      <w:proofErr w:type="spellEnd"/>
      <w:r w:rsidR="00960290">
        <w:rPr>
          <w:rFonts w:asciiTheme="minorHAnsi" w:hAnsiTheme="minorHAnsi"/>
        </w:rPr>
        <w:t xml:space="preserve"> thesis </w:t>
      </w:r>
      <w:proofErr w:type="spellStart"/>
      <w:r w:rsidR="00960290">
        <w:rPr>
          <w:rFonts w:asciiTheme="minorHAnsi" w:hAnsiTheme="minorHAnsi"/>
        </w:rPr>
        <w:t>deals</w:t>
      </w:r>
      <w:proofErr w:type="spellEnd"/>
      <w:r w:rsidR="00960290">
        <w:rPr>
          <w:rFonts w:asciiTheme="minorHAnsi" w:hAnsiTheme="minorHAnsi"/>
        </w:rPr>
        <w:t xml:space="preserve"> </w:t>
      </w:r>
      <w:proofErr w:type="spellStart"/>
      <w:r w:rsidR="00C9707F">
        <w:rPr>
          <w:rFonts w:asciiTheme="minorHAnsi" w:hAnsiTheme="minorHAnsi"/>
        </w:rPr>
        <w:t>primarily</w:t>
      </w:r>
      <w:proofErr w:type="spellEnd"/>
      <w:r w:rsidR="00C9707F">
        <w:rPr>
          <w:rFonts w:asciiTheme="minorHAnsi" w:hAnsiTheme="minorHAnsi"/>
        </w:rPr>
        <w:t xml:space="preserve"> </w:t>
      </w:r>
      <w:proofErr w:type="spellStart"/>
      <w:r w:rsidR="00C9707F">
        <w:rPr>
          <w:rFonts w:asciiTheme="minorHAnsi" w:hAnsiTheme="minorHAnsi"/>
        </w:rPr>
        <w:t>with</w:t>
      </w:r>
      <w:proofErr w:type="spellEnd"/>
      <w:r w:rsidR="00C9707F">
        <w:rPr>
          <w:rFonts w:asciiTheme="minorHAnsi" w:hAnsiTheme="minorHAnsi"/>
        </w:rPr>
        <w:t xml:space="preserve"> </w:t>
      </w:r>
      <w:proofErr w:type="spellStart"/>
      <w:r w:rsidR="00C9707F">
        <w:rPr>
          <w:rFonts w:asciiTheme="minorHAnsi" w:hAnsiTheme="minorHAnsi"/>
        </w:rPr>
        <w:t>extraintestinal</w:t>
      </w:r>
      <w:proofErr w:type="spellEnd"/>
      <w:r w:rsidR="00C9707F">
        <w:rPr>
          <w:rFonts w:asciiTheme="minorHAnsi" w:hAnsiTheme="minorHAnsi"/>
        </w:rPr>
        <w:t xml:space="preserve"> </w:t>
      </w:r>
      <w:proofErr w:type="spellStart"/>
      <w:r w:rsidR="00C9707F">
        <w:rPr>
          <w:rFonts w:asciiTheme="minorHAnsi" w:hAnsiTheme="minorHAnsi"/>
        </w:rPr>
        <w:t>pathogenic</w:t>
      </w:r>
      <w:proofErr w:type="spellEnd"/>
      <w:r w:rsidR="00C9707F">
        <w:rPr>
          <w:rFonts w:asciiTheme="minorHAnsi" w:hAnsiTheme="minorHAnsi"/>
        </w:rPr>
        <w:t xml:space="preserve"> </w:t>
      </w:r>
      <w:r w:rsidR="00C9707F" w:rsidRPr="00075180">
        <w:rPr>
          <w:rFonts w:asciiTheme="minorHAnsi" w:hAnsiTheme="minorHAnsi"/>
          <w:i/>
          <w:iCs/>
        </w:rPr>
        <w:t>E. coli</w:t>
      </w:r>
      <w:r w:rsidR="00C9707F">
        <w:rPr>
          <w:rFonts w:asciiTheme="minorHAnsi" w:hAnsiTheme="minorHAnsi"/>
        </w:rPr>
        <w:t xml:space="preserve">, </w:t>
      </w:r>
      <w:proofErr w:type="spellStart"/>
      <w:r w:rsidR="00C9707F">
        <w:rPr>
          <w:rFonts w:asciiTheme="minorHAnsi" w:hAnsiTheme="minorHAnsi"/>
        </w:rPr>
        <w:t>causing</w:t>
      </w:r>
      <w:proofErr w:type="spellEnd"/>
      <w:r w:rsidR="00C9707F">
        <w:rPr>
          <w:rFonts w:asciiTheme="minorHAnsi" w:hAnsiTheme="minorHAnsi"/>
        </w:rPr>
        <w:t xml:space="preserve"> </w:t>
      </w:r>
      <w:proofErr w:type="spellStart"/>
      <w:r w:rsidR="00C9707F">
        <w:rPr>
          <w:rFonts w:asciiTheme="minorHAnsi" w:hAnsiTheme="minorHAnsi"/>
        </w:rPr>
        <w:t>infections</w:t>
      </w:r>
      <w:proofErr w:type="spellEnd"/>
      <w:r w:rsidR="00C9707F">
        <w:rPr>
          <w:rFonts w:asciiTheme="minorHAnsi" w:hAnsiTheme="minorHAnsi"/>
        </w:rPr>
        <w:t xml:space="preserve"> </w:t>
      </w:r>
      <w:proofErr w:type="spellStart"/>
      <w:r w:rsidR="004465D4">
        <w:rPr>
          <w:rFonts w:asciiTheme="minorHAnsi" w:hAnsiTheme="minorHAnsi"/>
        </w:rPr>
        <w:t>of</w:t>
      </w:r>
      <w:proofErr w:type="spellEnd"/>
      <w:r w:rsidR="004465D4">
        <w:rPr>
          <w:rFonts w:asciiTheme="minorHAnsi" w:hAnsiTheme="minorHAnsi"/>
        </w:rPr>
        <w:t xml:space="preserve"> </w:t>
      </w:r>
      <w:proofErr w:type="spellStart"/>
      <w:r w:rsidR="004465D4">
        <w:rPr>
          <w:rFonts w:asciiTheme="minorHAnsi" w:hAnsiTheme="minorHAnsi"/>
        </w:rPr>
        <w:t>the</w:t>
      </w:r>
      <w:proofErr w:type="spellEnd"/>
      <w:r w:rsidR="004465D4">
        <w:rPr>
          <w:rFonts w:asciiTheme="minorHAnsi" w:hAnsiTheme="minorHAnsi"/>
        </w:rPr>
        <w:t xml:space="preserve"> </w:t>
      </w:r>
      <w:proofErr w:type="spellStart"/>
      <w:r w:rsidR="004465D4">
        <w:rPr>
          <w:rFonts w:asciiTheme="minorHAnsi" w:hAnsiTheme="minorHAnsi"/>
        </w:rPr>
        <w:t>urinary</w:t>
      </w:r>
      <w:proofErr w:type="spellEnd"/>
      <w:r w:rsidR="004465D4">
        <w:rPr>
          <w:rFonts w:asciiTheme="minorHAnsi" w:hAnsiTheme="minorHAnsi"/>
        </w:rPr>
        <w:t xml:space="preserve"> </w:t>
      </w:r>
      <w:proofErr w:type="spellStart"/>
      <w:r w:rsidR="004465D4">
        <w:rPr>
          <w:rFonts w:asciiTheme="minorHAnsi" w:hAnsiTheme="minorHAnsi"/>
        </w:rPr>
        <w:t>tract</w:t>
      </w:r>
      <w:proofErr w:type="spellEnd"/>
      <w:r w:rsidR="004465D4">
        <w:rPr>
          <w:rFonts w:asciiTheme="minorHAnsi" w:hAnsiTheme="minorHAnsi"/>
        </w:rPr>
        <w:t xml:space="preserve">, </w:t>
      </w:r>
      <w:proofErr w:type="spellStart"/>
      <w:r w:rsidR="004465D4">
        <w:rPr>
          <w:rFonts w:asciiTheme="minorHAnsi" w:hAnsiTheme="minorHAnsi"/>
        </w:rPr>
        <w:t>bloodstream</w:t>
      </w:r>
      <w:proofErr w:type="spellEnd"/>
      <w:r w:rsidR="004465D4">
        <w:rPr>
          <w:rFonts w:asciiTheme="minorHAnsi" w:hAnsiTheme="minorHAnsi"/>
        </w:rPr>
        <w:t xml:space="preserve">, </w:t>
      </w:r>
      <w:proofErr w:type="spellStart"/>
      <w:r w:rsidR="004465D4">
        <w:rPr>
          <w:rFonts w:asciiTheme="minorHAnsi" w:hAnsiTheme="minorHAnsi"/>
        </w:rPr>
        <w:t>neonatal</w:t>
      </w:r>
      <w:proofErr w:type="spellEnd"/>
      <w:r w:rsidR="004465D4">
        <w:rPr>
          <w:rFonts w:asciiTheme="minorHAnsi" w:hAnsiTheme="minorHAnsi"/>
        </w:rPr>
        <w:t xml:space="preserve"> meningitis </w:t>
      </w:r>
      <w:proofErr w:type="spellStart"/>
      <w:r w:rsidR="004465D4">
        <w:rPr>
          <w:rFonts w:asciiTheme="minorHAnsi" w:hAnsiTheme="minorHAnsi"/>
        </w:rPr>
        <w:t>or</w:t>
      </w:r>
      <w:proofErr w:type="spellEnd"/>
      <w:r w:rsidR="004465D4">
        <w:rPr>
          <w:rFonts w:asciiTheme="minorHAnsi" w:hAnsiTheme="minorHAnsi"/>
        </w:rPr>
        <w:t xml:space="preserve"> </w:t>
      </w:r>
      <w:proofErr w:type="spellStart"/>
      <w:r w:rsidR="004465D4">
        <w:rPr>
          <w:rFonts w:asciiTheme="minorHAnsi" w:hAnsiTheme="minorHAnsi"/>
        </w:rPr>
        <w:t>sepsis</w:t>
      </w:r>
      <w:proofErr w:type="spellEnd"/>
      <w:r w:rsidR="004465D4">
        <w:rPr>
          <w:rFonts w:asciiTheme="minorHAnsi" w:hAnsiTheme="minorHAnsi"/>
        </w:rPr>
        <w:t xml:space="preserve">. </w:t>
      </w:r>
      <w:r w:rsidR="00A648AA">
        <w:rPr>
          <w:rFonts w:asciiTheme="minorHAnsi" w:hAnsiTheme="minorHAnsi"/>
        </w:rPr>
        <w:t xml:space="preserve">In </w:t>
      </w:r>
      <w:proofErr w:type="spellStart"/>
      <w:r w:rsidR="00A648AA">
        <w:rPr>
          <w:rFonts w:asciiTheme="minorHAnsi" w:hAnsiTheme="minorHAnsi"/>
        </w:rPr>
        <w:t>addition</w:t>
      </w:r>
      <w:proofErr w:type="spellEnd"/>
      <w:r w:rsidR="00A648AA">
        <w:rPr>
          <w:rFonts w:asciiTheme="minorHAnsi" w:hAnsiTheme="minorHAnsi"/>
        </w:rPr>
        <w:t xml:space="preserve"> to </w:t>
      </w:r>
      <w:proofErr w:type="spellStart"/>
      <w:r w:rsidR="00A648AA">
        <w:rPr>
          <w:rFonts w:asciiTheme="minorHAnsi" w:hAnsiTheme="minorHAnsi"/>
        </w:rPr>
        <w:t>humans</w:t>
      </w:r>
      <w:proofErr w:type="spellEnd"/>
      <w:r w:rsidR="00A648AA">
        <w:rPr>
          <w:rFonts w:asciiTheme="minorHAnsi" w:hAnsiTheme="minorHAnsi"/>
        </w:rPr>
        <w:t xml:space="preserve">, </w:t>
      </w:r>
      <w:proofErr w:type="spellStart"/>
      <w:r w:rsidR="00A648AA">
        <w:rPr>
          <w:rFonts w:asciiTheme="minorHAnsi" w:hAnsiTheme="minorHAnsi"/>
        </w:rPr>
        <w:t>some</w:t>
      </w:r>
      <w:proofErr w:type="spellEnd"/>
      <w:r w:rsidR="00A648AA">
        <w:rPr>
          <w:rFonts w:asciiTheme="minorHAnsi" w:hAnsiTheme="minorHAnsi"/>
        </w:rPr>
        <w:t xml:space="preserve"> </w:t>
      </w:r>
      <w:proofErr w:type="spellStart"/>
      <w:r w:rsidR="00A648AA">
        <w:rPr>
          <w:rFonts w:asciiTheme="minorHAnsi" w:hAnsiTheme="minorHAnsi"/>
        </w:rPr>
        <w:t>epidemic</w:t>
      </w:r>
      <w:proofErr w:type="spellEnd"/>
      <w:r w:rsidR="00A648AA">
        <w:rPr>
          <w:rFonts w:asciiTheme="minorHAnsi" w:hAnsiTheme="minorHAnsi"/>
        </w:rPr>
        <w:t xml:space="preserve"> lines </w:t>
      </w:r>
      <w:proofErr w:type="spellStart"/>
      <w:r w:rsidR="00A648AA">
        <w:rPr>
          <w:rFonts w:asciiTheme="minorHAnsi" w:hAnsiTheme="minorHAnsi"/>
        </w:rPr>
        <w:t>also</w:t>
      </w:r>
      <w:proofErr w:type="spellEnd"/>
      <w:r w:rsidR="00A648AA">
        <w:rPr>
          <w:rFonts w:asciiTheme="minorHAnsi" w:hAnsiTheme="minorHAnsi"/>
        </w:rPr>
        <w:t xml:space="preserve"> </w:t>
      </w:r>
      <w:proofErr w:type="spellStart"/>
      <w:r w:rsidR="00A648AA">
        <w:rPr>
          <w:rFonts w:asciiTheme="minorHAnsi" w:hAnsiTheme="minorHAnsi"/>
        </w:rPr>
        <w:t>occur</w:t>
      </w:r>
      <w:proofErr w:type="spellEnd"/>
      <w:r w:rsidR="00A648AA">
        <w:rPr>
          <w:rFonts w:asciiTheme="minorHAnsi" w:hAnsiTheme="minorHAnsi"/>
        </w:rPr>
        <w:t xml:space="preserve"> </w:t>
      </w:r>
      <w:proofErr w:type="spellStart"/>
      <w:r w:rsidR="00A648AA">
        <w:rPr>
          <w:rFonts w:asciiTheme="minorHAnsi" w:hAnsiTheme="minorHAnsi"/>
        </w:rPr>
        <w:t>wild</w:t>
      </w:r>
      <w:proofErr w:type="spellEnd"/>
      <w:r w:rsidR="00A648AA">
        <w:rPr>
          <w:rFonts w:asciiTheme="minorHAnsi" w:hAnsiTheme="minorHAnsi"/>
        </w:rPr>
        <w:t xml:space="preserve"> in </w:t>
      </w:r>
      <w:proofErr w:type="spellStart"/>
      <w:r w:rsidR="00A648AA">
        <w:rPr>
          <w:rFonts w:asciiTheme="minorHAnsi" w:hAnsiTheme="minorHAnsi"/>
        </w:rPr>
        <w:t>nature</w:t>
      </w:r>
      <w:proofErr w:type="spellEnd"/>
      <w:r w:rsidR="00A648AA">
        <w:rPr>
          <w:rFonts w:asciiTheme="minorHAnsi" w:hAnsiTheme="minorHAnsi"/>
        </w:rPr>
        <w:t xml:space="preserve"> </w:t>
      </w:r>
      <w:proofErr w:type="spellStart"/>
      <w:r w:rsidR="00A648AA">
        <w:rPr>
          <w:rFonts w:asciiTheme="minorHAnsi" w:hAnsiTheme="minorHAnsi"/>
        </w:rPr>
        <w:t>or</w:t>
      </w:r>
      <w:proofErr w:type="spellEnd"/>
      <w:r w:rsidR="00A648AA">
        <w:rPr>
          <w:rFonts w:asciiTheme="minorHAnsi" w:hAnsiTheme="minorHAnsi"/>
        </w:rPr>
        <w:t xml:space="preserve"> in </w:t>
      </w:r>
      <w:proofErr w:type="spellStart"/>
      <w:r w:rsidR="00A648AA">
        <w:rPr>
          <w:rFonts w:asciiTheme="minorHAnsi" w:hAnsiTheme="minorHAnsi"/>
        </w:rPr>
        <w:t>animals</w:t>
      </w:r>
      <w:proofErr w:type="spellEnd"/>
      <w:r w:rsidR="00A648AA">
        <w:rPr>
          <w:rFonts w:asciiTheme="minorHAnsi" w:hAnsiTheme="minorHAnsi"/>
        </w:rPr>
        <w:t xml:space="preserve">. </w:t>
      </w:r>
      <w:proofErr w:type="spellStart"/>
      <w:r w:rsidR="00A648AA">
        <w:rPr>
          <w:rFonts w:asciiTheme="minorHAnsi" w:hAnsiTheme="minorHAnsi"/>
        </w:rPr>
        <w:t>This</w:t>
      </w:r>
      <w:proofErr w:type="spellEnd"/>
      <w:r w:rsidR="00A648AA">
        <w:rPr>
          <w:rFonts w:asciiTheme="minorHAnsi" w:hAnsiTheme="minorHAnsi"/>
        </w:rPr>
        <w:t xml:space="preserve"> </w:t>
      </w:r>
      <w:proofErr w:type="spellStart"/>
      <w:r w:rsidR="0011550F">
        <w:rPr>
          <w:rFonts w:asciiTheme="minorHAnsi" w:hAnsiTheme="minorHAnsi"/>
        </w:rPr>
        <w:t>work</w:t>
      </w:r>
      <w:proofErr w:type="spellEnd"/>
      <w:r w:rsidR="0011550F">
        <w:rPr>
          <w:rFonts w:asciiTheme="minorHAnsi" w:hAnsiTheme="minorHAnsi"/>
        </w:rPr>
        <w:t xml:space="preserve"> </w:t>
      </w:r>
      <w:proofErr w:type="spellStart"/>
      <w:r w:rsidR="0011550F">
        <w:rPr>
          <w:rFonts w:asciiTheme="minorHAnsi" w:hAnsiTheme="minorHAnsi"/>
        </w:rPr>
        <w:t>describes</w:t>
      </w:r>
      <w:proofErr w:type="spellEnd"/>
      <w:r w:rsidR="0011550F">
        <w:rPr>
          <w:rFonts w:asciiTheme="minorHAnsi" w:hAnsiTheme="minorHAnsi"/>
        </w:rPr>
        <w:t xml:space="preserve"> virulence </w:t>
      </w:r>
      <w:proofErr w:type="spellStart"/>
      <w:r w:rsidR="0011550F">
        <w:rPr>
          <w:rFonts w:asciiTheme="minorHAnsi" w:hAnsiTheme="minorHAnsi"/>
        </w:rPr>
        <w:t>mechanisms</w:t>
      </w:r>
      <w:proofErr w:type="spellEnd"/>
      <w:r w:rsidR="0011550F">
        <w:rPr>
          <w:rFonts w:asciiTheme="minorHAnsi" w:hAnsiTheme="minorHAnsi"/>
        </w:rPr>
        <w:t xml:space="preserve">, </w:t>
      </w:r>
      <w:proofErr w:type="spellStart"/>
      <w:r w:rsidR="0011550F">
        <w:rPr>
          <w:rFonts w:asciiTheme="minorHAnsi" w:hAnsiTheme="minorHAnsi"/>
        </w:rPr>
        <w:t>typing</w:t>
      </w:r>
      <w:proofErr w:type="spellEnd"/>
      <w:r w:rsidR="0011550F">
        <w:rPr>
          <w:rFonts w:asciiTheme="minorHAnsi" w:hAnsiTheme="minorHAnsi"/>
        </w:rPr>
        <w:t xml:space="preserve"> </w:t>
      </w:r>
      <w:proofErr w:type="spellStart"/>
      <w:r w:rsidR="0011550F">
        <w:rPr>
          <w:rFonts w:asciiTheme="minorHAnsi" w:hAnsiTheme="minorHAnsi"/>
        </w:rPr>
        <w:t>methods</w:t>
      </w:r>
      <w:proofErr w:type="spellEnd"/>
      <w:r w:rsidR="0011550F">
        <w:rPr>
          <w:rFonts w:asciiTheme="minorHAnsi" w:hAnsiTheme="minorHAnsi"/>
        </w:rPr>
        <w:t xml:space="preserve"> and in more detail</w:t>
      </w:r>
      <w:r w:rsidR="00AA5940">
        <w:rPr>
          <w:rFonts w:asciiTheme="minorHAnsi" w:hAnsiTheme="minorHAnsi"/>
        </w:rPr>
        <w:t xml:space="preserve"> </w:t>
      </w:r>
      <w:proofErr w:type="spellStart"/>
      <w:r w:rsidR="00AA5940">
        <w:rPr>
          <w:rFonts w:asciiTheme="minorHAnsi" w:hAnsiTheme="minorHAnsi"/>
        </w:rPr>
        <w:t>also</w:t>
      </w:r>
      <w:proofErr w:type="spellEnd"/>
      <w:r w:rsidR="00AA5940">
        <w:rPr>
          <w:rFonts w:asciiTheme="minorHAnsi" w:hAnsiTheme="minorHAnsi"/>
        </w:rPr>
        <w:t xml:space="preserve"> resistence to </w:t>
      </w:r>
      <w:proofErr w:type="spellStart"/>
      <w:r w:rsidR="00AA5940">
        <w:rPr>
          <w:rFonts w:asciiTheme="minorHAnsi" w:hAnsiTheme="minorHAnsi"/>
        </w:rPr>
        <w:t>antimicrobials</w:t>
      </w:r>
      <w:proofErr w:type="spellEnd"/>
      <w:r w:rsidR="00AA5940">
        <w:rPr>
          <w:rFonts w:asciiTheme="minorHAnsi" w:hAnsiTheme="minorHAnsi"/>
        </w:rPr>
        <w:t xml:space="preserve"> in </w:t>
      </w:r>
      <w:r w:rsidR="00AA5940" w:rsidRPr="00075180">
        <w:rPr>
          <w:rFonts w:asciiTheme="minorHAnsi" w:hAnsiTheme="minorHAnsi"/>
          <w:i/>
          <w:iCs/>
        </w:rPr>
        <w:t>E. coli</w:t>
      </w:r>
      <w:r w:rsidR="00AA5940">
        <w:rPr>
          <w:rFonts w:asciiTheme="minorHAnsi" w:hAnsiTheme="minorHAnsi"/>
        </w:rPr>
        <w:t xml:space="preserve"> and </w:t>
      </w:r>
      <w:proofErr w:type="spellStart"/>
      <w:r w:rsidR="00AA5940">
        <w:rPr>
          <w:rFonts w:asciiTheme="minorHAnsi" w:hAnsiTheme="minorHAnsi"/>
        </w:rPr>
        <w:t>presents</w:t>
      </w:r>
      <w:proofErr w:type="spellEnd"/>
      <w:r w:rsidR="00AA5940">
        <w:rPr>
          <w:rFonts w:asciiTheme="minorHAnsi" w:hAnsiTheme="minorHAnsi"/>
        </w:rPr>
        <w:t xml:space="preserve"> </w:t>
      </w:r>
      <w:proofErr w:type="spellStart"/>
      <w:r w:rsidR="00AA5940">
        <w:rPr>
          <w:rFonts w:asciiTheme="minorHAnsi" w:hAnsiTheme="minorHAnsi"/>
        </w:rPr>
        <w:t>important</w:t>
      </w:r>
      <w:proofErr w:type="spellEnd"/>
      <w:r w:rsidR="00984908">
        <w:rPr>
          <w:rFonts w:asciiTheme="minorHAnsi" w:hAnsiTheme="minorHAnsi"/>
        </w:rPr>
        <w:t xml:space="preserve"> </w:t>
      </w:r>
      <w:proofErr w:type="spellStart"/>
      <w:r w:rsidR="00984908">
        <w:rPr>
          <w:rFonts w:asciiTheme="minorHAnsi" w:hAnsiTheme="minorHAnsi"/>
        </w:rPr>
        <w:t>epidemic</w:t>
      </w:r>
      <w:proofErr w:type="spellEnd"/>
      <w:r w:rsidR="00984908">
        <w:rPr>
          <w:rFonts w:asciiTheme="minorHAnsi" w:hAnsiTheme="minorHAnsi"/>
        </w:rPr>
        <w:t xml:space="preserve"> lines </w:t>
      </w:r>
      <w:proofErr w:type="spellStart"/>
      <w:r w:rsidR="00984908">
        <w:rPr>
          <w:rFonts w:asciiTheme="minorHAnsi" w:hAnsiTheme="minorHAnsi"/>
        </w:rPr>
        <w:t>of</w:t>
      </w:r>
      <w:proofErr w:type="spellEnd"/>
      <w:r w:rsidR="00984908">
        <w:rPr>
          <w:rFonts w:asciiTheme="minorHAnsi" w:hAnsiTheme="minorHAnsi"/>
        </w:rPr>
        <w:t xml:space="preserve"> </w:t>
      </w:r>
      <w:r w:rsidR="00984908" w:rsidRPr="00075180">
        <w:rPr>
          <w:rFonts w:asciiTheme="minorHAnsi" w:hAnsiTheme="minorHAnsi"/>
          <w:i/>
          <w:iCs/>
        </w:rPr>
        <w:t>E. coli</w:t>
      </w:r>
      <w:r w:rsidR="00984908">
        <w:rPr>
          <w:rFonts w:asciiTheme="minorHAnsi" w:hAnsiTheme="minorHAnsi"/>
        </w:rPr>
        <w:t xml:space="preserve">, </w:t>
      </w:r>
      <w:proofErr w:type="spellStart"/>
      <w:r w:rsidR="00984908">
        <w:rPr>
          <w:rFonts w:asciiTheme="minorHAnsi" w:hAnsiTheme="minorHAnsi"/>
        </w:rPr>
        <w:t>for</w:t>
      </w:r>
      <w:proofErr w:type="spellEnd"/>
      <w:r w:rsidR="00984908">
        <w:rPr>
          <w:rFonts w:asciiTheme="minorHAnsi" w:hAnsiTheme="minorHAnsi"/>
        </w:rPr>
        <w:t xml:space="preserve"> </w:t>
      </w:r>
      <w:proofErr w:type="spellStart"/>
      <w:r w:rsidR="00984908">
        <w:rPr>
          <w:rFonts w:asciiTheme="minorHAnsi" w:hAnsiTheme="minorHAnsi"/>
        </w:rPr>
        <w:t>example</w:t>
      </w:r>
      <w:proofErr w:type="spellEnd"/>
      <w:r w:rsidR="00984908">
        <w:rPr>
          <w:rFonts w:asciiTheme="minorHAnsi" w:hAnsiTheme="minorHAnsi"/>
        </w:rPr>
        <w:t xml:space="preserve">, </w:t>
      </w:r>
      <w:proofErr w:type="spellStart"/>
      <w:r w:rsidR="00984908">
        <w:rPr>
          <w:rFonts w:asciiTheme="minorHAnsi" w:hAnsiTheme="minorHAnsi"/>
        </w:rPr>
        <w:t>currently</w:t>
      </w:r>
      <w:proofErr w:type="spellEnd"/>
      <w:r w:rsidR="00984908">
        <w:rPr>
          <w:rFonts w:asciiTheme="minorHAnsi" w:hAnsiTheme="minorHAnsi"/>
        </w:rPr>
        <w:t xml:space="preserve"> </w:t>
      </w:r>
      <w:proofErr w:type="spellStart"/>
      <w:r w:rsidR="00984908">
        <w:rPr>
          <w:rFonts w:asciiTheme="minorHAnsi" w:hAnsiTheme="minorHAnsi"/>
        </w:rPr>
        <w:t>the</w:t>
      </w:r>
      <w:proofErr w:type="spellEnd"/>
      <w:r w:rsidR="00984908">
        <w:rPr>
          <w:rFonts w:asciiTheme="minorHAnsi" w:hAnsiTheme="minorHAnsi"/>
        </w:rPr>
        <w:t xml:space="preserve"> most </w:t>
      </w:r>
      <w:proofErr w:type="spellStart"/>
      <w:r w:rsidR="00935C45">
        <w:rPr>
          <w:rFonts w:asciiTheme="minorHAnsi" w:hAnsiTheme="minorHAnsi"/>
        </w:rPr>
        <w:t>widespread</w:t>
      </w:r>
      <w:proofErr w:type="spellEnd"/>
      <w:r w:rsidR="00935C45">
        <w:rPr>
          <w:rFonts w:asciiTheme="minorHAnsi" w:hAnsiTheme="minorHAnsi"/>
        </w:rPr>
        <w:t xml:space="preserve"> ST131 </w:t>
      </w:r>
      <w:proofErr w:type="spellStart"/>
      <w:r w:rsidR="00935C45">
        <w:rPr>
          <w:rFonts w:asciiTheme="minorHAnsi" w:hAnsiTheme="minorHAnsi"/>
        </w:rPr>
        <w:t>worldwide</w:t>
      </w:r>
      <w:proofErr w:type="spellEnd"/>
      <w:r w:rsidR="00935C45">
        <w:rPr>
          <w:rFonts w:asciiTheme="minorHAnsi" w:hAnsiTheme="minorHAnsi"/>
        </w:rPr>
        <w:t>.</w:t>
      </w:r>
    </w:p>
    <w:p w14:paraId="3CEEF255" w14:textId="77777777" w:rsidR="005E4730" w:rsidRDefault="005E4730" w:rsidP="007C294D">
      <w:pPr>
        <w:pStyle w:val="inZPKlovslova"/>
      </w:pPr>
    </w:p>
    <w:p w14:paraId="3E9880D7" w14:textId="35D38B49" w:rsidR="005E4730" w:rsidRPr="00746487" w:rsidRDefault="005E4730" w:rsidP="007C294D">
      <w:pPr>
        <w:pStyle w:val="inZPKlovslova"/>
        <w:sectPr w:rsidR="005E4730" w:rsidRPr="00746487" w:rsidSect="00202B73">
          <w:pgSz w:w="11906" w:h="16838" w:code="9"/>
          <w:pgMar w:top="2380" w:right="2020" w:bottom="2380" w:left="2020" w:header="1900" w:footer="1280" w:gutter="500"/>
          <w:cols w:space="708"/>
          <w:docGrid w:linePitch="360"/>
        </w:sectPr>
      </w:pPr>
    </w:p>
    <w:p w14:paraId="7B9397A3" w14:textId="29218FE5" w:rsidR="00B77239" w:rsidRDefault="008D7FE6" w:rsidP="00B77239">
      <w:pPr>
        <w:pStyle w:val="ZPNadpis1vodn"/>
        <w:jc w:val="center"/>
        <w:sectPr w:rsidR="00B77239" w:rsidSect="00202B73">
          <w:headerReference w:type="default" r:id="rId21"/>
          <w:footerReference w:type="default" r:id="rId22"/>
          <w:pgSz w:w="11906" w:h="16838" w:code="9"/>
          <w:pgMar w:top="283" w:right="283" w:bottom="283" w:left="283" w:header="0" w:footer="0" w:gutter="0"/>
          <w:cols w:space="708"/>
          <w:vAlign w:val="center"/>
          <w:docGrid w:linePitch="360"/>
        </w:sectPr>
      </w:pPr>
      <w:r>
        <w:rPr>
          <w:noProof/>
        </w:rPr>
        <w:lastRenderedPageBreak/>
        <w:drawing>
          <wp:inline distT="0" distB="0" distL="0" distR="0" wp14:anchorId="6226CF66" wp14:editId="7128C8CC">
            <wp:extent cx="5686889" cy="8109585"/>
            <wp:effectExtent l="0" t="0" r="9525"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6610" cy="8166228"/>
                    </a:xfrm>
                    <a:prstGeom prst="rect">
                      <a:avLst/>
                    </a:prstGeom>
                    <a:noFill/>
                    <a:ln>
                      <a:noFill/>
                    </a:ln>
                  </pic:spPr>
                </pic:pic>
              </a:graphicData>
            </a:graphic>
          </wp:inline>
        </w:drawing>
      </w:r>
    </w:p>
    <w:p w14:paraId="682D38C1" w14:textId="77777777" w:rsidR="006613D4" w:rsidRPr="00746487" w:rsidRDefault="006613D4" w:rsidP="00CE1A04">
      <w:pPr>
        <w:pStyle w:val="ZPNadpis1vodn"/>
      </w:pPr>
      <w:r w:rsidRPr="00746487">
        <w:lastRenderedPageBreak/>
        <w:t>Čestné prohlášení</w:t>
      </w:r>
    </w:p>
    <w:p w14:paraId="29E73DB9" w14:textId="52A9ECD1" w:rsidR="00B77239" w:rsidRPr="00373982" w:rsidRDefault="00B77239" w:rsidP="00ED1B1E">
      <w:pPr>
        <w:pStyle w:val="ZPZklad"/>
      </w:pPr>
      <w:r w:rsidRPr="00DB00F5">
        <w:t xml:space="preserve">Prohlašuji, že jsem </w:t>
      </w:r>
      <w:r w:rsidR="005D5A65">
        <w:t>tuto</w:t>
      </w:r>
      <w:r w:rsidRPr="00DB00F5">
        <w:t xml:space="preserve"> </w:t>
      </w:r>
      <w:sdt>
        <w:sdtPr>
          <w:alias w:val="Druh práce"/>
          <w:tag w:val="Druh práce"/>
          <w:id w:val="-863819871"/>
          <w:placeholder>
            <w:docPart w:val="EE19A3BCB2C6437BBBA341D745CC5A33"/>
          </w:placeholder>
          <w:comboBox>
            <w:listItem w:displayText="[Vyberte druh práce]" w:value=""/>
            <w:listItem w:displayText="bakalářskou práci" w:value="bakalářskou práci"/>
            <w:listItem w:displayText="diplomovou práci" w:value="diplomovou práci"/>
            <w:listItem w:displayText="rigorózní práci" w:value="rigorózní práci"/>
            <w:listItem w:displayText="disertační práci" w:value="disertační práci"/>
          </w:comboBox>
        </w:sdtPr>
        <w:sdtContent>
          <w:r w:rsidR="002A7776">
            <w:t>bakalářskou práci</w:t>
          </w:r>
        </w:sdtContent>
      </w:sdt>
      <w:r>
        <w:t xml:space="preserve"> </w:t>
      </w:r>
      <w:sdt>
        <w:sdtPr>
          <w:id w:val="-1146735316"/>
          <w:placeholder>
            <w:docPart w:val="AB32C532B75C483B95D616D73F9260C1"/>
          </w:placeholder>
          <w:dropDownList>
            <w:listItem w:displayText="Vyberte podle rodu" w:value=""/>
            <w:listItem w:displayText="vypracoval" w:value="vypracoval"/>
            <w:listItem w:displayText="vypracovala" w:value="vypracovala"/>
          </w:dropDownList>
        </w:sdtPr>
        <w:sdtContent>
          <w:r w:rsidR="00920431">
            <w:t>vypracovala</w:t>
          </w:r>
        </w:sdtContent>
      </w:sdt>
      <w:r w:rsidRPr="00DB00F5">
        <w:t xml:space="preserve"> sa</w:t>
      </w:r>
      <w:r>
        <w:t>mostatně pod vedením vedoucího práce s </w:t>
      </w:r>
      <w:r w:rsidRPr="00DB00F5">
        <w:t xml:space="preserve">využitím informačních zdrojů, které jsou v práci </w:t>
      </w:r>
      <w:r w:rsidRPr="00373982">
        <w:t>citovány.</w:t>
      </w:r>
    </w:p>
    <w:p w14:paraId="2737B47B" w14:textId="56E2B518" w:rsidR="00581933" w:rsidRPr="00746487" w:rsidRDefault="00F40517" w:rsidP="00FF3438">
      <w:pPr>
        <w:pStyle w:val="inZPPodpisprohlen"/>
        <w:spacing w:before="600"/>
      </w:pPr>
      <w:r w:rsidRPr="00746487">
        <w:t xml:space="preserve">V Brně </w:t>
      </w:r>
      <w:sdt>
        <w:sdtPr>
          <w:tag w:val="DATUM"/>
          <w:id w:val="541563648"/>
          <w:placeholder>
            <w:docPart w:val="F64FF4210B24408AA0D65FE26CFEDBFA"/>
          </w:placeholder>
          <w:date w:fullDate="2021-05-24T00:00:00Z">
            <w:dateFormat w:val="d. MMMM yyyy"/>
            <w:lid w:val="cs-CZ"/>
            <w:storeMappedDataAs w:val="dateTime"/>
            <w:calendar w:val="gregorian"/>
          </w:date>
        </w:sdtPr>
        <w:sdtContent>
          <w:r w:rsidR="00920431">
            <w:t>24. května 2021</w:t>
          </w:r>
        </w:sdtContent>
      </w:sdt>
      <w:r w:rsidR="00581933" w:rsidRPr="00746487">
        <w:tab/>
      </w:r>
      <w:r w:rsidR="00FF3438" w:rsidRPr="00746487">
        <w:t>.......................................</w:t>
      </w:r>
      <w:r w:rsidR="00581933" w:rsidRPr="00746487">
        <w:tab/>
      </w:r>
      <w:sdt>
        <w:sdtPr>
          <w:alias w:val="Autor"/>
          <w:tag w:val=""/>
          <w:id w:val="-1420636599"/>
          <w:placeholder>
            <w:docPart w:val="5132D2260B784791B202A02B06BFE1BA"/>
          </w:placeholder>
          <w:dataBinding w:prefixMappings="xmlns:ns0='http://purl.org/dc/elements/1.1/' xmlns:ns1='http://schemas.openxmlformats.org/package/2006/metadata/core-properties' " w:xpath="/ns1:coreProperties[1]/ns0:creator[1]" w:storeItemID="{6C3C8BC8-F283-45AE-878A-BAB7291924A1}"/>
          <w:text/>
        </w:sdtPr>
        <w:sdtContent>
          <w:r w:rsidR="0028190F">
            <w:t>Magdaléna Šimčíková</w:t>
          </w:r>
        </w:sdtContent>
      </w:sdt>
    </w:p>
    <w:p w14:paraId="1F139718" w14:textId="77777777" w:rsidR="00DB00F5" w:rsidRPr="00746487" w:rsidRDefault="00DB00F5" w:rsidP="00581933">
      <w:pPr>
        <w:pStyle w:val="inZPPodpisprohlen"/>
      </w:pPr>
    </w:p>
    <w:p w14:paraId="4D984757" w14:textId="77777777" w:rsidR="00FF3438" w:rsidRPr="00746487" w:rsidRDefault="00FF3438" w:rsidP="00581933">
      <w:pPr>
        <w:pStyle w:val="inZPPodpisprohlen"/>
        <w:sectPr w:rsidR="00FF3438" w:rsidRPr="00746487" w:rsidSect="00202B73">
          <w:headerReference w:type="default" r:id="rId24"/>
          <w:footerReference w:type="default" r:id="rId25"/>
          <w:pgSz w:w="11906" w:h="16838" w:code="9"/>
          <w:pgMar w:top="2380" w:right="2020" w:bottom="2380" w:left="2020" w:header="1900" w:footer="1280" w:gutter="500"/>
          <w:cols w:space="708"/>
          <w:vAlign w:val="bottom"/>
          <w:docGrid w:linePitch="360"/>
        </w:sectPr>
      </w:pPr>
    </w:p>
    <w:p w14:paraId="65F5A35A" w14:textId="77777777" w:rsidR="00F40517" w:rsidRPr="00746487" w:rsidRDefault="00210C1C" w:rsidP="00CE1A04">
      <w:pPr>
        <w:pStyle w:val="ZPNadpis1vodn"/>
      </w:pPr>
      <w:r w:rsidRPr="00746487">
        <w:lastRenderedPageBreak/>
        <w:t>Poděkování</w:t>
      </w:r>
    </w:p>
    <w:p w14:paraId="1B88B03B" w14:textId="5AC490EC" w:rsidR="00210C1C" w:rsidRPr="00920431" w:rsidRDefault="00920431" w:rsidP="00FB18F9">
      <w:pPr>
        <w:pStyle w:val="ZPZklad"/>
      </w:pPr>
      <w:r>
        <w:t>Na tomto místě bych chtěla poděkovat vedoucí své bakalářské práce doc. RNDr. Monice Dolejské, PhD. za vedení a cenné</w:t>
      </w:r>
      <w:r w:rsidR="00F56EA5">
        <w:t xml:space="preserve"> rady</w:t>
      </w:r>
      <w:r>
        <w:t xml:space="preserve"> při psaní práce.</w:t>
      </w:r>
    </w:p>
    <w:p w14:paraId="65DD7690" w14:textId="77777777" w:rsidR="00C612F9" w:rsidRPr="008107D6" w:rsidRDefault="00C612F9" w:rsidP="00A2558D">
      <w:pPr>
        <w:pStyle w:val="Dalodstavce"/>
        <w:rPr>
          <w:color w:val="FF0000"/>
        </w:rPr>
      </w:pPr>
    </w:p>
    <w:p w14:paraId="7C1A55D0" w14:textId="77777777" w:rsidR="009951BF" w:rsidRPr="00746487" w:rsidRDefault="009951BF" w:rsidP="00A2558D">
      <w:pPr>
        <w:pStyle w:val="Dalodstavce"/>
        <w:sectPr w:rsidR="009951BF" w:rsidRPr="00746487" w:rsidSect="00202B73">
          <w:footerReference w:type="default" r:id="rId26"/>
          <w:footerReference w:type="first" r:id="rId27"/>
          <w:pgSz w:w="11906" w:h="16838" w:code="9"/>
          <w:pgMar w:top="2380" w:right="2020" w:bottom="2380" w:left="2020" w:header="1900" w:footer="1280" w:gutter="500"/>
          <w:cols w:space="708"/>
          <w:docGrid w:linePitch="360"/>
        </w:sectPr>
      </w:pPr>
    </w:p>
    <w:p w14:paraId="195B1529" w14:textId="77777777" w:rsidR="00E76694" w:rsidRPr="00746487" w:rsidRDefault="00F44C00" w:rsidP="002E640F">
      <w:pPr>
        <w:pStyle w:val="ZPNadpis1vodn"/>
      </w:pPr>
      <w:r w:rsidRPr="00746487">
        <w:lastRenderedPageBreak/>
        <w:t>Obsah</w:t>
      </w:r>
    </w:p>
    <w:p w14:paraId="2B773B8E" w14:textId="7F8C57D1" w:rsidR="00EB4E61" w:rsidRDefault="00825A03">
      <w:pPr>
        <w:pStyle w:val="Obsah1"/>
        <w:rPr>
          <w:rFonts w:asciiTheme="minorHAnsi" w:eastAsiaTheme="minorEastAsia" w:hAnsiTheme="minorHAnsi" w:cstheme="minorBidi"/>
          <w:b w:val="0"/>
          <w:color w:val="auto"/>
          <w:sz w:val="22"/>
          <w:szCs w:val="22"/>
        </w:rPr>
      </w:pPr>
      <w:r w:rsidRPr="00746487">
        <w:rPr>
          <w:rFonts w:ascii="Arial" w:hAnsi="Arial"/>
          <w:bCs/>
          <w:noProof w:val="0"/>
        </w:rPr>
        <w:fldChar w:fldCharType="begin"/>
      </w:r>
      <w:r w:rsidRPr="00746487">
        <w:rPr>
          <w:noProof w:val="0"/>
        </w:rPr>
        <w:instrText xml:space="preserve"> TOC \o "1-</w:instrText>
      </w:r>
      <w:r w:rsidR="00504943">
        <w:rPr>
          <w:noProof w:val="0"/>
        </w:rPr>
        <w:instrText>4</w:instrText>
      </w:r>
      <w:r w:rsidRPr="00746487">
        <w:rPr>
          <w:noProof w:val="0"/>
        </w:rPr>
        <w:instrText xml:space="preserve">" </w:instrText>
      </w:r>
      <w:r w:rsidRPr="00746487">
        <w:rPr>
          <w:rFonts w:ascii="Arial" w:hAnsi="Arial"/>
          <w:bCs/>
          <w:noProof w:val="0"/>
        </w:rPr>
        <w:fldChar w:fldCharType="separate"/>
      </w:r>
      <w:r w:rsidR="00EB4E61">
        <w:t>Seznam obrázků</w:t>
      </w:r>
      <w:r w:rsidR="00EB4E61">
        <w:tab/>
      </w:r>
      <w:r w:rsidR="00EB4E61">
        <w:fldChar w:fldCharType="begin"/>
      </w:r>
      <w:r w:rsidR="00EB4E61">
        <w:instrText xml:space="preserve"> PAGEREF _Toc72834344 \h </w:instrText>
      </w:r>
      <w:r w:rsidR="00EB4E61">
        <w:fldChar w:fldCharType="separate"/>
      </w:r>
      <w:r w:rsidR="007232B2">
        <w:t>12</w:t>
      </w:r>
      <w:r w:rsidR="00EB4E61">
        <w:fldChar w:fldCharType="end"/>
      </w:r>
    </w:p>
    <w:p w14:paraId="1834905A" w14:textId="36FCB12B" w:rsidR="00EB4E61" w:rsidRDefault="00EB4E61">
      <w:pPr>
        <w:pStyle w:val="Obsah1"/>
        <w:rPr>
          <w:rFonts w:asciiTheme="minorHAnsi" w:eastAsiaTheme="minorEastAsia" w:hAnsiTheme="minorHAnsi" w:cstheme="minorBidi"/>
          <w:b w:val="0"/>
          <w:color w:val="auto"/>
          <w:sz w:val="22"/>
          <w:szCs w:val="22"/>
        </w:rPr>
      </w:pPr>
      <w:r>
        <w:t>Seznam pojmů a zkratek</w:t>
      </w:r>
      <w:r>
        <w:tab/>
      </w:r>
      <w:r>
        <w:fldChar w:fldCharType="begin"/>
      </w:r>
      <w:r>
        <w:instrText xml:space="preserve"> PAGEREF _Toc72834345 \h </w:instrText>
      </w:r>
      <w:r>
        <w:fldChar w:fldCharType="separate"/>
      </w:r>
      <w:r w:rsidR="007232B2">
        <w:t>13</w:t>
      </w:r>
      <w:r>
        <w:fldChar w:fldCharType="end"/>
      </w:r>
    </w:p>
    <w:p w14:paraId="33929766" w14:textId="19288F1A" w:rsidR="00EB4E61" w:rsidRDefault="00EB4E61">
      <w:pPr>
        <w:pStyle w:val="Obsah1"/>
        <w:rPr>
          <w:rFonts w:asciiTheme="minorHAnsi" w:eastAsiaTheme="minorEastAsia" w:hAnsiTheme="minorHAnsi" w:cstheme="minorBidi"/>
          <w:b w:val="0"/>
          <w:color w:val="auto"/>
          <w:sz w:val="22"/>
          <w:szCs w:val="22"/>
        </w:rPr>
      </w:pPr>
      <w:r>
        <w:t>1</w:t>
      </w:r>
      <w:r>
        <w:rPr>
          <w:rFonts w:asciiTheme="minorHAnsi" w:eastAsiaTheme="minorEastAsia" w:hAnsiTheme="minorHAnsi" w:cstheme="minorBidi"/>
          <w:b w:val="0"/>
          <w:color w:val="auto"/>
          <w:sz w:val="22"/>
          <w:szCs w:val="22"/>
        </w:rPr>
        <w:tab/>
      </w:r>
      <w:r>
        <w:t>Úvod</w:t>
      </w:r>
      <w:r>
        <w:tab/>
      </w:r>
      <w:r>
        <w:fldChar w:fldCharType="begin"/>
      </w:r>
      <w:r>
        <w:instrText xml:space="preserve"> PAGEREF _Toc72834346 \h </w:instrText>
      </w:r>
      <w:r>
        <w:fldChar w:fldCharType="separate"/>
      </w:r>
      <w:r w:rsidR="007232B2">
        <w:t>15</w:t>
      </w:r>
      <w:r>
        <w:fldChar w:fldCharType="end"/>
      </w:r>
    </w:p>
    <w:p w14:paraId="19C70191" w14:textId="4B0A44B5" w:rsidR="00EB4E61" w:rsidRDefault="00EB4E61">
      <w:pPr>
        <w:pStyle w:val="Obsah1"/>
        <w:rPr>
          <w:rFonts w:asciiTheme="minorHAnsi" w:eastAsiaTheme="minorEastAsia" w:hAnsiTheme="minorHAnsi" w:cstheme="minorBidi"/>
          <w:b w:val="0"/>
          <w:color w:val="auto"/>
          <w:sz w:val="22"/>
          <w:szCs w:val="22"/>
        </w:rPr>
      </w:pPr>
      <w:r>
        <w:t>2</w:t>
      </w:r>
      <w:r>
        <w:rPr>
          <w:rFonts w:asciiTheme="minorHAnsi" w:eastAsiaTheme="minorEastAsia" w:hAnsiTheme="minorHAnsi" w:cstheme="minorBidi"/>
          <w:b w:val="0"/>
          <w:color w:val="auto"/>
          <w:sz w:val="22"/>
          <w:szCs w:val="22"/>
        </w:rPr>
        <w:tab/>
      </w:r>
      <w:r>
        <w:t xml:space="preserve">Charakteristika </w:t>
      </w:r>
      <w:r w:rsidRPr="00641F9B">
        <w:rPr>
          <w:i/>
          <w:iCs/>
        </w:rPr>
        <w:t>E. coli</w:t>
      </w:r>
      <w:r>
        <w:tab/>
      </w:r>
      <w:r>
        <w:fldChar w:fldCharType="begin"/>
      </w:r>
      <w:r>
        <w:instrText xml:space="preserve"> PAGEREF _Toc72834347 \h </w:instrText>
      </w:r>
      <w:r>
        <w:fldChar w:fldCharType="separate"/>
      </w:r>
      <w:r w:rsidR="007232B2">
        <w:t>16</w:t>
      </w:r>
      <w:r>
        <w:fldChar w:fldCharType="end"/>
      </w:r>
    </w:p>
    <w:p w14:paraId="0293E588" w14:textId="227DD66B" w:rsidR="00EB4E61" w:rsidRDefault="00EB4E61">
      <w:pPr>
        <w:pStyle w:val="Obsah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Taxonomie a rozšíření</w:t>
      </w:r>
      <w:r>
        <w:tab/>
      </w:r>
      <w:r>
        <w:fldChar w:fldCharType="begin"/>
      </w:r>
      <w:r>
        <w:instrText xml:space="preserve"> PAGEREF _Toc72834348 \h </w:instrText>
      </w:r>
      <w:r>
        <w:fldChar w:fldCharType="separate"/>
      </w:r>
      <w:r w:rsidR="007232B2">
        <w:t>16</w:t>
      </w:r>
      <w:r>
        <w:fldChar w:fldCharType="end"/>
      </w:r>
    </w:p>
    <w:p w14:paraId="7ED93B50" w14:textId="628A6878" w:rsidR="00EB4E61" w:rsidRDefault="00EB4E61">
      <w:pPr>
        <w:pStyle w:val="Obsah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t>Morfologie</w:t>
      </w:r>
      <w:r>
        <w:tab/>
      </w:r>
      <w:r>
        <w:fldChar w:fldCharType="begin"/>
      </w:r>
      <w:r>
        <w:instrText xml:space="preserve"> PAGEREF _Toc72834349 \h </w:instrText>
      </w:r>
      <w:r>
        <w:fldChar w:fldCharType="separate"/>
      </w:r>
      <w:r w:rsidR="007232B2">
        <w:t>16</w:t>
      </w:r>
      <w:r>
        <w:fldChar w:fldCharType="end"/>
      </w:r>
    </w:p>
    <w:p w14:paraId="6EC57302" w14:textId="333F2500" w:rsidR="00EB4E61" w:rsidRDefault="00EB4E61">
      <w:pPr>
        <w:pStyle w:val="Obsah2"/>
        <w:rPr>
          <w:rFonts w:asciiTheme="minorHAnsi" w:eastAsiaTheme="minorEastAsia" w:hAnsiTheme="minorHAnsi" w:cstheme="minorBidi"/>
          <w:iCs w:val="0"/>
          <w:sz w:val="22"/>
          <w:szCs w:val="22"/>
        </w:rPr>
      </w:pPr>
      <w:r>
        <w:t>2.3</w:t>
      </w:r>
      <w:r>
        <w:rPr>
          <w:rFonts w:asciiTheme="minorHAnsi" w:eastAsiaTheme="minorEastAsia" w:hAnsiTheme="minorHAnsi" w:cstheme="minorBidi"/>
          <w:iCs w:val="0"/>
          <w:sz w:val="22"/>
          <w:szCs w:val="22"/>
        </w:rPr>
        <w:tab/>
      </w:r>
      <w:r>
        <w:t>Fyziologické a biochemické vlastnosti</w:t>
      </w:r>
      <w:r>
        <w:tab/>
      </w:r>
      <w:r>
        <w:fldChar w:fldCharType="begin"/>
      </w:r>
      <w:r>
        <w:instrText xml:space="preserve"> PAGEREF _Toc72834350 \h </w:instrText>
      </w:r>
      <w:r>
        <w:fldChar w:fldCharType="separate"/>
      </w:r>
      <w:r w:rsidR="007232B2">
        <w:t>17</w:t>
      </w:r>
      <w:r>
        <w:fldChar w:fldCharType="end"/>
      </w:r>
    </w:p>
    <w:p w14:paraId="27DA09BE" w14:textId="49F08E70" w:rsidR="00EB4E61" w:rsidRDefault="00EB4E61">
      <w:pPr>
        <w:pStyle w:val="Obsah2"/>
        <w:rPr>
          <w:rFonts w:asciiTheme="minorHAnsi" w:eastAsiaTheme="minorEastAsia" w:hAnsiTheme="minorHAnsi" w:cstheme="minorBidi"/>
          <w:iCs w:val="0"/>
          <w:sz w:val="22"/>
          <w:szCs w:val="22"/>
        </w:rPr>
      </w:pPr>
      <w:r>
        <w:t>2.4</w:t>
      </w:r>
      <w:r>
        <w:rPr>
          <w:rFonts w:asciiTheme="minorHAnsi" w:eastAsiaTheme="minorEastAsia" w:hAnsiTheme="minorHAnsi" w:cstheme="minorBidi"/>
          <w:iCs w:val="0"/>
          <w:sz w:val="22"/>
          <w:szCs w:val="22"/>
        </w:rPr>
        <w:tab/>
      </w:r>
      <w:r>
        <w:t>Genom</w:t>
      </w:r>
      <w:r>
        <w:tab/>
      </w:r>
      <w:r>
        <w:fldChar w:fldCharType="begin"/>
      </w:r>
      <w:r>
        <w:instrText xml:space="preserve"> PAGEREF _Toc72834351 \h </w:instrText>
      </w:r>
      <w:r>
        <w:fldChar w:fldCharType="separate"/>
      </w:r>
      <w:r w:rsidR="007232B2">
        <w:t>18</w:t>
      </w:r>
      <w:r>
        <w:fldChar w:fldCharType="end"/>
      </w:r>
    </w:p>
    <w:p w14:paraId="72B474CB" w14:textId="725EB375" w:rsidR="00EB4E61" w:rsidRDefault="00EB4E61">
      <w:pPr>
        <w:pStyle w:val="Obsah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 xml:space="preserve">Dělení </w:t>
      </w:r>
      <w:r w:rsidRPr="00641F9B">
        <w:rPr>
          <w:i/>
          <w:iCs/>
        </w:rPr>
        <w:t>E. coli</w:t>
      </w:r>
      <w:r>
        <w:t xml:space="preserve"> podle patogenity a místa výskytu</w:t>
      </w:r>
      <w:r>
        <w:tab/>
      </w:r>
      <w:r>
        <w:fldChar w:fldCharType="begin"/>
      </w:r>
      <w:r>
        <w:instrText xml:space="preserve"> PAGEREF _Toc72834352 \h </w:instrText>
      </w:r>
      <w:r>
        <w:fldChar w:fldCharType="separate"/>
      </w:r>
      <w:r w:rsidR="007232B2">
        <w:t>19</w:t>
      </w:r>
      <w:r>
        <w:fldChar w:fldCharType="end"/>
      </w:r>
    </w:p>
    <w:p w14:paraId="0FF1877C" w14:textId="3C8A1732" w:rsidR="00EB4E61" w:rsidRDefault="00EB4E61">
      <w:pPr>
        <w:pStyle w:val="Obsah2"/>
        <w:rPr>
          <w:rFonts w:asciiTheme="minorHAnsi" w:eastAsiaTheme="minorEastAsia" w:hAnsiTheme="minorHAnsi" w:cstheme="minorBidi"/>
          <w:iCs w:val="0"/>
          <w:sz w:val="22"/>
          <w:szCs w:val="22"/>
        </w:rPr>
      </w:pPr>
      <w:r>
        <w:t>3.1</w:t>
      </w:r>
      <w:r>
        <w:rPr>
          <w:rFonts w:asciiTheme="minorHAnsi" w:eastAsiaTheme="minorEastAsia" w:hAnsiTheme="minorHAnsi" w:cstheme="minorBidi"/>
          <w:iCs w:val="0"/>
          <w:sz w:val="22"/>
          <w:szCs w:val="22"/>
        </w:rPr>
        <w:tab/>
      </w:r>
      <w:r>
        <w:t xml:space="preserve">Komenzální </w:t>
      </w:r>
      <w:r w:rsidRPr="00641F9B">
        <w:rPr>
          <w:i/>
          <w:iCs w:val="0"/>
        </w:rPr>
        <w:t>E. coli</w:t>
      </w:r>
      <w:r>
        <w:tab/>
      </w:r>
      <w:r>
        <w:fldChar w:fldCharType="begin"/>
      </w:r>
      <w:r>
        <w:instrText xml:space="preserve"> PAGEREF _Toc72834353 \h </w:instrText>
      </w:r>
      <w:r>
        <w:fldChar w:fldCharType="separate"/>
      </w:r>
      <w:r w:rsidR="007232B2">
        <w:t>19</w:t>
      </w:r>
      <w:r>
        <w:fldChar w:fldCharType="end"/>
      </w:r>
    </w:p>
    <w:p w14:paraId="3FE75DB7" w14:textId="1C830C8B" w:rsidR="00EB4E61" w:rsidRDefault="00EB4E61">
      <w:pPr>
        <w:pStyle w:val="Obsah2"/>
        <w:rPr>
          <w:rFonts w:asciiTheme="minorHAnsi" w:eastAsiaTheme="minorEastAsia" w:hAnsiTheme="minorHAnsi" w:cstheme="minorBidi"/>
          <w:iCs w:val="0"/>
          <w:sz w:val="22"/>
          <w:szCs w:val="22"/>
        </w:rPr>
      </w:pPr>
      <w:r>
        <w:t>3.2</w:t>
      </w:r>
      <w:r>
        <w:rPr>
          <w:rFonts w:asciiTheme="minorHAnsi" w:eastAsiaTheme="minorEastAsia" w:hAnsiTheme="minorHAnsi" w:cstheme="minorBidi"/>
          <w:iCs w:val="0"/>
          <w:sz w:val="22"/>
          <w:szCs w:val="22"/>
        </w:rPr>
        <w:tab/>
      </w:r>
      <w:r>
        <w:t xml:space="preserve">Intestinální patogenní </w:t>
      </w:r>
      <w:r w:rsidRPr="00641F9B">
        <w:rPr>
          <w:i/>
          <w:iCs w:val="0"/>
        </w:rPr>
        <w:t>E. coli</w:t>
      </w:r>
      <w:r>
        <w:tab/>
      </w:r>
      <w:r>
        <w:fldChar w:fldCharType="begin"/>
      </w:r>
      <w:r>
        <w:instrText xml:space="preserve"> PAGEREF _Toc72834354 \h </w:instrText>
      </w:r>
      <w:r>
        <w:fldChar w:fldCharType="separate"/>
      </w:r>
      <w:r w:rsidR="007232B2">
        <w:t>19</w:t>
      </w:r>
      <w:r>
        <w:fldChar w:fldCharType="end"/>
      </w:r>
    </w:p>
    <w:p w14:paraId="2A02FBC4" w14:textId="0AC54F9E" w:rsidR="00EB4E61" w:rsidRDefault="00EB4E61">
      <w:pPr>
        <w:pStyle w:val="Obsah2"/>
        <w:rPr>
          <w:rFonts w:asciiTheme="minorHAnsi" w:eastAsiaTheme="minorEastAsia" w:hAnsiTheme="minorHAnsi" w:cstheme="minorBidi"/>
          <w:iCs w:val="0"/>
          <w:sz w:val="22"/>
          <w:szCs w:val="22"/>
        </w:rPr>
      </w:pPr>
      <w:r>
        <w:t>3.3</w:t>
      </w:r>
      <w:r>
        <w:rPr>
          <w:rFonts w:asciiTheme="minorHAnsi" w:eastAsiaTheme="minorEastAsia" w:hAnsiTheme="minorHAnsi" w:cstheme="minorBidi"/>
          <w:iCs w:val="0"/>
          <w:sz w:val="22"/>
          <w:szCs w:val="22"/>
        </w:rPr>
        <w:tab/>
      </w:r>
      <w:r>
        <w:t xml:space="preserve">Extraintestinální patogenní </w:t>
      </w:r>
      <w:r w:rsidRPr="00641F9B">
        <w:rPr>
          <w:i/>
          <w:iCs w:val="0"/>
        </w:rPr>
        <w:t>E. coli</w:t>
      </w:r>
      <w:r>
        <w:tab/>
      </w:r>
      <w:r>
        <w:fldChar w:fldCharType="begin"/>
      </w:r>
      <w:r>
        <w:instrText xml:space="preserve"> PAGEREF _Toc72834355 \h </w:instrText>
      </w:r>
      <w:r>
        <w:fldChar w:fldCharType="separate"/>
      </w:r>
      <w:r w:rsidR="007232B2">
        <w:t>21</w:t>
      </w:r>
      <w:r>
        <w:fldChar w:fldCharType="end"/>
      </w:r>
    </w:p>
    <w:p w14:paraId="4F815037" w14:textId="71CBC88C" w:rsidR="00EB4E61" w:rsidRDefault="00EB4E61">
      <w:pPr>
        <w:pStyle w:val="Obsah2"/>
        <w:rPr>
          <w:rFonts w:asciiTheme="minorHAnsi" w:eastAsiaTheme="minorEastAsia" w:hAnsiTheme="minorHAnsi" w:cstheme="minorBidi"/>
          <w:iCs w:val="0"/>
          <w:sz w:val="22"/>
          <w:szCs w:val="22"/>
        </w:rPr>
      </w:pPr>
      <w:r>
        <w:t>3.4</w:t>
      </w:r>
      <w:r>
        <w:rPr>
          <w:rFonts w:asciiTheme="minorHAnsi" w:eastAsiaTheme="minorEastAsia" w:hAnsiTheme="minorHAnsi" w:cstheme="minorBidi"/>
          <w:iCs w:val="0"/>
          <w:sz w:val="22"/>
          <w:szCs w:val="22"/>
        </w:rPr>
        <w:tab/>
      </w:r>
      <w:r>
        <w:t xml:space="preserve">Patogenní </w:t>
      </w:r>
      <w:r w:rsidRPr="00641F9B">
        <w:rPr>
          <w:i/>
          <w:iCs w:val="0"/>
        </w:rPr>
        <w:t>E. coli</w:t>
      </w:r>
      <w:r>
        <w:t xml:space="preserve"> pro zvířata</w:t>
      </w:r>
      <w:r>
        <w:tab/>
      </w:r>
      <w:r>
        <w:fldChar w:fldCharType="begin"/>
      </w:r>
      <w:r>
        <w:instrText xml:space="preserve"> PAGEREF _Toc72834356 \h </w:instrText>
      </w:r>
      <w:r>
        <w:fldChar w:fldCharType="separate"/>
      </w:r>
      <w:r w:rsidR="007232B2">
        <w:t>23</w:t>
      </w:r>
      <w:r>
        <w:fldChar w:fldCharType="end"/>
      </w:r>
    </w:p>
    <w:p w14:paraId="2EEF28CC" w14:textId="0645C37F" w:rsidR="00EB4E61" w:rsidRDefault="00EB4E61">
      <w:pPr>
        <w:pStyle w:val="Obsah3"/>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 xml:space="preserve">Ptačí patogenní </w:t>
      </w:r>
      <w:r w:rsidRPr="00641F9B">
        <w:rPr>
          <w:i/>
          <w:iCs/>
        </w:rPr>
        <w:t>E. coli</w:t>
      </w:r>
      <w:r>
        <w:tab/>
      </w:r>
      <w:r>
        <w:fldChar w:fldCharType="begin"/>
      </w:r>
      <w:r>
        <w:instrText xml:space="preserve"> PAGEREF _Toc72834357 \h </w:instrText>
      </w:r>
      <w:r>
        <w:fldChar w:fldCharType="separate"/>
      </w:r>
      <w:r w:rsidR="007232B2">
        <w:t>23</w:t>
      </w:r>
      <w:r>
        <w:fldChar w:fldCharType="end"/>
      </w:r>
    </w:p>
    <w:p w14:paraId="27FCD348" w14:textId="15588C27" w:rsidR="00EB4E61" w:rsidRDefault="00EB4E61">
      <w:pPr>
        <w:pStyle w:val="Obsah3"/>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 xml:space="preserve">Prasečí patogenní </w:t>
      </w:r>
      <w:r w:rsidRPr="00641F9B">
        <w:rPr>
          <w:i/>
          <w:iCs/>
        </w:rPr>
        <w:t>E. coli</w:t>
      </w:r>
      <w:r>
        <w:tab/>
      </w:r>
      <w:r>
        <w:fldChar w:fldCharType="begin"/>
      </w:r>
      <w:r>
        <w:instrText xml:space="preserve"> PAGEREF _Toc72834358 \h </w:instrText>
      </w:r>
      <w:r>
        <w:fldChar w:fldCharType="separate"/>
      </w:r>
      <w:r w:rsidR="007232B2">
        <w:t>23</w:t>
      </w:r>
      <w:r>
        <w:fldChar w:fldCharType="end"/>
      </w:r>
    </w:p>
    <w:p w14:paraId="29423B56" w14:textId="466BE1DD" w:rsidR="00EB4E61" w:rsidRDefault="00EB4E61">
      <w:pPr>
        <w:pStyle w:val="Obsah3"/>
        <w:rPr>
          <w:rFonts w:asciiTheme="minorHAnsi" w:eastAsiaTheme="minorEastAsia" w:hAnsiTheme="minorHAnsi" w:cstheme="minorBidi"/>
          <w:sz w:val="22"/>
          <w:szCs w:val="22"/>
        </w:rPr>
      </w:pPr>
      <w:r>
        <w:t>3.4.3</w:t>
      </w:r>
      <w:r>
        <w:rPr>
          <w:rFonts w:asciiTheme="minorHAnsi" w:eastAsiaTheme="minorEastAsia" w:hAnsiTheme="minorHAnsi" w:cstheme="minorBidi"/>
          <w:sz w:val="22"/>
          <w:szCs w:val="22"/>
        </w:rPr>
        <w:tab/>
      </w:r>
      <w:r>
        <w:t xml:space="preserve">Patogenní </w:t>
      </w:r>
      <w:r w:rsidRPr="00641F9B">
        <w:rPr>
          <w:i/>
          <w:iCs/>
        </w:rPr>
        <w:t>E. coli</w:t>
      </w:r>
      <w:r>
        <w:t xml:space="preserve"> u psů a koček</w:t>
      </w:r>
      <w:r>
        <w:tab/>
      </w:r>
      <w:r>
        <w:fldChar w:fldCharType="begin"/>
      </w:r>
      <w:r>
        <w:instrText xml:space="preserve"> PAGEREF _Toc72834359 \h </w:instrText>
      </w:r>
      <w:r>
        <w:fldChar w:fldCharType="separate"/>
      </w:r>
      <w:r w:rsidR="007232B2">
        <w:t>23</w:t>
      </w:r>
      <w:r>
        <w:fldChar w:fldCharType="end"/>
      </w:r>
    </w:p>
    <w:p w14:paraId="6CEB2556" w14:textId="1E50F3A6" w:rsidR="00EB4E61" w:rsidRDefault="00EB4E61">
      <w:pPr>
        <w:pStyle w:val="Obsah3"/>
        <w:rPr>
          <w:rFonts w:asciiTheme="minorHAnsi" w:eastAsiaTheme="minorEastAsia" w:hAnsiTheme="minorHAnsi" w:cstheme="minorBidi"/>
          <w:sz w:val="22"/>
          <w:szCs w:val="22"/>
        </w:rPr>
      </w:pPr>
      <w:r>
        <w:t>3.4.4</w:t>
      </w:r>
      <w:r>
        <w:rPr>
          <w:rFonts w:asciiTheme="minorHAnsi" w:eastAsiaTheme="minorEastAsia" w:hAnsiTheme="minorHAnsi" w:cstheme="minorBidi"/>
          <w:sz w:val="22"/>
          <w:szCs w:val="22"/>
        </w:rPr>
        <w:tab/>
      </w:r>
      <w:r>
        <w:t xml:space="preserve">Další zvířecí patogenní </w:t>
      </w:r>
      <w:r w:rsidRPr="00641F9B">
        <w:rPr>
          <w:i/>
          <w:iCs/>
        </w:rPr>
        <w:t>E. coli</w:t>
      </w:r>
      <w:r>
        <w:tab/>
      </w:r>
      <w:r>
        <w:fldChar w:fldCharType="begin"/>
      </w:r>
      <w:r>
        <w:instrText xml:space="preserve"> PAGEREF _Toc72834360 \h </w:instrText>
      </w:r>
      <w:r>
        <w:fldChar w:fldCharType="separate"/>
      </w:r>
      <w:r w:rsidR="007232B2">
        <w:t>24</w:t>
      </w:r>
      <w:r>
        <w:fldChar w:fldCharType="end"/>
      </w:r>
    </w:p>
    <w:p w14:paraId="14043EF1" w14:textId="6BF4A12B" w:rsidR="00EB4E61" w:rsidRDefault="00EB4E61">
      <w:pPr>
        <w:pStyle w:val="Obsah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Patogenita</w:t>
      </w:r>
      <w:r>
        <w:tab/>
      </w:r>
      <w:r>
        <w:fldChar w:fldCharType="begin"/>
      </w:r>
      <w:r>
        <w:instrText xml:space="preserve"> PAGEREF _Toc72834361 \h </w:instrText>
      </w:r>
      <w:r>
        <w:fldChar w:fldCharType="separate"/>
      </w:r>
      <w:r w:rsidR="007232B2">
        <w:t>25</w:t>
      </w:r>
      <w:r>
        <w:fldChar w:fldCharType="end"/>
      </w:r>
    </w:p>
    <w:p w14:paraId="01EF7035" w14:textId="4DAA8C29" w:rsidR="00EB4E61" w:rsidRDefault="00EB4E61">
      <w:pPr>
        <w:pStyle w:val="Obsah2"/>
        <w:rPr>
          <w:rFonts w:asciiTheme="minorHAnsi" w:eastAsiaTheme="minorEastAsia" w:hAnsiTheme="minorHAnsi" w:cstheme="minorBidi"/>
          <w:iCs w:val="0"/>
          <w:sz w:val="22"/>
          <w:szCs w:val="22"/>
        </w:rPr>
      </w:pPr>
      <w:r>
        <w:t>4.1</w:t>
      </w:r>
      <w:r>
        <w:rPr>
          <w:rFonts w:asciiTheme="minorHAnsi" w:eastAsiaTheme="minorEastAsia" w:hAnsiTheme="minorHAnsi" w:cstheme="minorBidi"/>
          <w:iCs w:val="0"/>
          <w:sz w:val="22"/>
          <w:szCs w:val="22"/>
        </w:rPr>
        <w:tab/>
      </w:r>
      <w:r>
        <w:t>Virulenční faktory ExPEC</w:t>
      </w:r>
      <w:r>
        <w:tab/>
      </w:r>
      <w:r>
        <w:fldChar w:fldCharType="begin"/>
      </w:r>
      <w:r>
        <w:instrText xml:space="preserve"> PAGEREF _Toc72834362 \h </w:instrText>
      </w:r>
      <w:r>
        <w:fldChar w:fldCharType="separate"/>
      </w:r>
      <w:r w:rsidR="007232B2">
        <w:t>25</w:t>
      </w:r>
      <w:r>
        <w:fldChar w:fldCharType="end"/>
      </w:r>
    </w:p>
    <w:p w14:paraId="59B04DC3" w14:textId="1E1DAC68" w:rsidR="00EB4E61" w:rsidRDefault="00EB4E61">
      <w:pPr>
        <w:pStyle w:val="Obsah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Adherence</w:t>
      </w:r>
      <w:r>
        <w:tab/>
      </w:r>
      <w:r>
        <w:fldChar w:fldCharType="begin"/>
      </w:r>
      <w:r>
        <w:instrText xml:space="preserve"> PAGEREF _Toc72834363 \h </w:instrText>
      </w:r>
      <w:r>
        <w:fldChar w:fldCharType="separate"/>
      </w:r>
      <w:r w:rsidR="007232B2">
        <w:t>25</w:t>
      </w:r>
      <w:r>
        <w:fldChar w:fldCharType="end"/>
      </w:r>
    </w:p>
    <w:p w14:paraId="5BA407A2" w14:textId="0B0D8909" w:rsidR="00EB4E61" w:rsidRDefault="00EB4E61">
      <w:pPr>
        <w:pStyle w:val="Obsah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Toxiny</w:t>
      </w:r>
      <w:r>
        <w:tab/>
      </w:r>
      <w:r>
        <w:fldChar w:fldCharType="begin"/>
      </w:r>
      <w:r>
        <w:instrText xml:space="preserve"> PAGEREF _Toc72834364 \h </w:instrText>
      </w:r>
      <w:r>
        <w:fldChar w:fldCharType="separate"/>
      </w:r>
      <w:r w:rsidR="007232B2">
        <w:t>26</w:t>
      </w:r>
      <w:r>
        <w:fldChar w:fldCharType="end"/>
      </w:r>
    </w:p>
    <w:p w14:paraId="3EC5C1DF" w14:textId="6A104431" w:rsidR="00EB4E61" w:rsidRDefault="00EB4E61">
      <w:pPr>
        <w:pStyle w:val="Obsah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Systémy získávání železa</w:t>
      </w:r>
      <w:r>
        <w:tab/>
      </w:r>
      <w:r>
        <w:fldChar w:fldCharType="begin"/>
      </w:r>
      <w:r>
        <w:instrText xml:space="preserve"> PAGEREF _Toc72834365 \h </w:instrText>
      </w:r>
      <w:r>
        <w:fldChar w:fldCharType="separate"/>
      </w:r>
      <w:r w:rsidR="007232B2">
        <w:t>28</w:t>
      </w:r>
      <w:r>
        <w:fldChar w:fldCharType="end"/>
      </w:r>
    </w:p>
    <w:p w14:paraId="43AB50B1" w14:textId="78A034E1" w:rsidR="00EB4E61" w:rsidRDefault="00EB4E61">
      <w:pPr>
        <w:pStyle w:val="Obsah3"/>
        <w:rPr>
          <w:rFonts w:asciiTheme="minorHAnsi" w:eastAsiaTheme="minorEastAsia" w:hAnsiTheme="minorHAnsi" w:cstheme="minorBidi"/>
          <w:sz w:val="22"/>
          <w:szCs w:val="22"/>
        </w:rPr>
      </w:pPr>
      <w:r>
        <w:t>4.1.4</w:t>
      </w:r>
      <w:r>
        <w:rPr>
          <w:rFonts w:asciiTheme="minorHAnsi" w:eastAsiaTheme="minorEastAsia" w:hAnsiTheme="minorHAnsi" w:cstheme="minorBidi"/>
          <w:sz w:val="22"/>
          <w:szCs w:val="22"/>
        </w:rPr>
        <w:tab/>
      </w:r>
      <w:r>
        <w:t>Kapsula</w:t>
      </w:r>
      <w:r>
        <w:tab/>
      </w:r>
      <w:r>
        <w:fldChar w:fldCharType="begin"/>
      </w:r>
      <w:r>
        <w:instrText xml:space="preserve"> PAGEREF _Toc72834366 \h </w:instrText>
      </w:r>
      <w:r>
        <w:fldChar w:fldCharType="separate"/>
      </w:r>
      <w:r w:rsidR="007232B2">
        <w:t>29</w:t>
      </w:r>
      <w:r>
        <w:fldChar w:fldCharType="end"/>
      </w:r>
    </w:p>
    <w:p w14:paraId="1E43777C" w14:textId="3412AC31" w:rsidR="00EB4E61" w:rsidRDefault="00EB4E61">
      <w:pPr>
        <w:pStyle w:val="Obsah1"/>
        <w:rPr>
          <w:rFonts w:asciiTheme="minorHAnsi" w:eastAsiaTheme="minorEastAsia" w:hAnsiTheme="minorHAnsi" w:cstheme="minorBidi"/>
          <w:b w:val="0"/>
          <w:color w:val="auto"/>
          <w:sz w:val="22"/>
          <w:szCs w:val="22"/>
        </w:rPr>
      </w:pPr>
      <w:r>
        <w:t>5</w:t>
      </w:r>
      <w:r>
        <w:rPr>
          <w:rFonts w:asciiTheme="minorHAnsi" w:eastAsiaTheme="minorEastAsia" w:hAnsiTheme="minorHAnsi" w:cstheme="minorBidi"/>
          <w:b w:val="0"/>
          <w:color w:val="auto"/>
          <w:sz w:val="22"/>
          <w:szCs w:val="22"/>
        </w:rPr>
        <w:tab/>
      </w:r>
      <w:r>
        <w:t xml:space="preserve">Typizace </w:t>
      </w:r>
      <w:r w:rsidRPr="00641F9B">
        <w:rPr>
          <w:i/>
          <w:iCs/>
        </w:rPr>
        <w:t>E. coli</w:t>
      </w:r>
      <w:r>
        <w:tab/>
      </w:r>
      <w:r>
        <w:fldChar w:fldCharType="begin"/>
      </w:r>
      <w:r>
        <w:instrText xml:space="preserve"> PAGEREF _Toc72834367 \h </w:instrText>
      </w:r>
      <w:r>
        <w:fldChar w:fldCharType="separate"/>
      </w:r>
      <w:r w:rsidR="007232B2">
        <w:t>31</w:t>
      </w:r>
      <w:r>
        <w:fldChar w:fldCharType="end"/>
      </w:r>
    </w:p>
    <w:p w14:paraId="1D4B9A14" w14:textId="7126D595" w:rsidR="00EB4E61" w:rsidRDefault="00EB4E61">
      <w:pPr>
        <w:pStyle w:val="Obsah2"/>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Sérotypizace</w:t>
      </w:r>
      <w:r>
        <w:tab/>
      </w:r>
      <w:r>
        <w:fldChar w:fldCharType="begin"/>
      </w:r>
      <w:r>
        <w:instrText xml:space="preserve"> PAGEREF _Toc72834368 \h </w:instrText>
      </w:r>
      <w:r>
        <w:fldChar w:fldCharType="separate"/>
      </w:r>
      <w:r w:rsidR="007232B2">
        <w:t>31</w:t>
      </w:r>
      <w:r>
        <w:fldChar w:fldCharType="end"/>
      </w:r>
    </w:p>
    <w:p w14:paraId="7862B66C" w14:textId="21F1BD64" w:rsidR="00EB4E61" w:rsidRDefault="00EB4E61">
      <w:pPr>
        <w:pStyle w:val="Obsah2"/>
        <w:rPr>
          <w:rFonts w:asciiTheme="minorHAnsi" w:eastAsiaTheme="minorEastAsia" w:hAnsiTheme="minorHAnsi" w:cstheme="minorBidi"/>
          <w:iCs w:val="0"/>
          <w:sz w:val="22"/>
          <w:szCs w:val="22"/>
        </w:rPr>
      </w:pPr>
      <w:r>
        <w:lastRenderedPageBreak/>
        <w:t>5.2</w:t>
      </w:r>
      <w:r>
        <w:rPr>
          <w:rFonts w:asciiTheme="minorHAnsi" w:eastAsiaTheme="minorEastAsia" w:hAnsiTheme="minorHAnsi" w:cstheme="minorBidi"/>
          <w:iCs w:val="0"/>
          <w:sz w:val="22"/>
          <w:szCs w:val="22"/>
        </w:rPr>
        <w:tab/>
      </w:r>
      <w:r>
        <w:t>Multilokusová enzymatická elektroforéza</w:t>
      </w:r>
      <w:r>
        <w:tab/>
      </w:r>
      <w:r>
        <w:fldChar w:fldCharType="begin"/>
      </w:r>
      <w:r>
        <w:instrText xml:space="preserve"> PAGEREF _Toc72834369 \h </w:instrText>
      </w:r>
      <w:r>
        <w:fldChar w:fldCharType="separate"/>
      </w:r>
      <w:r w:rsidR="007232B2">
        <w:t>31</w:t>
      </w:r>
      <w:r>
        <w:fldChar w:fldCharType="end"/>
      </w:r>
    </w:p>
    <w:p w14:paraId="7DFD402C" w14:textId="35538870" w:rsidR="00EB4E61" w:rsidRDefault="00EB4E61">
      <w:pPr>
        <w:pStyle w:val="Obsah2"/>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Multiplexní PCR</w:t>
      </w:r>
      <w:r>
        <w:tab/>
      </w:r>
      <w:r>
        <w:fldChar w:fldCharType="begin"/>
      </w:r>
      <w:r>
        <w:instrText xml:space="preserve"> PAGEREF _Toc72834370 \h </w:instrText>
      </w:r>
      <w:r>
        <w:fldChar w:fldCharType="separate"/>
      </w:r>
      <w:r w:rsidR="007232B2">
        <w:t>32</w:t>
      </w:r>
      <w:r>
        <w:fldChar w:fldCharType="end"/>
      </w:r>
    </w:p>
    <w:p w14:paraId="7793CA66" w14:textId="592E99E9" w:rsidR="00EB4E61" w:rsidRDefault="00EB4E61">
      <w:pPr>
        <w:pStyle w:val="Obsah2"/>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Multilokusová sekvenční typizace</w:t>
      </w:r>
      <w:r>
        <w:tab/>
      </w:r>
      <w:r>
        <w:fldChar w:fldCharType="begin"/>
      </w:r>
      <w:r>
        <w:instrText xml:space="preserve"> PAGEREF _Toc72834371 \h </w:instrText>
      </w:r>
      <w:r>
        <w:fldChar w:fldCharType="separate"/>
      </w:r>
      <w:r w:rsidR="007232B2">
        <w:t>33</w:t>
      </w:r>
      <w:r>
        <w:fldChar w:fldCharType="end"/>
      </w:r>
    </w:p>
    <w:p w14:paraId="7BC892FA" w14:textId="25594484" w:rsidR="00EB4E61" w:rsidRDefault="00EB4E61">
      <w:pPr>
        <w:pStyle w:val="Obsah2"/>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CH typizace</w:t>
      </w:r>
      <w:r>
        <w:tab/>
      </w:r>
      <w:r>
        <w:fldChar w:fldCharType="begin"/>
      </w:r>
      <w:r>
        <w:instrText xml:space="preserve"> PAGEREF _Toc72834372 \h </w:instrText>
      </w:r>
      <w:r>
        <w:fldChar w:fldCharType="separate"/>
      </w:r>
      <w:r w:rsidR="007232B2">
        <w:t>34</w:t>
      </w:r>
      <w:r>
        <w:fldChar w:fldCharType="end"/>
      </w:r>
    </w:p>
    <w:p w14:paraId="58BB7EA0" w14:textId="402B4CFA" w:rsidR="00EB4E61" w:rsidRDefault="00EB4E61">
      <w:pPr>
        <w:pStyle w:val="Obsah2"/>
        <w:rPr>
          <w:rFonts w:asciiTheme="minorHAnsi" w:eastAsiaTheme="minorEastAsia" w:hAnsiTheme="minorHAnsi" w:cstheme="minorBidi"/>
          <w:iCs w:val="0"/>
          <w:sz w:val="22"/>
          <w:szCs w:val="22"/>
        </w:rPr>
      </w:pPr>
      <w:r>
        <w:t>5.6</w:t>
      </w:r>
      <w:r>
        <w:rPr>
          <w:rFonts w:asciiTheme="minorHAnsi" w:eastAsiaTheme="minorEastAsia" w:hAnsiTheme="minorHAnsi" w:cstheme="minorBidi"/>
          <w:iCs w:val="0"/>
          <w:sz w:val="22"/>
          <w:szCs w:val="22"/>
        </w:rPr>
        <w:tab/>
      </w:r>
      <w:r>
        <w:t>Celogenomové sekvenování</w:t>
      </w:r>
      <w:r>
        <w:tab/>
      </w:r>
      <w:r>
        <w:fldChar w:fldCharType="begin"/>
      </w:r>
      <w:r>
        <w:instrText xml:space="preserve"> PAGEREF _Toc72834373 \h </w:instrText>
      </w:r>
      <w:r>
        <w:fldChar w:fldCharType="separate"/>
      </w:r>
      <w:r w:rsidR="007232B2">
        <w:t>35</w:t>
      </w:r>
      <w:r>
        <w:fldChar w:fldCharType="end"/>
      </w:r>
    </w:p>
    <w:p w14:paraId="2BF59911" w14:textId="7F79774F" w:rsidR="00EB4E61" w:rsidRDefault="00EB4E61">
      <w:pPr>
        <w:pStyle w:val="Obsah1"/>
        <w:rPr>
          <w:rFonts w:asciiTheme="minorHAnsi" w:eastAsiaTheme="minorEastAsia" w:hAnsiTheme="minorHAnsi" w:cstheme="minorBidi"/>
          <w:b w:val="0"/>
          <w:color w:val="auto"/>
          <w:sz w:val="22"/>
          <w:szCs w:val="22"/>
        </w:rPr>
      </w:pPr>
      <w:r>
        <w:t>6</w:t>
      </w:r>
      <w:r>
        <w:rPr>
          <w:rFonts w:asciiTheme="minorHAnsi" w:eastAsiaTheme="minorEastAsia" w:hAnsiTheme="minorHAnsi" w:cstheme="minorBidi"/>
          <w:b w:val="0"/>
          <w:color w:val="auto"/>
          <w:sz w:val="22"/>
          <w:szCs w:val="22"/>
        </w:rPr>
        <w:tab/>
      </w:r>
      <w:r>
        <w:t>Antimikrobiální látky a rezistence</w:t>
      </w:r>
      <w:r>
        <w:tab/>
      </w:r>
      <w:r>
        <w:fldChar w:fldCharType="begin"/>
      </w:r>
      <w:r>
        <w:instrText xml:space="preserve"> PAGEREF _Toc72834374 \h </w:instrText>
      </w:r>
      <w:r>
        <w:fldChar w:fldCharType="separate"/>
      </w:r>
      <w:r w:rsidR="007232B2">
        <w:t>37</w:t>
      </w:r>
      <w:r>
        <w:fldChar w:fldCharType="end"/>
      </w:r>
    </w:p>
    <w:p w14:paraId="07FDEBF5" w14:textId="2C1F001A" w:rsidR="00EB4E61" w:rsidRDefault="00EB4E61">
      <w:pPr>
        <w:pStyle w:val="Obsah2"/>
        <w:rPr>
          <w:rFonts w:asciiTheme="minorHAnsi" w:eastAsiaTheme="minorEastAsia" w:hAnsiTheme="minorHAnsi" w:cstheme="minorBidi"/>
          <w:iCs w:val="0"/>
          <w:sz w:val="22"/>
          <w:szCs w:val="22"/>
        </w:rPr>
      </w:pPr>
      <w:r>
        <w:t>6.1</w:t>
      </w:r>
      <w:r>
        <w:rPr>
          <w:rFonts w:asciiTheme="minorHAnsi" w:eastAsiaTheme="minorEastAsia" w:hAnsiTheme="minorHAnsi" w:cstheme="minorBidi"/>
          <w:iCs w:val="0"/>
          <w:sz w:val="22"/>
          <w:szCs w:val="22"/>
        </w:rPr>
        <w:tab/>
      </w:r>
      <w:r>
        <w:t>Historie objevu antibiotik</w:t>
      </w:r>
      <w:r>
        <w:tab/>
      </w:r>
      <w:r>
        <w:fldChar w:fldCharType="begin"/>
      </w:r>
      <w:r>
        <w:instrText xml:space="preserve"> PAGEREF _Toc72834375 \h </w:instrText>
      </w:r>
      <w:r>
        <w:fldChar w:fldCharType="separate"/>
      </w:r>
      <w:r w:rsidR="007232B2">
        <w:t>37</w:t>
      </w:r>
      <w:r>
        <w:fldChar w:fldCharType="end"/>
      </w:r>
    </w:p>
    <w:p w14:paraId="3351D41F" w14:textId="71997F50" w:rsidR="00EB4E61" w:rsidRDefault="00EB4E61">
      <w:pPr>
        <w:pStyle w:val="Obsah2"/>
        <w:rPr>
          <w:rFonts w:asciiTheme="minorHAnsi" w:eastAsiaTheme="minorEastAsia" w:hAnsiTheme="minorHAnsi" w:cstheme="minorBidi"/>
          <w:iCs w:val="0"/>
          <w:sz w:val="22"/>
          <w:szCs w:val="22"/>
        </w:rPr>
      </w:pPr>
      <w:r>
        <w:t>6.2</w:t>
      </w:r>
      <w:r>
        <w:rPr>
          <w:rFonts w:asciiTheme="minorHAnsi" w:eastAsiaTheme="minorEastAsia" w:hAnsiTheme="minorHAnsi" w:cstheme="minorBidi"/>
          <w:iCs w:val="0"/>
          <w:sz w:val="22"/>
          <w:szCs w:val="22"/>
        </w:rPr>
        <w:tab/>
      </w:r>
      <w:r>
        <w:t>Mechanizmy působení antimikrobiálních látek</w:t>
      </w:r>
      <w:r>
        <w:tab/>
      </w:r>
      <w:r>
        <w:fldChar w:fldCharType="begin"/>
      </w:r>
      <w:r>
        <w:instrText xml:space="preserve"> PAGEREF _Toc72834376 \h </w:instrText>
      </w:r>
      <w:r>
        <w:fldChar w:fldCharType="separate"/>
      </w:r>
      <w:r w:rsidR="007232B2">
        <w:t>38</w:t>
      </w:r>
      <w:r>
        <w:fldChar w:fldCharType="end"/>
      </w:r>
    </w:p>
    <w:p w14:paraId="654372FD" w14:textId="6C34B724" w:rsidR="00EB4E61" w:rsidRDefault="00EB4E61">
      <w:pPr>
        <w:pStyle w:val="Obsah2"/>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Mechanizmy rezistence ExPEC k antimikrobiálním látkám</w:t>
      </w:r>
      <w:r>
        <w:tab/>
      </w:r>
      <w:r>
        <w:fldChar w:fldCharType="begin"/>
      </w:r>
      <w:r>
        <w:instrText xml:space="preserve"> PAGEREF _Toc72834377 \h </w:instrText>
      </w:r>
      <w:r>
        <w:fldChar w:fldCharType="separate"/>
      </w:r>
      <w:r w:rsidR="007232B2">
        <w:t>38</w:t>
      </w:r>
      <w:r>
        <w:fldChar w:fldCharType="end"/>
      </w:r>
    </w:p>
    <w:p w14:paraId="679F49EC" w14:textId="11914688" w:rsidR="00EB4E61" w:rsidRDefault="00EB4E61">
      <w:pPr>
        <w:pStyle w:val="Obsah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β-laktamázy a jejich klasifikace</w:t>
      </w:r>
      <w:r>
        <w:tab/>
      </w:r>
      <w:r>
        <w:fldChar w:fldCharType="begin"/>
      </w:r>
      <w:r>
        <w:instrText xml:space="preserve"> PAGEREF _Toc72834378 \h </w:instrText>
      </w:r>
      <w:r>
        <w:fldChar w:fldCharType="separate"/>
      </w:r>
      <w:r w:rsidR="007232B2">
        <w:t>39</w:t>
      </w:r>
      <w:r>
        <w:fldChar w:fldCharType="end"/>
      </w:r>
    </w:p>
    <w:p w14:paraId="64E3BFCB" w14:textId="23259E14" w:rsidR="00EB4E61" w:rsidRDefault="00EB4E61">
      <w:pPr>
        <w:pStyle w:val="Obsah4"/>
        <w:rPr>
          <w:rFonts w:asciiTheme="minorHAnsi" w:eastAsiaTheme="minorEastAsia" w:hAnsiTheme="minorHAnsi" w:cstheme="minorBidi"/>
          <w:noProof/>
          <w:szCs w:val="22"/>
        </w:rPr>
      </w:pPr>
      <w:r>
        <w:rPr>
          <w:noProof/>
        </w:rPr>
        <w:t>6.3.1.1</w:t>
      </w:r>
      <w:r>
        <w:rPr>
          <w:rFonts w:asciiTheme="minorHAnsi" w:eastAsiaTheme="minorEastAsia" w:hAnsiTheme="minorHAnsi" w:cstheme="minorBidi"/>
          <w:noProof/>
          <w:szCs w:val="22"/>
        </w:rPr>
        <w:tab/>
      </w:r>
      <w:r>
        <w:rPr>
          <w:noProof/>
        </w:rPr>
        <w:t xml:space="preserve">Širokospektré </w:t>
      </w:r>
      <w:r w:rsidRPr="00641F9B">
        <w:rPr>
          <w:rFonts w:cs="Arial"/>
          <w:noProof/>
        </w:rPr>
        <w:t>β</w:t>
      </w:r>
      <w:r>
        <w:rPr>
          <w:noProof/>
        </w:rPr>
        <w:t>-laktamázy</w:t>
      </w:r>
      <w:r>
        <w:rPr>
          <w:noProof/>
        </w:rPr>
        <w:tab/>
      </w:r>
      <w:r>
        <w:rPr>
          <w:noProof/>
        </w:rPr>
        <w:fldChar w:fldCharType="begin"/>
      </w:r>
      <w:r>
        <w:rPr>
          <w:noProof/>
        </w:rPr>
        <w:instrText xml:space="preserve"> PAGEREF _Toc72834379 \h </w:instrText>
      </w:r>
      <w:r>
        <w:rPr>
          <w:noProof/>
        </w:rPr>
      </w:r>
      <w:r>
        <w:rPr>
          <w:noProof/>
        </w:rPr>
        <w:fldChar w:fldCharType="separate"/>
      </w:r>
      <w:r w:rsidR="007232B2">
        <w:rPr>
          <w:noProof/>
        </w:rPr>
        <w:t>40</w:t>
      </w:r>
      <w:r>
        <w:rPr>
          <w:noProof/>
        </w:rPr>
        <w:fldChar w:fldCharType="end"/>
      </w:r>
    </w:p>
    <w:p w14:paraId="1041BF84" w14:textId="09602A2F" w:rsidR="00EB4E61" w:rsidRDefault="00EB4E61">
      <w:pPr>
        <w:pStyle w:val="Obsah4"/>
        <w:rPr>
          <w:rFonts w:asciiTheme="minorHAnsi" w:eastAsiaTheme="minorEastAsia" w:hAnsiTheme="minorHAnsi" w:cstheme="minorBidi"/>
          <w:noProof/>
          <w:szCs w:val="22"/>
        </w:rPr>
      </w:pPr>
      <w:r>
        <w:rPr>
          <w:noProof/>
        </w:rPr>
        <w:t>6.3.1.2</w:t>
      </w:r>
      <w:r>
        <w:rPr>
          <w:rFonts w:asciiTheme="minorHAnsi" w:eastAsiaTheme="minorEastAsia" w:hAnsiTheme="minorHAnsi" w:cstheme="minorBidi"/>
          <w:noProof/>
          <w:szCs w:val="22"/>
        </w:rPr>
        <w:tab/>
      </w:r>
      <w:r>
        <w:rPr>
          <w:noProof/>
        </w:rPr>
        <w:t xml:space="preserve">AmpC </w:t>
      </w:r>
      <w:r w:rsidRPr="00641F9B">
        <w:rPr>
          <w:rFonts w:cs="Arial"/>
          <w:noProof/>
        </w:rPr>
        <w:t>β</w:t>
      </w:r>
      <w:r>
        <w:rPr>
          <w:noProof/>
        </w:rPr>
        <w:t>-laktamázy</w:t>
      </w:r>
      <w:r>
        <w:rPr>
          <w:noProof/>
        </w:rPr>
        <w:tab/>
      </w:r>
      <w:r>
        <w:rPr>
          <w:noProof/>
        </w:rPr>
        <w:fldChar w:fldCharType="begin"/>
      </w:r>
      <w:r>
        <w:rPr>
          <w:noProof/>
        </w:rPr>
        <w:instrText xml:space="preserve"> PAGEREF _Toc72834380 \h </w:instrText>
      </w:r>
      <w:r>
        <w:rPr>
          <w:noProof/>
        </w:rPr>
      </w:r>
      <w:r>
        <w:rPr>
          <w:noProof/>
        </w:rPr>
        <w:fldChar w:fldCharType="separate"/>
      </w:r>
      <w:r w:rsidR="007232B2">
        <w:rPr>
          <w:noProof/>
        </w:rPr>
        <w:t>40</w:t>
      </w:r>
      <w:r>
        <w:rPr>
          <w:noProof/>
        </w:rPr>
        <w:fldChar w:fldCharType="end"/>
      </w:r>
    </w:p>
    <w:p w14:paraId="455CEC97" w14:textId="1149EFCB" w:rsidR="00EB4E61" w:rsidRDefault="00EB4E61">
      <w:pPr>
        <w:pStyle w:val="Obsah4"/>
        <w:rPr>
          <w:rFonts w:asciiTheme="minorHAnsi" w:eastAsiaTheme="minorEastAsia" w:hAnsiTheme="minorHAnsi" w:cstheme="minorBidi"/>
          <w:noProof/>
          <w:szCs w:val="22"/>
        </w:rPr>
      </w:pPr>
      <w:r>
        <w:rPr>
          <w:noProof/>
        </w:rPr>
        <w:t>6.3.1.3</w:t>
      </w:r>
      <w:r>
        <w:rPr>
          <w:rFonts w:asciiTheme="minorHAnsi" w:eastAsiaTheme="minorEastAsia" w:hAnsiTheme="minorHAnsi" w:cstheme="minorBidi"/>
          <w:noProof/>
          <w:szCs w:val="22"/>
        </w:rPr>
        <w:tab/>
      </w:r>
      <w:r>
        <w:rPr>
          <w:noProof/>
        </w:rPr>
        <w:t>Karbapenemázy</w:t>
      </w:r>
      <w:r>
        <w:rPr>
          <w:noProof/>
        </w:rPr>
        <w:tab/>
      </w:r>
      <w:r>
        <w:rPr>
          <w:noProof/>
        </w:rPr>
        <w:fldChar w:fldCharType="begin"/>
      </w:r>
      <w:r>
        <w:rPr>
          <w:noProof/>
        </w:rPr>
        <w:instrText xml:space="preserve"> PAGEREF _Toc72834381 \h </w:instrText>
      </w:r>
      <w:r>
        <w:rPr>
          <w:noProof/>
        </w:rPr>
      </w:r>
      <w:r>
        <w:rPr>
          <w:noProof/>
        </w:rPr>
        <w:fldChar w:fldCharType="separate"/>
      </w:r>
      <w:r w:rsidR="007232B2">
        <w:rPr>
          <w:noProof/>
        </w:rPr>
        <w:t>41</w:t>
      </w:r>
      <w:r>
        <w:rPr>
          <w:noProof/>
        </w:rPr>
        <w:fldChar w:fldCharType="end"/>
      </w:r>
    </w:p>
    <w:p w14:paraId="18ED3B31" w14:textId="5C34EB38" w:rsidR="00EB4E61" w:rsidRDefault="00EB4E61">
      <w:pPr>
        <w:pStyle w:val="Obsah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Fluorochinolony</w:t>
      </w:r>
      <w:r>
        <w:tab/>
      </w:r>
      <w:r>
        <w:fldChar w:fldCharType="begin"/>
      </w:r>
      <w:r>
        <w:instrText xml:space="preserve"> PAGEREF _Toc72834382 \h </w:instrText>
      </w:r>
      <w:r>
        <w:fldChar w:fldCharType="separate"/>
      </w:r>
      <w:r w:rsidR="007232B2">
        <w:t>42</w:t>
      </w:r>
      <w:r>
        <w:fldChar w:fldCharType="end"/>
      </w:r>
    </w:p>
    <w:p w14:paraId="60049493" w14:textId="6783494B" w:rsidR="00EB4E61" w:rsidRDefault="00EB4E61">
      <w:pPr>
        <w:pStyle w:val="Obsah4"/>
        <w:rPr>
          <w:rFonts w:asciiTheme="minorHAnsi" w:eastAsiaTheme="minorEastAsia" w:hAnsiTheme="minorHAnsi" w:cstheme="minorBidi"/>
          <w:noProof/>
          <w:szCs w:val="22"/>
        </w:rPr>
      </w:pPr>
      <w:r>
        <w:rPr>
          <w:noProof/>
        </w:rPr>
        <w:t>6.3.2.1</w:t>
      </w:r>
      <w:r>
        <w:rPr>
          <w:rFonts w:asciiTheme="minorHAnsi" w:eastAsiaTheme="minorEastAsia" w:hAnsiTheme="minorHAnsi" w:cstheme="minorBidi"/>
          <w:noProof/>
          <w:szCs w:val="22"/>
        </w:rPr>
        <w:tab/>
      </w:r>
      <w:r>
        <w:rPr>
          <w:noProof/>
        </w:rPr>
        <w:t>Rezistence kódovaná chromozomálními geny</w:t>
      </w:r>
      <w:r>
        <w:rPr>
          <w:noProof/>
        </w:rPr>
        <w:tab/>
      </w:r>
      <w:r>
        <w:rPr>
          <w:noProof/>
        </w:rPr>
        <w:fldChar w:fldCharType="begin"/>
      </w:r>
      <w:r>
        <w:rPr>
          <w:noProof/>
        </w:rPr>
        <w:instrText xml:space="preserve"> PAGEREF _Toc72834383 \h </w:instrText>
      </w:r>
      <w:r>
        <w:rPr>
          <w:noProof/>
        </w:rPr>
      </w:r>
      <w:r>
        <w:rPr>
          <w:noProof/>
        </w:rPr>
        <w:fldChar w:fldCharType="separate"/>
      </w:r>
      <w:r w:rsidR="007232B2">
        <w:rPr>
          <w:noProof/>
        </w:rPr>
        <w:t>43</w:t>
      </w:r>
      <w:r>
        <w:rPr>
          <w:noProof/>
        </w:rPr>
        <w:fldChar w:fldCharType="end"/>
      </w:r>
    </w:p>
    <w:p w14:paraId="2AC4BA13" w14:textId="3244B1DF" w:rsidR="00EB4E61" w:rsidRDefault="00EB4E61">
      <w:pPr>
        <w:pStyle w:val="Obsah4"/>
        <w:rPr>
          <w:rFonts w:asciiTheme="minorHAnsi" w:eastAsiaTheme="minorEastAsia" w:hAnsiTheme="minorHAnsi" w:cstheme="minorBidi"/>
          <w:noProof/>
          <w:szCs w:val="22"/>
        </w:rPr>
      </w:pPr>
      <w:r>
        <w:rPr>
          <w:noProof/>
        </w:rPr>
        <w:t>6.3.2.2</w:t>
      </w:r>
      <w:r>
        <w:rPr>
          <w:rFonts w:asciiTheme="minorHAnsi" w:eastAsiaTheme="minorEastAsia" w:hAnsiTheme="minorHAnsi" w:cstheme="minorBidi"/>
          <w:noProof/>
          <w:szCs w:val="22"/>
        </w:rPr>
        <w:tab/>
      </w:r>
      <w:r>
        <w:rPr>
          <w:noProof/>
        </w:rPr>
        <w:t>Rezistence kódovaná plazmidovými geny</w:t>
      </w:r>
      <w:r>
        <w:rPr>
          <w:noProof/>
        </w:rPr>
        <w:tab/>
      </w:r>
      <w:r>
        <w:rPr>
          <w:noProof/>
        </w:rPr>
        <w:fldChar w:fldCharType="begin"/>
      </w:r>
      <w:r>
        <w:rPr>
          <w:noProof/>
        </w:rPr>
        <w:instrText xml:space="preserve"> PAGEREF _Toc72834384 \h </w:instrText>
      </w:r>
      <w:r>
        <w:rPr>
          <w:noProof/>
        </w:rPr>
      </w:r>
      <w:r>
        <w:rPr>
          <w:noProof/>
        </w:rPr>
        <w:fldChar w:fldCharType="separate"/>
      </w:r>
      <w:r w:rsidR="007232B2">
        <w:rPr>
          <w:noProof/>
        </w:rPr>
        <w:t>43</w:t>
      </w:r>
      <w:r>
        <w:rPr>
          <w:noProof/>
        </w:rPr>
        <w:fldChar w:fldCharType="end"/>
      </w:r>
    </w:p>
    <w:p w14:paraId="5823293E" w14:textId="12381D58" w:rsidR="00EB4E61" w:rsidRDefault="00EB4E61">
      <w:pPr>
        <w:pStyle w:val="Obsah2"/>
        <w:rPr>
          <w:rFonts w:asciiTheme="minorHAnsi" w:eastAsiaTheme="minorEastAsia" w:hAnsiTheme="minorHAnsi" w:cstheme="minorBidi"/>
          <w:iCs w:val="0"/>
          <w:sz w:val="22"/>
          <w:szCs w:val="22"/>
        </w:rPr>
      </w:pPr>
      <w:r>
        <w:t>6.4</w:t>
      </w:r>
      <w:r>
        <w:rPr>
          <w:rFonts w:asciiTheme="minorHAnsi" w:eastAsiaTheme="minorEastAsia" w:hAnsiTheme="minorHAnsi" w:cstheme="minorBidi"/>
          <w:iCs w:val="0"/>
          <w:sz w:val="22"/>
          <w:szCs w:val="22"/>
        </w:rPr>
        <w:tab/>
      </w:r>
      <w:r>
        <w:t>Mobilní genetické elementy</w:t>
      </w:r>
      <w:r>
        <w:tab/>
      </w:r>
      <w:r>
        <w:fldChar w:fldCharType="begin"/>
      </w:r>
      <w:r>
        <w:instrText xml:space="preserve"> PAGEREF _Toc72834385 \h </w:instrText>
      </w:r>
      <w:r>
        <w:fldChar w:fldCharType="separate"/>
      </w:r>
      <w:r w:rsidR="007232B2">
        <w:t>44</w:t>
      </w:r>
      <w:r>
        <w:fldChar w:fldCharType="end"/>
      </w:r>
    </w:p>
    <w:p w14:paraId="57F20E28" w14:textId="2833B429" w:rsidR="00EB4E61" w:rsidRDefault="00EB4E61">
      <w:pPr>
        <w:pStyle w:val="Obsah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Plazmidy</w:t>
      </w:r>
      <w:r>
        <w:tab/>
      </w:r>
      <w:r>
        <w:fldChar w:fldCharType="begin"/>
      </w:r>
      <w:r>
        <w:instrText xml:space="preserve"> PAGEREF _Toc72834386 \h </w:instrText>
      </w:r>
      <w:r>
        <w:fldChar w:fldCharType="separate"/>
      </w:r>
      <w:r w:rsidR="007232B2">
        <w:t>44</w:t>
      </w:r>
      <w:r>
        <w:fldChar w:fldCharType="end"/>
      </w:r>
    </w:p>
    <w:p w14:paraId="7C15FE2D" w14:textId="46770F10" w:rsidR="00EB4E61" w:rsidRDefault="00EB4E61">
      <w:pPr>
        <w:pStyle w:val="Obsah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Transpozony</w:t>
      </w:r>
      <w:r>
        <w:tab/>
      </w:r>
      <w:r>
        <w:fldChar w:fldCharType="begin"/>
      </w:r>
      <w:r>
        <w:instrText xml:space="preserve"> PAGEREF _Toc72834387 \h </w:instrText>
      </w:r>
      <w:r>
        <w:fldChar w:fldCharType="separate"/>
      </w:r>
      <w:r w:rsidR="007232B2">
        <w:t>45</w:t>
      </w:r>
      <w:r>
        <w:fldChar w:fldCharType="end"/>
      </w:r>
    </w:p>
    <w:p w14:paraId="72C508E5" w14:textId="1C2792E5" w:rsidR="00EB4E61" w:rsidRDefault="00EB4E61">
      <w:pPr>
        <w:pStyle w:val="Obsah2"/>
        <w:rPr>
          <w:rFonts w:asciiTheme="minorHAnsi" w:eastAsiaTheme="minorEastAsia" w:hAnsiTheme="minorHAnsi" w:cstheme="minorBidi"/>
          <w:iCs w:val="0"/>
          <w:sz w:val="22"/>
          <w:szCs w:val="22"/>
        </w:rPr>
      </w:pPr>
      <w:r>
        <w:t>6.5</w:t>
      </w:r>
      <w:r>
        <w:rPr>
          <w:rFonts w:asciiTheme="minorHAnsi" w:eastAsiaTheme="minorEastAsia" w:hAnsiTheme="minorHAnsi" w:cstheme="minorBidi"/>
          <w:iCs w:val="0"/>
          <w:sz w:val="22"/>
          <w:szCs w:val="22"/>
        </w:rPr>
        <w:tab/>
      </w:r>
      <w:r>
        <w:t>Přenos genů u bakterií</w:t>
      </w:r>
      <w:r>
        <w:tab/>
      </w:r>
      <w:r>
        <w:fldChar w:fldCharType="begin"/>
      </w:r>
      <w:r>
        <w:instrText xml:space="preserve"> PAGEREF _Toc72834388 \h </w:instrText>
      </w:r>
      <w:r>
        <w:fldChar w:fldCharType="separate"/>
      </w:r>
      <w:r w:rsidR="007232B2">
        <w:t>46</w:t>
      </w:r>
      <w:r>
        <w:fldChar w:fldCharType="end"/>
      </w:r>
    </w:p>
    <w:p w14:paraId="0BF31F79" w14:textId="39ED16E9" w:rsidR="00EB4E61" w:rsidRDefault="00EB4E61">
      <w:pPr>
        <w:pStyle w:val="Obsah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Konjugace</w:t>
      </w:r>
      <w:r>
        <w:tab/>
      </w:r>
      <w:r>
        <w:fldChar w:fldCharType="begin"/>
      </w:r>
      <w:r>
        <w:instrText xml:space="preserve"> PAGEREF _Toc72834389 \h </w:instrText>
      </w:r>
      <w:r>
        <w:fldChar w:fldCharType="separate"/>
      </w:r>
      <w:r w:rsidR="007232B2">
        <w:t>46</w:t>
      </w:r>
      <w:r>
        <w:fldChar w:fldCharType="end"/>
      </w:r>
    </w:p>
    <w:p w14:paraId="090B1630" w14:textId="7D698995" w:rsidR="00EB4E61" w:rsidRDefault="00EB4E61">
      <w:pPr>
        <w:pStyle w:val="Obsah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Transdukce</w:t>
      </w:r>
      <w:r>
        <w:tab/>
      </w:r>
      <w:r>
        <w:fldChar w:fldCharType="begin"/>
      </w:r>
      <w:r>
        <w:instrText xml:space="preserve"> PAGEREF _Toc72834390 \h </w:instrText>
      </w:r>
      <w:r>
        <w:fldChar w:fldCharType="separate"/>
      </w:r>
      <w:r w:rsidR="007232B2">
        <w:t>47</w:t>
      </w:r>
      <w:r>
        <w:fldChar w:fldCharType="end"/>
      </w:r>
    </w:p>
    <w:p w14:paraId="095EEFE1" w14:textId="4E06E806" w:rsidR="00EB4E61" w:rsidRDefault="00EB4E61">
      <w:pPr>
        <w:pStyle w:val="Obsah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Transformace</w:t>
      </w:r>
      <w:r>
        <w:tab/>
      </w:r>
      <w:r>
        <w:fldChar w:fldCharType="begin"/>
      </w:r>
      <w:r>
        <w:instrText xml:space="preserve"> PAGEREF _Toc72834391 \h </w:instrText>
      </w:r>
      <w:r>
        <w:fldChar w:fldCharType="separate"/>
      </w:r>
      <w:r w:rsidR="007232B2">
        <w:t>48</w:t>
      </w:r>
      <w:r>
        <w:fldChar w:fldCharType="end"/>
      </w:r>
    </w:p>
    <w:p w14:paraId="1A25464F" w14:textId="6D3AE541" w:rsidR="00EB4E61" w:rsidRDefault="00EB4E61">
      <w:pPr>
        <w:pStyle w:val="Obsah1"/>
        <w:rPr>
          <w:rFonts w:asciiTheme="minorHAnsi" w:eastAsiaTheme="minorEastAsia" w:hAnsiTheme="minorHAnsi" w:cstheme="minorBidi"/>
          <w:b w:val="0"/>
          <w:color w:val="auto"/>
          <w:sz w:val="22"/>
          <w:szCs w:val="22"/>
        </w:rPr>
      </w:pPr>
      <w:r>
        <w:t>7</w:t>
      </w:r>
      <w:r>
        <w:rPr>
          <w:rFonts w:asciiTheme="minorHAnsi" w:eastAsiaTheme="minorEastAsia" w:hAnsiTheme="minorHAnsi" w:cstheme="minorBidi"/>
          <w:b w:val="0"/>
          <w:color w:val="auto"/>
          <w:sz w:val="22"/>
          <w:szCs w:val="22"/>
        </w:rPr>
        <w:tab/>
      </w:r>
      <w:r>
        <w:t xml:space="preserve">Epidemické linie </w:t>
      </w:r>
      <w:r w:rsidRPr="00641F9B">
        <w:rPr>
          <w:i/>
          <w:iCs/>
        </w:rPr>
        <w:t>E. coli</w:t>
      </w:r>
      <w:r>
        <w:tab/>
      </w:r>
      <w:r>
        <w:fldChar w:fldCharType="begin"/>
      </w:r>
      <w:r>
        <w:instrText xml:space="preserve"> PAGEREF _Toc72834392 \h </w:instrText>
      </w:r>
      <w:r>
        <w:fldChar w:fldCharType="separate"/>
      </w:r>
      <w:r w:rsidR="007232B2">
        <w:t>49</w:t>
      </w:r>
      <w:r>
        <w:fldChar w:fldCharType="end"/>
      </w:r>
    </w:p>
    <w:p w14:paraId="230707B0" w14:textId="6A72A930" w:rsidR="00EB4E61" w:rsidRDefault="00EB4E61">
      <w:pPr>
        <w:pStyle w:val="Obsah2"/>
        <w:rPr>
          <w:rFonts w:asciiTheme="minorHAnsi" w:eastAsiaTheme="minorEastAsia" w:hAnsiTheme="minorHAnsi" w:cstheme="minorBidi"/>
          <w:iCs w:val="0"/>
          <w:sz w:val="22"/>
          <w:szCs w:val="22"/>
        </w:rPr>
      </w:pPr>
      <w:r>
        <w:t>7.1</w:t>
      </w:r>
      <w:r>
        <w:rPr>
          <w:rFonts w:asciiTheme="minorHAnsi" w:eastAsiaTheme="minorEastAsia" w:hAnsiTheme="minorHAnsi" w:cstheme="minorBidi"/>
          <w:iCs w:val="0"/>
          <w:sz w:val="22"/>
          <w:szCs w:val="22"/>
        </w:rPr>
        <w:tab/>
      </w:r>
      <w:r w:rsidRPr="00641F9B">
        <w:rPr>
          <w:i/>
          <w:iCs w:val="0"/>
        </w:rPr>
        <w:t>E. coli</w:t>
      </w:r>
      <w:r>
        <w:t xml:space="preserve"> ST131</w:t>
      </w:r>
      <w:r>
        <w:tab/>
      </w:r>
      <w:r>
        <w:fldChar w:fldCharType="begin"/>
      </w:r>
      <w:r>
        <w:instrText xml:space="preserve"> PAGEREF _Toc72834393 \h </w:instrText>
      </w:r>
      <w:r>
        <w:fldChar w:fldCharType="separate"/>
      </w:r>
      <w:r w:rsidR="007232B2">
        <w:t>49</w:t>
      </w:r>
      <w:r>
        <w:fldChar w:fldCharType="end"/>
      </w:r>
    </w:p>
    <w:p w14:paraId="5FBEAD3F" w14:textId="42E5FF3E" w:rsidR="00EB4E61" w:rsidRDefault="00EB4E61">
      <w:pPr>
        <w:pStyle w:val="Obsah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Fylogeneze</w:t>
      </w:r>
      <w:r>
        <w:tab/>
      </w:r>
      <w:r>
        <w:fldChar w:fldCharType="begin"/>
      </w:r>
      <w:r>
        <w:instrText xml:space="preserve"> PAGEREF _Toc72834394 \h </w:instrText>
      </w:r>
      <w:r>
        <w:fldChar w:fldCharType="separate"/>
      </w:r>
      <w:r w:rsidR="007232B2">
        <w:t>50</w:t>
      </w:r>
      <w:r>
        <w:fldChar w:fldCharType="end"/>
      </w:r>
    </w:p>
    <w:p w14:paraId="31094093" w14:textId="4E5F0317" w:rsidR="00EB4E61" w:rsidRDefault="00EB4E61">
      <w:pPr>
        <w:pStyle w:val="Obsah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Virulence</w:t>
      </w:r>
      <w:r>
        <w:tab/>
      </w:r>
      <w:r>
        <w:fldChar w:fldCharType="begin"/>
      </w:r>
      <w:r>
        <w:instrText xml:space="preserve"> PAGEREF _Toc72834395 \h </w:instrText>
      </w:r>
      <w:r>
        <w:fldChar w:fldCharType="separate"/>
      </w:r>
      <w:r w:rsidR="007232B2">
        <w:t>51</w:t>
      </w:r>
      <w:r>
        <w:fldChar w:fldCharType="end"/>
      </w:r>
    </w:p>
    <w:p w14:paraId="4AFF1674" w14:textId="44DEF4EF" w:rsidR="00EB4E61" w:rsidRDefault="00EB4E61">
      <w:pPr>
        <w:pStyle w:val="Obsah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Rezistence k antimikrobiálním látkám</w:t>
      </w:r>
      <w:r>
        <w:tab/>
      </w:r>
      <w:r>
        <w:fldChar w:fldCharType="begin"/>
      </w:r>
      <w:r>
        <w:instrText xml:space="preserve"> PAGEREF _Toc72834396 \h </w:instrText>
      </w:r>
      <w:r>
        <w:fldChar w:fldCharType="separate"/>
      </w:r>
      <w:r w:rsidR="007232B2">
        <w:t>51</w:t>
      </w:r>
      <w:r>
        <w:fldChar w:fldCharType="end"/>
      </w:r>
    </w:p>
    <w:p w14:paraId="370D2BD2" w14:textId="6C841579" w:rsidR="00EB4E61" w:rsidRDefault="00EB4E61">
      <w:pPr>
        <w:pStyle w:val="Obsah2"/>
        <w:rPr>
          <w:rFonts w:asciiTheme="minorHAnsi" w:eastAsiaTheme="minorEastAsia" w:hAnsiTheme="minorHAnsi" w:cstheme="minorBidi"/>
          <w:iCs w:val="0"/>
          <w:sz w:val="22"/>
          <w:szCs w:val="22"/>
        </w:rPr>
      </w:pPr>
      <w:r>
        <w:t>7.2</w:t>
      </w:r>
      <w:r>
        <w:rPr>
          <w:rFonts w:asciiTheme="minorHAnsi" w:eastAsiaTheme="minorEastAsia" w:hAnsiTheme="minorHAnsi" w:cstheme="minorBidi"/>
          <w:iCs w:val="0"/>
          <w:sz w:val="22"/>
          <w:szCs w:val="22"/>
        </w:rPr>
        <w:tab/>
      </w:r>
      <w:r w:rsidRPr="00641F9B">
        <w:rPr>
          <w:i/>
          <w:iCs w:val="0"/>
        </w:rPr>
        <w:t>E. coli</w:t>
      </w:r>
      <w:r>
        <w:t xml:space="preserve"> ST69</w:t>
      </w:r>
      <w:r>
        <w:tab/>
      </w:r>
      <w:r>
        <w:fldChar w:fldCharType="begin"/>
      </w:r>
      <w:r>
        <w:instrText xml:space="preserve"> PAGEREF _Toc72834397 \h </w:instrText>
      </w:r>
      <w:r>
        <w:fldChar w:fldCharType="separate"/>
      </w:r>
      <w:r w:rsidR="007232B2">
        <w:t>52</w:t>
      </w:r>
      <w:r>
        <w:fldChar w:fldCharType="end"/>
      </w:r>
    </w:p>
    <w:p w14:paraId="0F56DC4D" w14:textId="749005A3" w:rsidR="00EB4E61" w:rsidRDefault="00EB4E61">
      <w:pPr>
        <w:pStyle w:val="Obsah3"/>
        <w:rPr>
          <w:rFonts w:asciiTheme="minorHAnsi" w:eastAsiaTheme="minorEastAsia" w:hAnsiTheme="minorHAnsi" w:cstheme="minorBidi"/>
          <w:sz w:val="22"/>
          <w:szCs w:val="22"/>
        </w:rPr>
      </w:pPr>
      <w:r>
        <w:lastRenderedPageBreak/>
        <w:t>7.2.1</w:t>
      </w:r>
      <w:r>
        <w:rPr>
          <w:rFonts w:asciiTheme="minorHAnsi" w:eastAsiaTheme="minorEastAsia" w:hAnsiTheme="minorHAnsi" w:cstheme="minorBidi"/>
          <w:sz w:val="22"/>
          <w:szCs w:val="22"/>
        </w:rPr>
        <w:tab/>
      </w:r>
      <w:r>
        <w:t>Fylogeneze</w:t>
      </w:r>
      <w:r>
        <w:tab/>
      </w:r>
      <w:r>
        <w:fldChar w:fldCharType="begin"/>
      </w:r>
      <w:r>
        <w:instrText xml:space="preserve"> PAGEREF _Toc72834398 \h </w:instrText>
      </w:r>
      <w:r>
        <w:fldChar w:fldCharType="separate"/>
      </w:r>
      <w:r w:rsidR="007232B2">
        <w:t>52</w:t>
      </w:r>
      <w:r>
        <w:fldChar w:fldCharType="end"/>
      </w:r>
    </w:p>
    <w:p w14:paraId="124E349E" w14:textId="1AF2F1D3" w:rsidR="00EB4E61" w:rsidRDefault="00EB4E61">
      <w:pPr>
        <w:pStyle w:val="Obsah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Virulence</w:t>
      </w:r>
      <w:r>
        <w:tab/>
      </w:r>
      <w:r>
        <w:fldChar w:fldCharType="begin"/>
      </w:r>
      <w:r>
        <w:instrText xml:space="preserve"> PAGEREF _Toc72834399 \h </w:instrText>
      </w:r>
      <w:r>
        <w:fldChar w:fldCharType="separate"/>
      </w:r>
      <w:r w:rsidR="007232B2">
        <w:t>52</w:t>
      </w:r>
      <w:r>
        <w:fldChar w:fldCharType="end"/>
      </w:r>
    </w:p>
    <w:p w14:paraId="5D453F2E" w14:textId="6200E6CA" w:rsidR="00EB4E61" w:rsidRDefault="00EB4E61">
      <w:pPr>
        <w:pStyle w:val="Obsah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Rezistence k antimikrobiálním látkám</w:t>
      </w:r>
      <w:r>
        <w:tab/>
      </w:r>
      <w:r>
        <w:fldChar w:fldCharType="begin"/>
      </w:r>
      <w:r>
        <w:instrText xml:space="preserve"> PAGEREF _Toc72834400 \h </w:instrText>
      </w:r>
      <w:r>
        <w:fldChar w:fldCharType="separate"/>
      </w:r>
      <w:r w:rsidR="007232B2">
        <w:t>53</w:t>
      </w:r>
      <w:r>
        <w:fldChar w:fldCharType="end"/>
      </w:r>
    </w:p>
    <w:p w14:paraId="4495A0E0" w14:textId="176BEEEA" w:rsidR="00EB4E61" w:rsidRDefault="00EB4E61">
      <w:pPr>
        <w:pStyle w:val="Obsah2"/>
        <w:rPr>
          <w:rFonts w:asciiTheme="minorHAnsi" w:eastAsiaTheme="minorEastAsia" w:hAnsiTheme="minorHAnsi" w:cstheme="minorBidi"/>
          <w:iCs w:val="0"/>
          <w:sz w:val="22"/>
          <w:szCs w:val="22"/>
        </w:rPr>
      </w:pPr>
      <w:r>
        <w:t>7.3</w:t>
      </w:r>
      <w:r>
        <w:rPr>
          <w:rFonts w:asciiTheme="minorHAnsi" w:eastAsiaTheme="minorEastAsia" w:hAnsiTheme="minorHAnsi" w:cstheme="minorBidi"/>
          <w:iCs w:val="0"/>
          <w:sz w:val="22"/>
          <w:szCs w:val="22"/>
        </w:rPr>
        <w:tab/>
      </w:r>
      <w:r w:rsidRPr="00641F9B">
        <w:rPr>
          <w:i/>
          <w:iCs w:val="0"/>
        </w:rPr>
        <w:t>E. coli</w:t>
      </w:r>
      <w:r>
        <w:t xml:space="preserve"> ST95</w:t>
      </w:r>
      <w:r>
        <w:tab/>
      </w:r>
      <w:r>
        <w:fldChar w:fldCharType="begin"/>
      </w:r>
      <w:r>
        <w:instrText xml:space="preserve"> PAGEREF _Toc72834401 \h </w:instrText>
      </w:r>
      <w:r>
        <w:fldChar w:fldCharType="separate"/>
      </w:r>
      <w:r w:rsidR="007232B2">
        <w:t>54</w:t>
      </w:r>
      <w:r>
        <w:fldChar w:fldCharType="end"/>
      </w:r>
    </w:p>
    <w:p w14:paraId="3B49910F" w14:textId="3A91CFDA" w:rsidR="00EB4E61" w:rsidRDefault="00EB4E61">
      <w:pPr>
        <w:pStyle w:val="Obsah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Fylogeneze</w:t>
      </w:r>
      <w:r>
        <w:tab/>
      </w:r>
      <w:r>
        <w:fldChar w:fldCharType="begin"/>
      </w:r>
      <w:r>
        <w:instrText xml:space="preserve"> PAGEREF _Toc72834402 \h </w:instrText>
      </w:r>
      <w:r>
        <w:fldChar w:fldCharType="separate"/>
      </w:r>
      <w:r w:rsidR="007232B2">
        <w:t>54</w:t>
      </w:r>
      <w:r>
        <w:fldChar w:fldCharType="end"/>
      </w:r>
    </w:p>
    <w:p w14:paraId="104EC491" w14:textId="4FE34018" w:rsidR="00EB4E61" w:rsidRDefault="00EB4E61">
      <w:pPr>
        <w:pStyle w:val="Obsah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Virulence</w:t>
      </w:r>
      <w:r>
        <w:tab/>
      </w:r>
      <w:r>
        <w:fldChar w:fldCharType="begin"/>
      </w:r>
      <w:r>
        <w:instrText xml:space="preserve"> PAGEREF _Toc72834403 \h </w:instrText>
      </w:r>
      <w:r>
        <w:fldChar w:fldCharType="separate"/>
      </w:r>
      <w:r w:rsidR="007232B2">
        <w:t>54</w:t>
      </w:r>
      <w:r>
        <w:fldChar w:fldCharType="end"/>
      </w:r>
    </w:p>
    <w:p w14:paraId="38D7B988" w14:textId="244CC03D" w:rsidR="00EB4E61" w:rsidRDefault="00EB4E61">
      <w:pPr>
        <w:pStyle w:val="Obsah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Rezistence k antimikrobiálním látkám</w:t>
      </w:r>
      <w:r>
        <w:tab/>
      </w:r>
      <w:r>
        <w:fldChar w:fldCharType="begin"/>
      </w:r>
      <w:r>
        <w:instrText xml:space="preserve"> PAGEREF _Toc72834404 \h </w:instrText>
      </w:r>
      <w:r>
        <w:fldChar w:fldCharType="separate"/>
      </w:r>
      <w:r w:rsidR="007232B2">
        <w:t>55</w:t>
      </w:r>
      <w:r>
        <w:fldChar w:fldCharType="end"/>
      </w:r>
    </w:p>
    <w:p w14:paraId="46F55B7D" w14:textId="1D87B148" w:rsidR="00EB4E61" w:rsidRDefault="00EB4E61">
      <w:pPr>
        <w:pStyle w:val="Obsah2"/>
        <w:rPr>
          <w:rFonts w:asciiTheme="minorHAnsi" w:eastAsiaTheme="minorEastAsia" w:hAnsiTheme="minorHAnsi" w:cstheme="minorBidi"/>
          <w:iCs w:val="0"/>
          <w:sz w:val="22"/>
          <w:szCs w:val="22"/>
        </w:rPr>
      </w:pPr>
      <w:r>
        <w:t>7.4</w:t>
      </w:r>
      <w:r>
        <w:rPr>
          <w:rFonts w:asciiTheme="minorHAnsi" w:eastAsiaTheme="minorEastAsia" w:hAnsiTheme="minorHAnsi" w:cstheme="minorBidi"/>
          <w:iCs w:val="0"/>
          <w:sz w:val="22"/>
          <w:szCs w:val="22"/>
        </w:rPr>
        <w:tab/>
      </w:r>
      <w:r>
        <w:t xml:space="preserve">Další ST </w:t>
      </w:r>
      <w:r w:rsidRPr="00641F9B">
        <w:rPr>
          <w:i/>
          <w:iCs w:val="0"/>
        </w:rPr>
        <w:t>E. coli</w:t>
      </w:r>
      <w:r>
        <w:tab/>
      </w:r>
      <w:r>
        <w:fldChar w:fldCharType="begin"/>
      </w:r>
      <w:r>
        <w:instrText xml:space="preserve"> PAGEREF _Toc72834405 \h </w:instrText>
      </w:r>
      <w:r>
        <w:fldChar w:fldCharType="separate"/>
      </w:r>
      <w:r w:rsidR="007232B2">
        <w:t>55</w:t>
      </w:r>
      <w:r>
        <w:fldChar w:fldCharType="end"/>
      </w:r>
    </w:p>
    <w:p w14:paraId="4DC3B662" w14:textId="5CEDE973" w:rsidR="00EB4E61" w:rsidRDefault="00EB4E61">
      <w:pPr>
        <w:pStyle w:val="Obsah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rsidRPr="00641F9B">
        <w:rPr>
          <w:i/>
          <w:iCs/>
        </w:rPr>
        <w:t>E. coli</w:t>
      </w:r>
      <w:r>
        <w:t xml:space="preserve"> ST393</w:t>
      </w:r>
      <w:r>
        <w:tab/>
      </w:r>
      <w:r>
        <w:fldChar w:fldCharType="begin"/>
      </w:r>
      <w:r>
        <w:instrText xml:space="preserve"> PAGEREF _Toc72834406 \h </w:instrText>
      </w:r>
      <w:r>
        <w:fldChar w:fldCharType="separate"/>
      </w:r>
      <w:r w:rsidR="007232B2">
        <w:t>55</w:t>
      </w:r>
      <w:r>
        <w:fldChar w:fldCharType="end"/>
      </w:r>
    </w:p>
    <w:p w14:paraId="68389D9F" w14:textId="63ACDB45" w:rsidR="00EB4E61" w:rsidRDefault="00EB4E61">
      <w:pPr>
        <w:pStyle w:val="Obsah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rsidRPr="00641F9B">
        <w:rPr>
          <w:i/>
          <w:iCs/>
        </w:rPr>
        <w:t>E. coli</w:t>
      </w:r>
      <w:r>
        <w:t xml:space="preserve"> ST73</w:t>
      </w:r>
      <w:r>
        <w:tab/>
      </w:r>
      <w:r>
        <w:fldChar w:fldCharType="begin"/>
      </w:r>
      <w:r>
        <w:instrText xml:space="preserve"> PAGEREF _Toc72834407 \h </w:instrText>
      </w:r>
      <w:r>
        <w:fldChar w:fldCharType="separate"/>
      </w:r>
      <w:r w:rsidR="007232B2">
        <w:t>56</w:t>
      </w:r>
      <w:r>
        <w:fldChar w:fldCharType="end"/>
      </w:r>
    </w:p>
    <w:p w14:paraId="5F03DCAA" w14:textId="2ADDA50A" w:rsidR="00EB4E61" w:rsidRDefault="00EB4E61">
      <w:pPr>
        <w:pStyle w:val="Obsah1"/>
        <w:rPr>
          <w:rFonts w:asciiTheme="minorHAnsi" w:eastAsiaTheme="minorEastAsia" w:hAnsiTheme="minorHAnsi" w:cstheme="minorBidi"/>
          <w:b w:val="0"/>
          <w:color w:val="auto"/>
          <w:sz w:val="22"/>
          <w:szCs w:val="22"/>
        </w:rPr>
      </w:pPr>
      <w:r>
        <w:t>8</w:t>
      </w:r>
      <w:r>
        <w:rPr>
          <w:rFonts w:asciiTheme="minorHAnsi" w:eastAsiaTheme="minorEastAsia" w:hAnsiTheme="minorHAnsi" w:cstheme="minorBidi"/>
          <w:b w:val="0"/>
          <w:color w:val="auto"/>
          <w:sz w:val="22"/>
          <w:szCs w:val="22"/>
        </w:rPr>
        <w:tab/>
      </w:r>
      <w:r>
        <w:t>Závěr</w:t>
      </w:r>
      <w:r>
        <w:tab/>
      </w:r>
      <w:r>
        <w:fldChar w:fldCharType="begin"/>
      </w:r>
      <w:r>
        <w:instrText xml:space="preserve"> PAGEREF _Toc72834408 \h </w:instrText>
      </w:r>
      <w:r>
        <w:fldChar w:fldCharType="separate"/>
      </w:r>
      <w:r w:rsidR="007232B2">
        <w:t>57</w:t>
      </w:r>
      <w:r>
        <w:fldChar w:fldCharType="end"/>
      </w:r>
    </w:p>
    <w:p w14:paraId="323541EC" w14:textId="73327A5B" w:rsidR="00EB4E61" w:rsidRDefault="00EB4E61">
      <w:pPr>
        <w:pStyle w:val="Obsah1"/>
        <w:rPr>
          <w:rFonts w:asciiTheme="minorHAnsi" w:eastAsiaTheme="minorEastAsia" w:hAnsiTheme="minorHAnsi" w:cstheme="minorBidi"/>
          <w:b w:val="0"/>
          <w:color w:val="auto"/>
          <w:sz w:val="22"/>
          <w:szCs w:val="22"/>
        </w:rPr>
      </w:pPr>
      <w:r>
        <w:t>Použité zdroje</w:t>
      </w:r>
      <w:r>
        <w:tab/>
      </w:r>
      <w:r>
        <w:fldChar w:fldCharType="begin"/>
      </w:r>
      <w:r>
        <w:instrText xml:space="preserve"> PAGEREF _Toc72834409 \h </w:instrText>
      </w:r>
      <w:r>
        <w:fldChar w:fldCharType="separate"/>
      </w:r>
      <w:r w:rsidR="007232B2">
        <w:t>58</w:t>
      </w:r>
      <w:r>
        <w:fldChar w:fldCharType="end"/>
      </w:r>
    </w:p>
    <w:p w14:paraId="7B34E437" w14:textId="402EBE3F" w:rsidR="00F5609F" w:rsidRPr="00746487" w:rsidRDefault="00825A03" w:rsidP="00A2558D">
      <w:pPr>
        <w:pStyle w:val="Dalodstavce"/>
      </w:pPr>
      <w:r w:rsidRPr="00746487">
        <w:fldChar w:fldCharType="end"/>
      </w:r>
    </w:p>
    <w:p w14:paraId="372414A8" w14:textId="77777777" w:rsidR="00A639A6" w:rsidRPr="00746487" w:rsidRDefault="00A639A6" w:rsidP="00A2558D">
      <w:pPr>
        <w:pStyle w:val="Dalodstavce"/>
        <w:sectPr w:rsidR="00A639A6" w:rsidRPr="00746487" w:rsidSect="00202B73">
          <w:headerReference w:type="even" r:id="rId28"/>
          <w:headerReference w:type="default" r:id="rId29"/>
          <w:footerReference w:type="default" r:id="rId30"/>
          <w:pgSz w:w="11906" w:h="16838" w:code="9"/>
          <w:pgMar w:top="2380" w:right="2020" w:bottom="2380" w:left="2020" w:header="1900" w:footer="1280" w:gutter="500"/>
          <w:cols w:space="708"/>
          <w:docGrid w:linePitch="360"/>
        </w:sectPr>
      </w:pPr>
    </w:p>
    <w:p w14:paraId="7E39427A" w14:textId="77777777" w:rsidR="008B1BE6" w:rsidRPr="00746487" w:rsidRDefault="008B1BE6" w:rsidP="008B1BE6">
      <w:pPr>
        <w:pStyle w:val="Nadpis10"/>
      </w:pPr>
      <w:bookmarkStart w:id="5" w:name="_Toc72834344"/>
      <w:r w:rsidRPr="00746487">
        <w:lastRenderedPageBreak/>
        <w:t>Seznam obrázků</w:t>
      </w:r>
      <w:bookmarkEnd w:id="5"/>
    </w:p>
    <w:p w14:paraId="3B35E473" w14:textId="21C43E74" w:rsidR="00E10D62" w:rsidRDefault="004668F5" w:rsidP="00E10D62">
      <w:pPr>
        <w:pStyle w:val="Seznamobrzk"/>
        <w:tabs>
          <w:tab w:val="right" w:leader="dot" w:pos="7356"/>
        </w:tabs>
        <w:ind w:firstLine="0"/>
        <w:rPr>
          <w:rFonts w:asciiTheme="minorHAnsi" w:eastAsiaTheme="minorEastAsia" w:hAnsiTheme="minorHAnsi" w:cstheme="minorBidi"/>
          <w:noProof/>
          <w:sz w:val="22"/>
          <w:szCs w:val="22"/>
        </w:rPr>
      </w:pPr>
      <w:r w:rsidRPr="00746487">
        <w:rPr>
          <w:noProof/>
        </w:rPr>
        <w:fldChar w:fldCharType="begin"/>
      </w:r>
      <w:r w:rsidRPr="00746487">
        <w:rPr>
          <w:noProof/>
        </w:rPr>
        <w:instrText xml:space="preserve"> TOC \h \z \c "Obr." </w:instrText>
      </w:r>
      <w:r w:rsidRPr="00746487">
        <w:rPr>
          <w:noProof/>
        </w:rPr>
        <w:fldChar w:fldCharType="separate"/>
      </w:r>
      <w:hyperlink w:anchor="_Toc72809552" w:history="1">
        <w:r w:rsidR="00E10D62" w:rsidRPr="004A65DE">
          <w:rPr>
            <w:rStyle w:val="Hypertextovodkaz"/>
            <w:noProof/>
          </w:rPr>
          <w:t xml:space="preserve">Obr. 1: </w:t>
        </w:r>
        <w:r w:rsidR="00E10D62" w:rsidRPr="004A65DE">
          <w:rPr>
            <w:rStyle w:val="Hypertextovodkaz"/>
            <w:i/>
            <w:iCs/>
            <w:noProof/>
          </w:rPr>
          <w:t>E. coli</w:t>
        </w:r>
        <w:r w:rsidR="00E10D62" w:rsidRPr="004A65DE">
          <w:rPr>
            <w:rStyle w:val="Hypertextovodkaz"/>
            <w:noProof/>
          </w:rPr>
          <w:t xml:space="preserve"> s bičíky (F) a pili (P) (Mayer, 2015)</w:t>
        </w:r>
        <w:r w:rsidR="00E10D62">
          <w:rPr>
            <w:noProof/>
            <w:webHidden/>
          </w:rPr>
          <w:tab/>
        </w:r>
        <w:r w:rsidR="00E10D62">
          <w:rPr>
            <w:noProof/>
            <w:webHidden/>
          </w:rPr>
          <w:fldChar w:fldCharType="begin"/>
        </w:r>
        <w:r w:rsidR="00E10D62">
          <w:rPr>
            <w:noProof/>
            <w:webHidden/>
          </w:rPr>
          <w:instrText xml:space="preserve"> PAGEREF _Toc72809552 \h </w:instrText>
        </w:r>
        <w:r w:rsidR="00E10D62">
          <w:rPr>
            <w:noProof/>
            <w:webHidden/>
          </w:rPr>
        </w:r>
        <w:r w:rsidR="00E10D62">
          <w:rPr>
            <w:noProof/>
            <w:webHidden/>
          </w:rPr>
          <w:fldChar w:fldCharType="separate"/>
        </w:r>
        <w:r w:rsidR="007232B2">
          <w:rPr>
            <w:noProof/>
            <w:webHidden/>
          </w:rPr>
          <w:t>17</w:t>
        </w:r>
        <w:r w:rsidR="00E10D62">
          <w:rPr>
            <w:noProof/>
            <w:webHidden/>
          </w:rPr>
          <w:fldChar w:fldCharType="end"/>
        </w:r>
      </w:hyperlink>
    </w:p>
    <w:p w14:paraId="1D89DD68" w14:textId="1823D35C" w:rsidR="00E10D62" w:rsidRDefault="00000000" w:rsidP="00E10D62">
      <w:pPr>
        <w:pStyle w:val="Seznamobrzk"/>
        <w:tabs>
          <w:tab w:val="right" w:leader="dot" w:pos="7356"/>
        </w:tabs>
        <w:ind w:firstLine="0"/>
        <w:rPr>
          <w:rFonts w:asciiTheme="minorHAnsi" w:eastAsiaTheme="minorEastAsia" w:hAnsiTheme="minorHAnsi" w:cstheme="minorBidi"/>
          <w:noProof/>
          <w:sz w:val="22"/>
          <w:szCs w:val="22"/>
        </w:rPr>
      </w:pPr>
      <w:hyperlink w:anchor="_Toc72809553" w:history="1">
        <w:r w:rsidR="00E10D62" w:rsidRPr="004A65DE">
          <w:rPr>
            <w:rStyle w:val="Hypertextovodkaz"/>
            <w:noProof/>
          </w:rPr>
          <w:t>Obr. 2: EAEC přiléhající k HEp-2 buňkám (Navarro-Garcia et al., 2010)</w:t>
        </w:r>
        <w:r w:rsidR="00E10D62">
          <w:rPr>
            <w:noProof/>
            <w:webHidden/>
          </w:rPr>
          <w:tab/>
        </w:r>
        <w:r w:rsidR="00E10D62">
          <w:rPr>
            <w:noProof/>
            <w:webHidden/>
          </w:rPr>
          <w:fldChar w:fldCharType="begin"/>
        </w:r>
        <w:r w:rsidR="00E10D62">
          <w:rPr>
            <w:noProof/>
            <w:webHidden/>
          </w:rPr>
          <w:instrText xml:space="preserve"> PAGEREF _Toc72809553 \h </w:instrText>
        </w:r>
        <w:r w:rsidR="00E10D62">
          <w:rPr>
            <w:noProof/>
            <w:webHidden/>
          </w:rPr>
        </w:r>
        <w:r w:rsidR="00E10D62">
          <w:rPr>
            <w:noProof/>
            <w:webHidden/>
          </w:rPr>
          <w:fldChar w:fldCharType="separate"/>
        </w:r>
        <w:r w:rsidR="007232B2">
          <w:rPr>
            <w:noProof/>
            <w:webHidden/>
          </w:rPr>
          <w:t>21</w:t>
        </w:r>
        <w:r w:rsidR="00E10D62">
          <w:rPr>
            <w:noProof/>
            <w:webHidden/>
          </w:rPr>
          <w:fldChar w:fldCharType="end"/>
        </w:r>
      </w:hyperlink>
    </w:p>
    <w:p w14:paraId="4CFF9926" w14:textId="375FFD3F" w:rsidR="00E10D62" w:rsidRDefault="00000000" w:rsidP="00E10D62">
      <w:pPr>
        <w:pStyle w:val="Seznamobrzk"/>
        <w:tabs>
          <w:tab w:val="right" w:leader="dot" w:pos="7356"/>
        </w:tabs>
        <w:ind w:firstLine="0"/>
        <w:rPr>
          <w:rFonts w:asciiTheme="minorHAnsi" w:eastAsiaTheme="minorEastAsia" w:hAnsiTheme="minorHAnsi" w:cstheme="minorBidi"/>
          <w:noProof/>
          <w:sz w:val="22"/>
          <w:szCs w:val="22"/>
        </w:rPr>
      </w:pPr>
      <w:hyperlink w:anchor="_Toc72809554" w:history="1">
        <w:r w:rsidR="00E10D62" w:rsidRPr="004A65DE">
          <w:rPr>
            <w:rStyle w:val="Hypertextovodkaz"/>
            <w:noProof/>
          </w:rPr>
          <w:t xml:space="preserve">Obr. 3: Zařazení </w:t>
        </w:r>
        <w:r w:rsidR="00E10D62" w:rsidRPr="004A65DE">
          <w:rPr>
            <w:rStyle w:val="Hypertextovodkaz"/>
            <w:i/>
            <w:iCs/>
            <w:noProof/>
          </w:rPr>
          <w:t>E. coli</w:t>
        </w:r>
        <w:r w:rsidR="00E10D62" w:rsidRPr="004A65DE">
          <w:rPr>
            <w:rStyle w:val="Hypertextovodkaz"/>
            <w:noProof/>
          </w:rPr>
          <w:t xml:space="preserve"> do fylogenetické skupiny (Clermont et al., 2000)</w:t>
        </w:r>
        <w:r w:rsidR="00E10D62">
          <w:rPr>
            <w:noProof/>
            <w:webHidden/>
          </w:rPr>
          <w:tab/>
        </w:r>
        <w:r w:rsidR="00E10D62">
          <w:rPr>
            <w:noProof/>
            <w:webHidden/>
          </w:rPr>
          <w:fldChar w:fldCharType="begin"/>
        </w:r>
        <w:r w:rsidR="00E10D62">
          <w:rPr>
            <w:noProof/>
            <w:webHidden/>
          </w:rPr>
          <w:instrText xml:space="preserve"> PAGEREF _Toc72809554 \h </w:instrText>
        </w:r>
        <w:r w:rsidR="00E10D62">
          <w:rPr>
            <w:noProof/>
            <w:webHidden/>
          </w:rPr>
        </w:r>
        <w:r w:rsidR="00E10D62">
          <w:rPr>
            <w:noProof/>
            <w:webHidden/>
          </w:rPr>
          <w:fldChar w:fldCharType="separate"/>
        </w:r>
        <w:r w:rsidR="007232B2">
          <w:rPr>
            <w:noProof/>
            <w:webHidden/>
          </w:rPr>
          <w:t>33</w:t>
        </w:r>
        <w:r w:rsidR="00E10D62">
          <w:rPr>
            <w:noProof/>
            <w:webHidden/>
          </w:rPr>
          <w:fldChar w:fldCharType="end"/>
        </w:r>
      </w:hyperlink>
    </w:p>
    <w:p w14:paraId="04A333C1" w14:textId="5897340E" w:rsidR="00E10D62" w:rsidRDefault="00000000" w:rsidP="00E10D62">
      <w:pPr>
        <w:pStyle w:val="Seznamobrzk"/>
        <w:tabs>
          <w:tab w:val="right" w:leader="dot" w:pos="7356"/>
        </w:tabs>
        <w:ind w:firstLine="0"/>
        <w:rPr>
          <w:rFonts w:asciiTheme="minorHAnsi" w:eastAsiaTheme="minorEastAsia" w:hAnsiTheme="minorHAnsi" w:cstheme="minorBidi"/>
          <w:noProof/>
          <w:sz w:val="22"/>
          <w:szCs w:val="22"/>
        </w:rPr>
      </w:pPr>
      <w:hyperlink w:anchor="_Toc72809555" w:history="1">
        <w:r w:rsidR="00E10D62" w:rsidRPr="004A65DE">
          <w:rPr>
            <w:rStyle w:val="Hypertextovodkaz"/>
            <w:noProof/>
          </w:rPr>
          <w:t>Obr. 4: Mechanizmy antibiotické rezistence (Grönthal et al., 2018, upraveno)</w:t>
        </w:r>
        <w:r w:rsidR="00E10D62">
          <w:rPr>
            <w:noProof/>
            <w:webHidden/>
          </w:rPr>
          <w:tab/>
        </w:r>
        <w:r w:rsidR="00E10D62">
          <w:rPr>
            <w:noProof/>
            <w:webHidden/>
          </w:rPr>
          <w:fldChar w:fldCharType="begin"/>
        </w:r>
        <w:r w:rsidR="00E10D62">
          <w:rPr>
            <w:noProof/>
            <w:webHidden/>
          </w:rPr>
          <w:instrText xml:space="preserve"> PAGEREF _Toc72809555 \h </w:instrText>
        </w:r>
        <w:r w:rsidR="00E10D62">
          <w:rPr>
            <w:noProof/>
            <w:webHidden/>
          </w:rPr>
        </w:r>
        <w:r w:rsidR="00E10D62">
          <w:rPr>
            <w:noProof/>
            <w:webHidden/>
          </w:rPr>
          <w:fldChar w:fldCharType="separate"/>
        </w:r>
        <w:r w:rsidR="007232B2">
          <w:rPr>
            <w:noProof/>
            <w:webHidden/>
          </w:rPr>
          <w:t>39</w:t>
        </w:r>
        <w:r w:rsidR="00E10D62">
          <w:rPr>
            <w:noProof/>
            <w:webHidden/>
          </w:rPr>
          <w:fldChar w:fldCharType="end"/>
        </w:r>
      </w:hyperlink>
    </w:p>
    <w:p w14:paraId="04052AA4" w14:textId="26357649" w:rsidR="00E10D62" w:rsidRDefault="00000000" w:rsidP="00E10D62">
      <w:pPr>
        <w:pStyle w:val="Seznamobrzk"/>
        <w:tabs>
          <w:tab w:val="right" w:leader="dot" w:pos="7356"/>
        </w:tabs>
        <w:ind w:firstLine="0"/>
        <w:rPr>
          <w:rFonts w:asciiTheme="minorHAnsi" w:eastAsiaTheme="minorEastAsia" w:hAnsiTheme="minorHAnsi" w:cstheme="minorBidi"/>
          <w:noProof/>
          <w:sz w:val="22"/>
          <w:szCs w:val="22"/>
        </w:rPr>
      </w:pPr>
      <w:hyperlink w:anchor="_Toc72809556" w:history="1">
        <w:r w:rsidR="00E10D62" w:rsidRPr="004A65DE">
          <w:rPr>
            <w:rStyle w:val="Hypertextovodkaz"/>
            <w:noProof/>
          </w:rPr>
          <w:t>Obr. 5: Přenos DNA konjugací (F. Al Marjani, 2015, upraveno)</w:t>
        </w:r>
        <w:r w:rsidR="00E10D62">
          <w:rPr>
            <w:noProof/>
            <w:webHidden/>
          </w:rPr>
          <w:tab/>
        </w:r>
        <w:r w:rsidR="00E10D62">
          <w:rPr>
            <w:noProof/>
            <w:webHidden/>
          </w:rPr>
          <w:fldChar w:fldCharType="begin"/>
        </w:r>
        <w:r w:rsidR="00E10D62">
          <w:rPr>
            <w:noProof/>
            <w:webHidden/>
          </w:rPr>
          <w:instrText xml:space="preserve"> PAGEREF _Toc72809556 \h </w:instrText>
        </w:r>
        <w:r w:rsidR="00E10D62">
          <w:rPr>
            <w:noProof/>
            <w:webHidden/>
          </w:rPr>
        </w:r>
        <w:r w:rsidR="00E10D62">
          <w:rPr>
            <w:noProof/>
            <w:webHidden/>
          </w:rPr>
          <w:fldChar w:fldCharType="separate"/>
        </w:r>
        <w:r w:rsidR="007232B2">
          <w:rPr>
            <w:noProof/>
            <w:webHidden/>
          </w:rPr>
          <w:t>47</w:t>
        </w:r>
        <w:r w:rsidR="00E10D62">
          <w:rPr>
            <w:noProof/>
            <w:webHidden/>
          </w:rPr>
          <w:fldChar w:fldCharType="end"/>
        </w:r>
      </w:hyperlink>
    </w:p>
    <w:p w14:paraId="75B82D2A" w14:textId="5541798B" w:rsidR="007A6350" w:rsidRPr="007A6350" w:rsidRDefault="004668F5" w:rsidP="00785FE4">
      <w:pPr>
        <w:pStyle w:val="Odstavec1"/>
      </w:pPr>
      <w:r w:rsidRPr="00746487">
        <w:rPr>
          <w:noProof/>
        </w:rPr>
        <w:fldChar w:fldCharType="end"/>
      </w:r>
    </w:p>
    <w:p w14:paraId="63CBA214" w14:textId="77777777" w:rsidR="00DC0619" w:rsidRPr="00746487" w:rsidRDefault="001165B2" w:rsidP="007C0619">
      <w:pPr>
        <w:pStyle w:val="Nadpis10"/>
      </w:pPr>
      <w:bookmarkStart w:id="6" w:name="_Toc72834345"/>
      <w:r w:rsidRPr="00746487">
        <w:lastRenderedPageBreak/>
        <w:t>Seznam pojmů a zkratek</w:t>
      </w:r>
      <w:bookmarkEnd w:id="6"/>
    </w:p>
    <w:p w14:paraId="64D9C6BD" w14:textId="77777777" w:rsidR="002D5F86" w:rsidRDefault="002D5F86" w:rsidP="003669D5">
      <w:pPr>
        <w:pStyle w:val="ZPSeznamzkratek"/>
      </w:pPr>
    </w:p>
    <w:sdt>
      <w:sdtPr>
        <w:id w:val="1914736146"/>
        <w15:repeatingSection/>
      </w:sdtPr>
      <w:sdtContent>
        <w:sdt>
          <w:sdtPr>
            <w:id w:val="293645189"/>
            <w:placeholder>
              <w:docPart w:val="D0F76A91F5784FD381BAB67504933452"/>
            </w:placeholder>
            <w15:repeatingSectionItem/>
          </w:sdtPr>
          <w:sdtContent>
            <w:p w14:paraId="7C05FB5D" w14:textId="11F16213" w:rsidR="0064308B" w:rsidRPr="00746487" w:rsidRDefault="00000000" w:rsidP="0064308B">
              <w:pPr>
                <w:pStyle w:val="ZPSeznamzkratek"/>
              </w:pPr>
              <w:sdt>
                <w:sdtPr>
                  <w:id w:val="-783184982"/>
                  <w:placeholder>
                    <w:docPart w:val="26C246CA3B6F48D598AA6A3C8B85FDCB"/>
                  </w:placeholder>
                  <w:text/>
                </w:sdtPr>
                <w:sdtContent>
                  <w:r w:rsidR="00373B6B">
                    <w:t>APEC</w:t>
                  </w:r>
                </w:sdtContent>
              </w:sdt>
              <w:r w:rsidR="0064308B" w:rsidRPr="00746487">
                <w:tab/>
                <w:t>–</w:t>
              </w:r>
              <w:r w:rsidR="0064308B" w:rsidRPr="00746487">
                <w:tab/>
              </w:r>
              <w:sdt>
                <w:sdtPr>
                  <w:id w:val="1660576588"/>
                  <w:placeholder>
                    <w:docPart w:val="5D590AF304784BCDB45548269AE8B97E"/>
                  </w:placeholder>
                  <w:text/>
                </w:sdtPr>
                <w:sdtContent>
                  <w:proofErr w:type="spellStart"/>
                  <w:r w:rsidR="00373B6B">
                    <w:t>aviární</w:t>
                  </w:r>
                  <w:proofErr w:type="spellEnd"/>
                  <w:r w:rsidR="00776D7E">
                    <w:t xml:space="preserve"> patogenní</w:t>
                  </w:r>
                </w:sdtContent>
              </w:sdt>
              <m:oMath>
                <m:r>
                  <w:rPr>
                    <w:rFonts w:ascii="Cambria Math" w:hAnsi="Cambria Math"/>
                  </w:rPr>
                  <m:t xml:space="preserve"> E.coli</m:t>
                </m:r>
              </m:oMath>
            </w:p>
          </w:sdtContent>
        </w:sdt>
        <w:sdt>
          <w:sdtPr>
            <w:id w:val="1815217646"/>
            <w:placeholder>
              <w:docPart w:val="433F95EE203541CD90C2604575E9F84A"/>
            </w:placeholder>
            <w15:repeatingSectionItem/>
          </w:sdtPr>
          <w:sdtContent>
            <w:p w14:paraId="5EF2B317" w14:textId="1F1D1823" w:rsidR="00201313" w:rsidRPr="00746487" w:rsidRDefault="00000000" w:rsidP="0064308B">
              <w:pPr>
                <w:pStyle w:val="ZPSeznamzkratek"/>
              </w:pPr>
              <w:sdt>
                <w:sdtPr>
                  <w:id w:val="-1116750412"/>
                  <w:placeholder>
                    <w:docPart w:val="B903E369E9614E2C81C8192C03323F13"/>
                  </w:placeholder>
                  <w:text/>
                </w:sdtPr>
                <w:sdtContent>
                  <w:r w:rsidR="00201313">
                    <w:t>CNF1</w:t>
                  </w:r>
                </w:sdtContent>
              </w:sdt>
              <w:r w:rsidR="00201313" w:rsidRPr="00746487">
                <w:tab/>
                <w:t>–</w:t>
              </w:r>
              <w:r w:rsidR="00201313" w:rsidRPr="00746487">
                <w:tab/>
              </w:r>
              <w:sdt>
                <w:sdtPr>
                  <w:id w:val="440261174"/>
                  <w:placeholder>
                    <w:docPart w:val="735EF97F65E4489BBAAAE8E1629DA475"/>
                  </w:placeholder>
                  <w:text/>
                </w:sdtPr>
                <w:sdtContent>
                  <w:r w:rsidR="00201313">
                    <w:t>cytotoxický nekrotizující faktor 1</w:t>
                  </w:r>
                </w:sdtContent>
              </w:sdt>
            </w:p>
          </w:sdtContent>
        </w:sdt>
        <w:sdt>
          <w:sdtPr>
            <w:id w:val="1399406083"/>
            <w:placeholder>
              <w:docPart w:val="82D153374CDB4EA0A0EAFB81FE8A6823"/>
            </w:placeholder>
            <w15:repeatingSectionItem/>
          </w:sdtPr>
          <w:sdtContent>
            <w:p w14:paraId="44AEF917" w14:textId="76199221" w:rsidR="0029576B" w:rsidRPr="00746487" w:rsidRDefault="00000000" w:rsidP="0064308B">
              <w:pPr>
                <w:pStyle w:val="ZPSeznamzkratek"/>
              </w:pPr>
              <w:sdt>
                <w:sdtPr>
                  <w:id w:val="1269589707"/>
                  <w:placeholder>
                    <w:docPart w:val="9D48610E17A84F1E8396473422EF9800"/>
                  </w:placeholder>
                  <w:text/>
                </w:sdtPr>
                <w:sdtContent>
                  <w:r w:rsidR="0029576B">
                    <w:t>DAEC</w:t>
                  </w:r>
                </w:sdtContent>
              </w:sdt>
              <w:r w:rsidR="0029576B" w:rsidRPr="00746487">
                <w:tab/>
                <w:t>–</w:t>
              </w:r>
              <w:r w:rsidR="0029576B" w:rsidRPr="00746487">
                <w:tab/>
              </w:r>
              <w:sdt>
                <w:sdtPr>
                  <w:id w:val="-990796276"/>
                  <w:placeholder>
                    <w:docPart w:val="FA973F0D538B4F5F9821FFF290826F2F"/>
                  </w:placeholder>
                  <w:text/>
                </w:sdtPr>
                <w:sdtContent>
                  <w:r w:rsidR="00296489">
                    <w:t>difúzně–adherentní</w:t>
                  </w:r>
                </w:sdtContent>
              </w:sdt>
              <m:oMath>
                <m:r>
                  <w:rPr>
                    <w:rFonts w:ascii="Cambria Math" w:hAnsi="Cambria Math"/>
                  </w:rPr>
                  <m:t xml:space="preserve"> E.coli</m:t>
                </m:r>
              </m:oMath>
            </w:p>
          </w:sdtContent>
        </w:sdt>
        <w:sdt>
          <w:sdtPr>
            <w:id w:val="-1478601812"/>
            <w:placeholder>
              <w:docPart w:val="6DD38BDEE10440609CCC3186DE1858E5"/>
            </w:placeholder>
            <w15:repeatingSectionItem/>
          </w:sdtPr>
          <w:sdtContent>
            <w:p w14:paraId="2EE2A2E8" w14:textId="4985B04E" w:rsidR="00AE4A3D" w:rsidRPr="00746487" w:rsidRDefault="00000000" w:rsidP="0064308B">
              <w:pPr>
                <w:pStyle w:val="ZPSeznamzkratek"/>
              </w:pPr>
              <w:sdt>
                <w:sdtPr>
                  <w:id w:val="1388849837"/>
                  <w:placeholder>
                    <w:docPart w:val="199E9B93E3894A66889E46D483121175"/>
                  </w:placeholder>
                  <w:text/>
                </w:sdtPr>
                <w:sdtContent>
                  <w:r w:rsidR="00AE4A3D">
                    <w:t>EAEC</w:t>
                  </w:r>
                </w:sdtContent>
              </w:sdt>
              <w:r w:rsidR="00AE4A3D" w:rsidRPr="00746487">
                <w:tab/>
                <w:t>–</w:t>
              </w:r>
              <w:r w:rsidR="00AE4A3D" w:rsidRPr="00746487">
                <w:tab/>
              </w:r>
              <w:sdt>
                <w:sdtPr>
                  <w:id w:val="-2115814599"/>
                  <w:placeholder>
                    <w:docPart w:val="411DC29329364FFDB258E4E1C450055E"/>
                  </w:placeholder>
                  <w:text/>
                </w:sdtPr>
                <w:sdtContent>
                  <w:proofErr w:type="spellStart"/>
                  <w:r w:rsidR="00B96053">
                    <w:t>enteroagregativní</w:t>
                  </w:r>
                  <w:proofErr w:type="spellEnd"/>
                </w:sdtContent>
              </w:sdt>
              <m:oMath>
                <m:r>
                  <w:rPr>
                    <w:rFonts w:ascii="Cambria Math" w:hAnsi="Cambria Math"/>
                  </w:rPr>
                  <m:t xml:space="preserve"> E.coli</m:t>
                </m:r>
              </m:oMath>
            </w:p>
          </w:sdtContent>
        </w:sdt>
        <w:sdt>
          <w:sdtPr>
            <w:id w:val="-382409339"/>
            <w:placeholder>
              <w:docPart w:val="4D988BFDFBAF420B8F514905D5DDA831"/>
            </w:placeholder>
            <w15:repeatingSectionItem/>
          </w:sdtPr>
          <w:sdtContent>
            <w:p w14:paraId="3AFB7F56" w14:textId="1B0B5A73" w:rsidR="00EC1351" w:rsidRPr="00746487" w:rsidRDefault="00000000" w:rsidP="0064308B">
              <w:pPr>
                <w:pStyle w:val="ZPSeznamzkratek"/>
              </w:pPr>
              <w:sdt>
                <w:sdtPr>
                  <w:id w:val="2134138095"/>
                  <w:placeholder>
                    <w:docPart w:val="7EC47BC1157F4CC9AEF313F496143EF8"/>
                  </w:placeholder>
                  <w:text/>
                </w:sdtPr>
                <w:sdtContent>
                  <w:r w:rsidR="00EC1351">
                    <w:t>EHEC</w:t>
                  </w:r>
                </w:sdtContent>
              </w:sdt>
              <w:r w:rsidR="00EC1351" w:rsidRPr="00746487">
                <w:tab/>
                <w:t>–</w:t>
              </w:r>
              <w:r w:rsidR="00EC1351" w:rsidRPr="00746487">
                <w:tab/>
              </w:r>
              <w:sdt>
                <w:sdtPr>
                  <w:id w:val="-1921165204"/>
                  <w:placeholder>
                    <w:docPart w:val="685434E5FC0D4E389E5325C3E0FB0A19"/>
                  </w:placeholder>
                  <w:text/>
                </w:sdtPr>
                <w:sdtContent>
                  <w:proofErr w:type="spellStart"/>
                  <w:r w:rsidR="00A17F79">
                    <w:t>enterohemoragická</w:t>
                  </w:r>
                  <w:proofErr w:type="spellEnd"/>
                </w:sdtContent>
              </w:sdt>
              <m:oMath>
                <m:r>
                  <w:rPr>
                    <w:rFonts w:ascii="Cambria Math" w:hAnsi="Cambria Math"/>
                  </w:rPr>
                  <m:t xml:space="preserve"> E.coli</m:t>
                </m:r>
              </m:oMath>
            </w:p>
          </w:sdtContent>
        </w:sdt>
        <w:sdt>
          <w:sdtPr>
            <w:id w:val="1374505603"/>
            <w:placeholder>
              <w:docPart w:val="DB43F41FD5194F8DB2659D474AA01288"/>
            </w:placeholder>
            <w15:repeatingSectionItem/>
          </w:sdtPr>
          <w:sdtContent>
            <w:p w14:paraId="5A417E4A" w14:textId="2444C590" w:rsidR="00A17F79" w:rsidRPr="00746487" w:rsidRDefault="00000000" w:rsidP="0064308B">
              <w:pPr>
                <w:pStyle w:val="ZPSeznamzkratek"/>
              </w:pPr>
              <w:sdt>
                <w:sdtPr>
                  <w:id w:val="-478457987"/>
                  <w:placeholder>
                    <w:docPart w:val="EAB5A99440CD4DD3B9DC5D34F329F5C8"/>
                  </w:placeholder>
                  <w:text/>
                </w:sdtPr>
                <w:sdtContent>
                  <w:r w:rsidR="00A17F79">
                    <w:t>EIEC</w:t>
                  </w:r>
                </w:sdtContent>
              </w:sdt>
              <w:r w:rsidR="00A17F79" w:rsidRPr="00746487">
                <w:tab/>
                <w:t>–</w:t>
              </w:r>
              <w:r w:rsidR="00A17F79" w:rsidRPr="00746487">
                <w:tab/>
              </w:r>
              <w:sdt>
                <w:sdtPr>
                  <w:id w:val="-1244323161"/>
                  <w:placeholder>
                    <w:docPart w:val="AB0F116625AA4066848BF360A892A2C4"/>
                  </w:placeholder>
                  <w:text/>
                </w:sdtPr>
                <w:sdtContent>
                  <w:proofErr w:type="spellStart"/>
                  <w:r w:rsidR="006F1C60">
                    <w:t>enteroinvazivní</w:t>
                  </w:r>
                  <w:proofErr w:type="spellEnd"/>
                </w:sdtContent>
              </w:sdt>
              <m:oMath>
                <m:r>
                  <w:rPr>
                    <w:rFonts w:ascii="Cambria Math" w:hAnsi="Cambria Math"/>
                  </w:rPr>
                  <m:t xml:space="preserve"> E.coli</m:t>
                </m:r>
              </m:oMath>
            </w:p>
          </w:sdtContent>
        </w:sdt>
        <w:sdt>
          <w:sdtPr>
            <w:id w:val="827632522"/>
            <w:placeholder>
              <w:docPart w:val="96F408422D374BE2A1188C49DEB1D3D0"/>
            </w:placeholder>
            <w15:repeatingSectionItem/>
          </w:sdtPr>
          <w:sdtContent>
            <w:p w14:paraId="5A8C3227" w14:textId="51B9CCD0" w:rsidR="006F1C60" w:rsidRPr="00746487" w:rsidRDefault="00000000" w:rsidP="0064308B">
              <w:pPr>
                <w:pStyle w:val="ZPSeznamzkratek"/>
              </w:pPr>
              <w:sdt>
                <w:sdtPr>
                  <w:id w:val="849763393"/>
                  <w:placeholder>
                    <w:docPart w:val="20DAEAAB885145E9B0E6B20B58D989D2"/>
                  </w:placeholder>
                  <w:text/>
                </w:sdtPr>
                <w:sdtContent>
                  <w:r w:rsidR="006F1C60">
                    <w:t>EPEC</w:t>
                  </w:r>
                </w:sdtContent>
              </w:sdt>
              <w:r w:rsidR="006F1C60" w:rsidRPr="00746487">
                <w:tab/>
                <w:t>–</w:t>
              </w:r>
              <w:r w:rsidR="006F1C60" w:rsidRPr="00746487">
                <w:tab/>
              </w:r>
              <w:sdt>
                <w:sdtPr>
                  <w:id w:val="1986651813"/>
                  <w:placeholder>
                    <w:docPart w:val="AFEB1C8153FD453B8FAA973074C00D25"/>
                  </w:placeholder>
                  <w:text/>
                </w:sdtPr>
                <w:sdtContent>
                  <w:proofErr w:type="spellStart"/>
                  <w:r w:rsidR="003E1B11">
                    <w:t>enteropatogenní</w:t>
                  </w:r>
                  <w:proofErr w:type="spellEnd"/>
                </w:sdtContent>
              </w:sdt>
              <m:oMath>
                <m:r>
                  <w:rPr>
                    <w:rFonts w:ascii="Cambria Math" w:hAnsi="Cambria Math"/>
                  </w:rPr>
                  <m:t xml:space="preserve"> E.coli</m:t>
                </m:r>
              </m:oMath>
            </w:p>
          </w:sdtContent>
        </w:sdt>
        <w:sdt>
          <w:sdtPr>
            <w:id w:val="-1349168988"/>
            <w:placeholder>
              <w:docPart w:val="3009A9F3AFEF4DCA88C834080558566B"/>
            </w:placeholder>
            <w15:repeatingSectionItem/>
          </w:sdtPr>
          <w:sdtContent>
            <w:p w14:paraId="4715C468" w14:textId="077B9063" w:rsidR="00D823C8" w:rsidRPr="00746487" w:rsidRDefault="00000000" w:rsidP="0064308B">
              <w:pPr>
                <w:pStyle w:val="ZPSeznamzkratek"/>
              </w:pPr>
              <w:sdt>
                <w:sdtPr>
                  <w:id w:val="57299474"/>
                  <w:placeholder>
                    <w:docPart w:val="2C86987E3831450E86C0E99581480E77"/>
                  </w:placeholder>
                  <w:text/>
                </w:sdtPr>
                <w:sdtContent>
                  <w:r w:rsidR="00D823C8">
                    <w:t>ESBL</w:t>
                  </w:r>
                </w:sdtContent>
              </w:sdt>
              <w:r w:rsidR="00D823C8" w:rsidRPr="00746487">
                <w:tab/>
                <w:t>–</w:t>
              </w:r>
              <w:r w:rsidR="00D823C8" w:rsidRPr="00746487">
                <w:tab/>
              </w:r>
              <w:sdt>
                <w:sdtPr>
                  <w:rPr>
                    <w:rFonts w:asciiTheme="minorHAnsi" w:hAnsiTheme="minorHAnsi"/>
                  </w:rPr>
                  <w:id w:val="-1046059512"/>
                  <w:placeholder>
                    <w:docPart w:val="BC01D24231124E43824AEAE8249BD62B"/>
                  </w:placeholder>
                  <w:text/>
                </w:sdtPr>
                <w:sdtContent>
                  <w:r w:rsidR="00D15D18" w:rsidRPr="0068195A">
                    <w:rPr>
                      <w:rFonts w:asciiTheme="minorHAnsi" w:hAnsiTheme="minorHAnsi"/>
                    </w:rPr>
                    <w:t>širokospektré β</w:t>
                  </w:r>
                  <w:r w:rsidR="00D15D18">
                    <w:rPr>
                      <w:rFonts w:asciiTheme="minorHAnsi" w:hAnsiTheme="minorHAnsi"/>
                    </w:rPr>
                    <w:t>-</w:t>
                  </w:r>
                  <w:proofErr w:type="spellStart"/>
                  <w:r w:rsidR="00D15D18">
                    <w:rPr>
                      <w:rFonts w:asciiTheme="minorHAnsi" w:hAnsiTheme="minorHAnsi"/>
                    </w:rPr>
                    <w:t>laktamázy</w:t>
                  </w:r>
                  <w:proofErr w:type="spellEnd"/>
                  <w:r w:rsidR="00D15D18">
                    <w:rPr>
                      <w:rFonts w:asciiTheme="minorHAnsi" w:hAnsiTheme="minorHAnsi"/>
                    </w:rPr>
                    <w:t xml:space="preserve"> (z angl. </w:t>
                  </w:r>
                  <w:proofErr w:type="spellStart"/>
                  <w:r w:rsidR="00D15D18">
                    <w:rPr>
                      <w:rFonts w:asciiTheme="minorHAnsi" w:hAnsiTheme="minorHAnsi"/>
                    </w:rPr>
                    <w:t>extended</w:t>
                  </w:r>
                  <w:proofErr w:type="spellEnd"/>
                  <w:r w:rsidR="00D15D18">
                    <w:rPr>
                      <w:rFonts w:asciiTheme="minorHAnsi" w:hAnsiTheme="minorHAnsi"/>
                    </w:rPr>
                    <w:t xml:space="preserve"> </w:t>
                  </w:r>
                  <w:proofErr w:type="spellStart"/>
                  <w:r w:rsidR="00D15D18">
                    <w:rPr>
                      <w:rFonts w:asciiTheme="minorHAnsi" w:hAnsiTheme="minorHAnsi"/>
                    </w:rPr>
                    <w:t>spectrum</w:t>
                  </w:r>
                  <w:proofErr w:type="spellEnd"/>
                  <w:r w:rsidR="00D15D18">
                    <w:rPr>
                      <w:rFonts w:asciiTheme="minorHAnsi" w:hAnsiTheme="minorHAnsi"/>
                    </w:rPr>
                    <w:t xml:space="preserve"> </w:t>
                  </w:r>
                  <w:r w:rsidR="00D15D18" w:rsidRPr="00D36AA2">
                    <w:rPr>
                      <w:rFonts w:asciiTheme="minorHAnsi" w:hAnsiTheme="minorHAnsi"/>
                    </w:rPr>
                    <w:t>β</w:t>
                  </w:r>
                  <w:r w:rsidR="00D15D18">
                    <w:rPr>
                      <w:rFonts w:asciiTheme="minorHAnsi" w:hAnsiTheme="minorHAnsi"/>
                    </w:rPr>
                    <w:t>-</w:t>
                  </w:r>
                  <w:proofErr w:type="spellStart"/>
                  <w:r w:rsidR="00D15D18">
                    <w:rPr>
                      <w:rFonts w:asciiTheme="minorHAnsi" w:hAnsiTheme="minorHAnsi"/>
                    </w:rPr>
                    <w:t>lastamases</w:t>
                  </w:r>
                  <w:proofErr w:type="spellEnd"/>
                  <w:r w:rsidR="00FE5A92">
                    <w:rPr>
                      <w:rFonts w:asciiTheme="minorHAnsi" w:hAnsiTheme="minorHAnsi"/>
                    </w:rPr>
                    <w:t>)</w:t>
                  </w:r>
                </w:sdtContent>
              </w:sdt>
            </w:p>
          </w:sdtContent>
        </w:sdt>
        <w:sdt>
          <w:sdtPr>
            <w:id w:val="1337113593"/>
            <w:placeholder>
              <w:docPart w:val="840F5C1AA05D457CB802D7C2DE539B0F"/>
            </w:placeholder>
            <w15:repeatingSectionItem/>
          </w:sdtPr>
          <w:sdtContent>
            <w:p w14:paraId="1FDB9E4B" w14:textId="6A28E31C" w:rsidR="00D15D18" w:rsidRPr="00746487" w:rsidRDefault="00000000" w:rsidP="0064308B">
              <w:pPr>
                <w:pStyle w:val="ZPSeznamzkratek"/>
              </w:pPr>
              <w:sdt>
                <w:sdtPr>
                  <w:id w:val="-1374146305"/>
                  <w:placeholder>
                    <w:docPart w:val="61B62C8C10A8428D8FF1B1CF6629AF45"/>
                  </w:placeholder>
                  <w:text/>
                </w:sdtPr>
                <w:sdtContent>
                  <w:r w:rsidR="00D15D18">
                    <w:t>ETEC</w:t>
                  </w:r>
                </w:sdtContent>
              </w:sdt>
              <w:r w:rsidR="00D15D18" w:rsidRPr="00746487">
                <w:tab/>
                <w:t>–</w:t>
              </w:r>
              <w:r w:rsidR="00D15D18" w:rsidRPr="00746487">
                <w:tab/>
              </w:r>
              <w:sdt>
                <w:sdtPr>
                  <w:rPr>
                    <w:rFonts w:asciiTheme="minorHAnsi" w:hAnsiTheme="minorHAnsi"/>
                  </w:rPr>
                  <w:id w:val="-168178443"/>
                  <w:placeholder>
                    <w:docPart w:val="2FE7AD1593B74AA5B10C391010EEF598"/>
                  </w:placeholder>
                  <w:text/>
                </w:sdtPr>
                <w:sdtContent>
                  <w:proofErr w:type="spellStart"/>
                  <w:r w:rsidR="00D15D18">
                    <w:rPr>
                      <w:rFonts w:asciiTheme="minorHAnsi" w:hAnsiTheme="minorHAnsi"/>
                    </w:rPr>
                    <w:t>enterotoxigenní</w:t>
                  </w:r>
                  <w:proofErr w:type="spellEnd"/>
                  <w:r w:rsidR="00D15D18">
                    <w:rPr>
                      <w:rFonts w:asciiTheme="minorHAnsi" w:hAnsiTheme="minorHAnsi"/>
                    </w:rPr>
                    <w:t xml:space="preserve"> </w:t>
                  </w:r>
                </w:sdtContent>
              </w:sdt>
              <m:oMath>
                <m:r>
                  <w:rPr>
                    <w:rFonts w:ascii="Cambria Math" w:hAnsi="Cambria Math"/>
                  </w:rPr>
                  <m:t>E.coli</m:t>
                </m:r>
              </m:oMath>
            </w:p>
          </w:sdtContent>
        </w:sdt>
        <w:sdt>
          <w:sdtPr>
            <w:id w:val="-2002272792"/>
            <w:placeholder>
              <w:docPart w:val="7BE744E7818E414794F26DDC7CEDCF4F"/>
            </w:placeholder>
            <w15:repeatingSectionItem/>
          </w:sdtPr>
          <w:sdtContent>
            <w:p w14:paraId="0B6AEED2" w14:textId="557BF39E" w:rsidR="006905A9" w:rsidRPr="00746487" w:rsidRDefault="00000000" w:rsidP="0064308B">
              <w:pPr>
                <w:pStyle w:val="ZPSeznamzkratek"/>
              </w:pPr>
              <w:sdt>
                <w:sdtPr>
                  <w:id w:val="-865908554"/>
                  <w:placeholder>
                    <w:docPart w:val="D4BDBFE07B3744BA93B4CD27CE0DF7B2"/>
                  </w:placeholder>
                  <w:text/>
                </w:sdtPr>
                <w:sdtContent>
                  <w:proofErr w:type="spellStart"/>
                  <w:r w:rsidR="006905A9">
                    <w:t>ExPEC</w:t>
                  </w:r>
                  <w:proofErr w:type="spellEnd"/>
                </w:sdtContent>
              </w:sdt>
              <w:r w:rsidR="006905A9" w:rsidRPr="00746487">
                <w:tab/>
                <w:t>–</w:t>
              </w:r>
              <w:r w:rsidR="006905A9" w:rsidRPr="00746487">
                <w:tab/>
              </w:r>
              <w:sdt>
                <w:sdtPr>
                  <w:rPr>
                    <w:rFonts w:asciiTheme="minorHAnsi" w:hAnsiTheme="minorHAnsi"/>
                  </w:rPr>
                  <w:id w:val="-1228226627"/>
                  <w:placeholder>
                    <w:docPart w:val="FDFCC44A419A4FACB15B15D4A88D6EA0"/>
                  </w:placeholder>
                  <w:text/>
                </w:sdtPr>
                <w:sdtContent>
                  <w:proofErr w:type="spellStart"/>
                  <w:r w:rsidR="006905A9">
                    <w:rPr>
                      <w:rFonts w:asciiTheme="minorHAnsi" w:hAnsiTheme="minorHAnsi"/>
                    </w:rPr>
                    <w:t>extraintestinální</w:t>
                  </w:r>
                  <w:proofErr w:type="spellEnd"/>
                  <w:r w:rsidR="006905A9">
                    <w:rPr>
                      <w:rFonts w:asciiTheme="minorHAnsi" w:hAnsiTheme="minorHAnsi"/>
                    </w:rPr>
                    <w:t xml:space="preserve"> patogenní </w:t>
                  </w:r>
                </w:sdtContent>
              </w:sdt>
              <m:oMath>
                <m:r>
                  <w:rPr>
                    <w:rFonts w:ascii="Cambria Math" w:hAnsi="Cambria Math"/>
                  </w:rPr>
                  <m:t>E.coli</m:t>
                </m:r>
              </m:oMath>
            </w:p>
          </w:sdtContent>
        </w:sdt>
        <w:sdt>
          <w:sdtPr>
            <w:id w:val="-51466719"/>
            <w:placeholder>
              <w:docPart w:val="781783F979294BB7A73E5979C0825BEA"/>
            </w:placeholder>
            <w15:repeatingSectionItem/>
          </w:sdtPr>
          <w:sdtContent>
            <w:p w14:paraId="2F401C4D" w14:textId="560F2ADE" w:rsidR="00921BFC" w:rsidRPr="00746487" w:rsidRDefault="00000000" w:rsidP="0064308B">
              <w:pPr>
                <w:pStyle w:val="ZPSeznamzkratek"/>
              </w:pPr>
              <w:sdt>
                <w:sdtPr>
                  <w:id w:val="-1971119085"/>
                  <w:placeholder>
                    <w:docPart w:val="B18E46E7847E44D4905A38F53E252D7A"/>
                  </w:placeholder>
                  <w:text/>
                </w:sdtPr>
                <w:sdtContent>
                  <w:r w:rsidR="00921BFC">
                    <w:t>HEp-2</w:t>
                  </w:r>
                  <w:r w:rsidR="00AC0973">
                    <w:t xml:space="preserve"> </w:t>
                  </w:r>
                </w:sdtContent>
              </w:sdt>
              <w:r w:rsidR="00921BFC" w:rsidRPr="00746487">
                <w:tab/>
                <w:t>–</w:t>
              </w:r>
              <w:r w:rsidR="00921BFC" w:rsidRPr="00746487">
                <w:tab/>
              </w:r>
              <w:sdt>
                <w:sdtPr>
                  <w:rPr>
                    <w:rFonts w:asciiTheme="minorHAnsi" w:hAnsiTheme="minorHAnsi"/>
                  </w:rPr>
                  <w:id w:val="1092972873"/>
                  <w:placeholder>
                    <w:docPart w:val="1D072402CCAF45D2BE1339FB33FF8C63"/>
                  </w:placeholder>
                  <w:text/>
                </w:sdtPr>
                <w:sdtContent>
                  <w:r w:rsidR="00AC0973">
                    <w:rPr>
                      <w:rFonts w:asciiTheme="minorHAnsi" w:hAnsiTheme="minorHAnsi"/>
                    </w:rPr>
                    <w:t>lidské epiteliální buňky typu 2</w:t>
                  </w:r>
                </w:sdtContent>
              </w:sdt>
            </w:p>
          </w:sdtContent>
        </w:sdt>
        <w:sdt>
          <w:sdtPr>
            <w:id w:val="1438097323"/>
            <w:placeholder>
              <w:docPart w:val="6DAD6699A5E94498A62661D26B6C5D38"/>
            </w:placeholder>
            <w15:repeatingSectionItem/>
          </w:sdtPr>
          <w:sdtContent>
            <w:p w14:paraId="53BF1DFA" w14:textId="783F36A6" w:rsidR="009743FE" w:rsidRPr="00746487" w:rsidRDefault="00000000" w:rsidP="0064308B">
              <w:pPr>
                <w:pStyle w:val="ZPSeznamzkratek"/>
              </w:pPr>
              <w:sdt>
                <w:sdtPr>
                  <w:id w:val="-737475711"/>
                  <w:placeholder>
                    <w:docPart w:val="EE1554C244494CC0B2022EB05B3CDDF9"/>
                  </w:placeholder>
                  <w:text/>
                </w:sdtPr>
                <w:sdtContent>
                  <w:r w:rsidR="009743FE">
                    <w:t>HUS</w:t>
                  </w:r>
                </w:sdtContent>
              </w:sdt>
              <w:r w:rsidR="009743FE" w:rsidRPr="00746487">
                <w:tab/>
                <w:t>–</w:t>
              </w:r>
              <w:r w:rsidR="009743FE" w:rsidRPr="00746487">
                <w:tab/>
              </w:r>
              <w:sdt>
                <w:sdtPr>
                  <w:rPr>
                    <w:rFonts w:asciiTheme="minorHAnsi" w:hAnsiTheme="minorHAnsi"/>
                  </w:rPr>
                  <w:id w:val="-1516369457"/>
                  <w:placeholder>
                    <w:docPart w:val="50B359375A4843F9A1670E3D18EA1A6A"/>
                  </w:placeholder>
                  <w:text/>
                </w:sdtPr>
                <w:sdtContent>
                  <w:r w:rsidR="009743FE">
                    <w:rPr>
                      <w:rFonts w:asciiTheme="minorHAnsi" w:hAnsiTheme="minorHAnsi"/>
                    </w:rPr>
                    <w:t>hemolyticko-uremický syndrom</w:t>
                  </w:r>
                </w:sdtContent>
              </w:sdt>
            </w:p>
          </w:sdtContent>
        </w:sdt>
        <w:sdt>
          <w:sdtPr>
            <w:id w:val="-1662076506"/>
            <w:placeholder>
              <w:docPart w:val="7030BBF102514BAABF0453E504A7FE76"/>
            </w:placeholder>
            <w15:repeatingSectionItem/>
          </w:sdtPr>
          <w:sdtContent>
            <w:p w14:paraId="576066F8" w14:textId="3C55AC11" w:rsidR="00776D7E" w:rsidRPr="00746487" w:rsidRDefault="00000000" w:rsidP="0064308B">
              <w:pPr>
                <w:pStyle w:val="ZPSeznamzkratek"/>
              </w:pPr>
              <w:sdt>
                <w:sdtPr>
                  <w:id w:val="-1972280814"/>
                  <w:placeholder>
                    <w:docPart w:val="4626A7602B944488B5BCB156025A0D4B"/>
                  </w:placeholder>
                  <w:text/>
                </w:sdtPr>
                <w:sdtContent>
                  <w:r w:rsidR="00776D7E">
                    <w:t>IPEC</w:t>
                  </w:r>
                </w:sdtContent>
              </w:sdt>
              <w:r w:rsidR="00776D7E" w:rsidRPr="00746487">
                <w:tab/>
                <w:t>–</w:t>
              </w:r>
              <w:r w:rsidR="00776D7E" w:rsidRPr="00746487">
                <w:tab/>
              </w:r>
              <w:sdt>
                <w:sdtPr>
                  <w:id w:val="-1698918360"/>
                  <w:placeholder>
                    <w:docPart w:val="CDECA6A294D0401AB1BF424A0FF89484"/>
                  </w:placeholder>
                  <w:text/>
                </w:sdtPr>
                <w:sdtContent>
                  <w:r w:rsidR="00C87FB5" w:rsidRPr="00C87FB5">
                    <w:t>intestinální patogenní</w:t>
                  </w:r>
                </w:sdtContent>
              </w:sdt>
              <m:oMath>
                <m:r>
                  <w:rPr>
                    <w:rFonts w:ascii="Cambria Math" w:hAnsi="Cambria Math"/>
                  </w:rPr>
                  <m:t xml:space="preserve"> E.coli</m:t>
                </m:r>
              </m:oMath>
            </w:p>
          </w:sdtContent>
        </w:sdt>
        <w:sdt>
          <w:sdtPr>
            <w:id w:val="-2017925030"/>
            <w:placeholder>
              <w:docPart w:val="51BA2BE798BE4E1298F19DAA8E814445"/>
            </w:placeholder>
            <w15:repeatingSectionItem/>
          </w:sdtPr>
          <w:sdtContent>
            <w:p w14:paraId="7B4E1066" w14:textId="0EC9612A" w:rsidR="00C87FB5" w:rsidRPr="00746487" w:rsidRDefault="00000000" w:rsidP="0064308B">
              <w:pPr>
                <w:pStyle w:val="ZPSeznamzkratek"/>
              </w:pPr>
              <w:sdt>
                <w:sdtPr>
                  <w:id w:val="1069609714"/>
                  <w:placeholder>
                    <w:docPart w:val="FB2F840196974F47A1659EE7A1F2D4BE"/>
                  </w:placeholder>
                  <w:text/>
                </w:sdtPr>
                <w:sdtContent>
                  <w:r w:rsidR="002F015A">
                    <w:t>IS</w:t>
                  </w:r>
                </w:sdtContent>
              </w:sdt>
              <w:r w:rsidR="00C87FB5" w:rsidRPr="00746487">
                <w:tab/>
                <w:t>–</w:t>
              </w:r>
              <w:r w:rsidR="00C87FB5" w:rsidRPr="00746487">
                <w:tab/>
              </w:r>
              <w:sdt>
                <w:sdtPr>
                  <w:id w:val="-1778163954"/>
                  <w:placeholder>
                    <w:docPart w:val="9662C09FB89C42D0A4A9EAC8D246C49D"/>
                  </w:placeholder>
                  <w:text/>
                </w:sdtPr>
                <w:sdtContent>
                  <w:r w:rsidR="002F015A">
                    <w:t>inzerční sekvence</w:t>
                  </w:r>
                </w:sdtContent>
              </w:sdt>
            </w:p>
          </w:sdtContent>
        </w:sdt>
        <w:sdt>
          <w:sdtPr>
            <w:id w:val="-2102018515"/>
            <w:placeholder>
              <w:docPart w:val="AFB5A76934264587A85E9A112AEBDE56"/>
            </w:placeholder>
            <w15:repeatingSectionItem/>
          </w:sdtPr>
          <w:sdtContent>
            <w:p w14:paraId="783BCAA3" w14:textId="6458F04D" w:rsidR="001F14D1" w:rsidRPr="00746487" w:rsidRDefault="00000000" w:rsidP="0064308B">
              <w:pPr>
                <w:pStyle w:val="ZPSeznamzkratek"/>
              </w:pPr>
              <w:sdt>
                <w:sdtPr>
                  <w:id w:val="545568612"/>
                  <w:placeholder>
                    <w:docPart w:val="0B8D19840CC04E7492CA7C104C5DDC61"/>
                  </w:placeholder>
                  <w:text/>
                </w:sdtPr>
                <w:sdtContent>
                  <w:r w:rsidR="001F14D1">
                    <w:t>MBL</w:t>
                  </w:r>
                </w:sdtContent>
              </w:sdt>
              <w:r w:rsidR="001F14D1" w:rsidRPr="00746487">
                <w:tab/>
                <w:t>–</w:t>
              </w:r>
              <w:r w:rsidR="001F14D1" w:rsidRPr="00746487">
                <w:tab/>
              </w:r>
              <w:sdt>
                <w:sdtPr>
                  <w:rPr>
                    <w:rFonts w:asciiTheme="minorHAnsi" w:hAnsiTheme="minorHAnsi"/>
                  </w:rPr>
                  <w:id w:val="-412630314"/>
                  <w:placeholder>
                    <w:docPart w:val="6706637D15134B11A16F951D6D408B8D"/>
                  </w:placeholder>
                  <w:text/>
                </w:sdtPr>
                <w:sdtContent>
                  <w:proofErr w:type="spellStart"/>
                  <w:r w:rsidR="001F14D1" w:rsidRPr="001F14D1">
                    <w:rPr>
                      <w:rFonts w:asciiTheme="minorHAnsi" w:hAnsiTheme="minorHAnsi"/>
                    </w:rPr>
                    <w:t>metallo</w:t>
                  </w:r>
                  <w:proofErr w:type="spellEnd"/>
                  <w:r w:rsidR="001F14D1" w:rsidRPr="001F14D1">
                    <w:rPr>
                      <w:rFonts w:asciiTheme="minorHAnsi" w:hAnsiTheme="minorHAnsi"/>
                    </w:rPr>
                    <w:t>- β</w:t>
                  </w:r>
                  <w:r w:rsidR="001F14D1">
                    <w:rPr>
                      <w:rFonts w:asciiTheme="minorHAnsi" w:hAnsiTheme="minorHAnsi"/>
                    </w:rPr>
                    <w:t>-</w:t>
                  </w:r>
                  <w:proofErr w:type="spellStart"/>
                  <w:r w:rsidR="001F14D1">
                    <w:rPr>
                      <w:rFonts w:asciiTheme="minorHAnsi" w:hAnsiTheme="minorHAnsi"/>
                    </w:rPr>
                    <w:t>laktamázy</w:t>
                  </w:r>
                  <w:proofErr w:type="spellEnd"/>
                </w:sdtContent>
              </w:sdt>
            </w:p>
          </w:sdtContent>
        </w:sdt>
        <w:sdt>
          <w:sdtPr>
            <w:id w:val="-696382489"/>
            <w:placeholder>
              <w:docPart w:val="798C3F9F971947B98AFD97D413FA914B"/>
            </w:placeholder>
            <w15:repeatingSectionItem/>
          </w:sdtPr>
          <w:sdtContent>
            <w:p w14:paraId="21A5F210" w14:textId="447778D4" w:rsidR="00326216" w:rsidRPr="00746487" w:rsidRDefault="00000000" w:rsidP="0064308B">
              <w:pPr>
                <w:pStyle w:val="ZPSeznamzkratek"/>
              </w:pPr>
              <w:sdt>
                <w:sdtPr>
                  <w:id w:val="-228769105"/>
                  <w:placeholder>
                    <w:docPart w:val="767C559EF7E448538229C70775445BB3"/>
                  </w:placeholder>
                  <w:text/>
                </w:sdtPr>
                <w:sdtContent>
                  <w:r w:rsidR="00326216">
                    <w:t>MGE</w:t>
                  </w:r>
                </w:sdtContent>
              </w:sdt>
              <w:r w:rsidR="00326216" w:rsidRPr="00746487">
                <w:tab/>
                <w:t>–</w:t>
              </w:r>
              <w:r w:rsidR="00326216" w:rsidRPr="00746487">
                <w:tab/>
              </w:r>
              <w:sdt>
                <w:sdtPr>
                  <w:rPr>
                    <w:rFonts w:asciiTheme="minorHAnsi" w:hAnsiTheme="minorHAnsi"/>
                  </w:rPr>
                  <w:id w:val="2129425366"/>
                  <w:placeholder>
                    <w:docPart w:val="BAE2666D6D8E4E85AF94F6F28C41AB3F"/>
                  </w:placeholder>
                  <w:text/>
                </w:sdtPr>
                <w:sdtContent>
                  <w:r w:rsidR="00326216">
                    <w:rPr>
                      <w:rFonts w:asciiTheme="minorHAnsi" w:hAnsiTheme="minorHAnsi"/>
                    </w:rPr>
                    <w:t>mobilní genetické elementy</w:t>
                  </w:r>
                </w:sdtContent>
              </w:sdt>
            </w:p>
          </w:sdtContent>
        </w:sdt>
        <w:sdt>
          <w:sdtPr>
            <w:id w:val="-1049308218"/>
            <w:placeholder>
              <w:docPart w:val="3DF3EADA80044A9995DA557649E57715"/>
            </w:placeholder>
            <w15:repeatingSectionItem/>
          </w:sdtPr>
          <w:sdtContent>
            <w:p w14:paraId="15E6A55D" w14:textId="4B346C04" w:rsidR="007F471D" w:rsidRPr="00746487" w:rsidRDefault="00000000" w:rsidP="0064308B">
              <w:pPr>
                <w:pStyle w:val="ZPSeznamzkratek"/>
              </w:pPr>
              <w:sdt>
                <w:sdtPr>
                  <w:id w:val="-869298176"/>
                  <w:placeholder>
                    <w:docPart w:val="579EF77A1C8A41B6AB6487007655108D"/>
                  </w:placeholder>
                  <w:text/>
                </w:sdtPr>
                <w:sdtContent>
                  <w:r w:rsidR="007F471D">
                    <w:t>MLEE</w:t>
                  </w:r>
                </w:sdtContent>
              </w:sdt>
              <w:r w:rsidR="007F471D" w:rsidRPr="00746487">
                <w:tab/>
                <w:t>–</w:t>
              </w:r>
              <w:r w:rsidR="007F471D" w:rsidRPr="00746487">
                <w:tab/>
              </w:r>
              <w:sdt>
                <w:sdtPr>
                  <w:rPr>
                    <w:rFonts w:asciiTheme="minorHAnsi" w:hAnsiTheme="minorHAnsi"/>
                  </w:rPr>
                  <w:id w:val="-1334913122"/>
                  <w:placeholder>
                    <w:docPart w:val="78BC8419433F416FA98AAE57DFB6DBF7"/>
                  </w:placeholder>
                  <w:text/>
                </w:sdtPr>
                <w:sdtContent>
                  <w:proofErr w:type="spellStart"/>
                  <w:r w:rsidR="007F471D">
                    <w:rPr>
                      <w:rFonts w:asciiTheme="minorHAnsi" w:hAnsiTheme="minorHAnsi"/>
                    </w:rPr>
                    <w:t>multilokusová</w:t>
                  </w:r>
                  <w:proofErr w:type="spellEnd"/>
                  <w:r w:rsidR="007F471D">
                    <w:rPr>
                      <w:rFonts w:asciiTheme="minorHAnsi" w:hAnsiTheme="minorHAnsi"/>
                    </w:rPr>
                    <w:t xml:space="preserve"> </w:t>
                  </w:r>
                  <w:r w:rsidR="00DC2389">
                    <w:rPr>
                      <w:rFonts w:asciiTheme="minorHAnsi" w:hAnsiTheme="minorHAnsi"/>
                    </w:rPr>
                    <w:t>enzymatická elektroforéza</w:t>
                  </w:r>
                </w:sdtContent>
              </w:sdt>
            </w:p>
          </w:sdtContent>
        </w:sdt>
        <w:sdt>
          <w:sdtPr>
            <w:id w:val="-1172100531"/>
            <w:placeholder>
              <w:docPart w:val="156EE8DEDD204871BC067BA2EF170F82"/>
            </w:placeholder>
            <w15:repeatingSectionItem/>
          </w:sdtPr>
          <w:sdtContent>
            <w:p w14:paraId="5EB7C3B3" w14:textId="726FF28B" w:rsidR="001E51ED" w:rsidRPr="00746487" w:rsidRDefault="00000000" w:rsidP="0064308B">
              <w:pPr>
                <w:pStyle w:val="ZPSeznamzkratek"/>
              </w:pPr>
              <w:sdt>
                <w:sdtPr>
                  <w:id w:val="423226572"/>
                  <w:placeholder>
                    <w:docPart w:val="44569CB8FC5945C198ECB7BF32C80C71"/>
                  </w:placeholder>
                  <w:text/>
                </w:sdtPr>
                <w:sdtContent>
                  <w:r w:rsidR="00535186">
                    <w:t>MLST</w:t>
                  </w:r>
                </w:sdtContent>
              </w:sdt>
              <w:r w:rsidR="001E51ED" w:rsidRPr="00746487">
                <w:tab/>
                <w:t>–</w:t>
              </w:r>
              <w:r w:rsidR="001E51ED" w:rsidRPr="00746487">
                <w:tab/>
              </w:r>
              <w:sdt>
                <w:sdtPr>
                  <w:id w:val="-1469888397"/>
                  <w:placeholder>
                    <w:docPart w:val="0969D81918D241B9A62FC4E46959F5BE"/>
                  </w:placeholder>
                  <w:text/>
                </w:sdtPr>
                <w:sdtContent>
                  <w:proofErr w:type="spellStart"/>
                  <w:r w:rsidR="00535186">
                    <w:t>multilokusová</w:t>
                  </w:r>
                  <w:proofErr w:type="spellEnd"/>
                  <w:r w:rsidR="00535186">
                    <w:t xml:space="preserve"> sekvenční typizace</w:t>
                  </w:r>
                </w:sdtContent>
              </w:sdt>
            </w:p>
          </w:sdtContent>
        </w:sdt>
        <w:sdt>
          <w:sdtPr>
            <w:id w:val="1906870614"/>
            <w:placeholder>
              <w:docPart w:val="688F10FB43874CD29D855399C737BAE2"/>
            </w:placeholder>
            <w15:repeatingSectionItem/>
          </w:sdtPr>
          <w:sdtContent>
            <w:p w14:paraId="0E7DE768" w14:textId="0499002C" w:rsidR="00CB29BC" w:rsidRPr="00746487" w:rsidRDefault="00000000" w:rsidP="0064308B">
              <w:pPr>
                <w:pStyle w:val="ZPSeznamzkratek"/>
              </w:pPr>
              <w:sdt>
                <w:sdtPr>
                  <w:id w:val="32857433"/>
                  <w:placeholder>
                    <w:docPart w:val="14E0B795B4FA4228A793027A8C2EB934"/>
                  </w:placeholder>
                  <w:text/>
                </w:sdtPr>
                <w:sdtContent>
                  <w:r w:rsidR="00CB29BC">
                    <w:t>NGS</w:t>
                  </w:r>
                </w:sdtContent>
              </w:sdt>
              <w:r w:rsidR="00CB29BC" w:rsidRPr="00746487">
                <w:tab/>
                <w:t>–</w:t>
              </w:r>
              <w:r w:rsidR="00CB29BC" w:rsidRPr="00746487">
                <w:tab/>
              </w:r>
              <w:sdt>
                <w:sdtPr>
                  <w:id w:val="1890688054"/>
                  <w:placeholder>
                    <w:docPart w:val="FEC48F5717C245E38E22099E16A5D008"/>
                  </w:placeholder>
                  <w:text/>
                </w:sdtPr>
                <w:sdtContent>
                  <w:proofErr w:type="spellStart"/>
                  <w:r w:rsidR="00CB29BC">
                    <w:t>sekvenování</w:t>
                  </w:r>
                  <w:proofErr w:type="spellEnd"/>
                  <w:r w:rsidR="00CB29BC">
                    <w:t xml:space="preserve"> nové generace (z angl. </w:t>
                  </w:r>
                  <w:proofErr w:type="spellStart"/>
                  <w:r w:rsidR="00CB29BC">
                    <w:t>next-generation</w:t>
                  </w:r>
                  <w:proofErr w:type="spellEnd"/>
                  <w:r w:rsidR="00CB29BC">
                    <w:t xml:space="preserve"> </w:t>
                  </w:r>
                  <w:proofErr w:type="spellStart"/>
                  <w:r w:rsidR="00E75D2C">
                    <w:t>sequencing</w:t>
                  </w:r>
                  <w:proofErr w:type="spellEnd"/>
                  <w:r w:rsidR="00E75D2C">
                    <w:t>)</w:t>
                  </w:r>
                </w:sdtContent>
              </w:sdt>
            </w:p>
          </w:sdtContent>
        </w:sdt>
        <w:sdt>
          <w:sdtPr>
            <w:id w:val="968950155"/>
            <w:placeholder>
              <w:docPart w:val="B775E19219A247D0BF37E08A7C4E5446"/>
            </w:placeholder>
            <w15:repeatingSectionItem/>
          </w:sdtPr>
          <w:sdtContent>
            <w:p w14:paraId="3294194A" w14:textId="2D8055D2" w:rsidR="00373B6B" w:rsidRPr="00746487" w:rsidRDefault="00000000" w:rsidP="0064308B">
              <w:pPr>
                <w:pStyle w:val="ZPSeznamzkratek"/>
              </w:pPr>
              <w:sdt>
                <w:sdtPr>
                  <w:id w:val="-2075038682"/>
                  <w:placeholder>
                    <w:docPart w:val="D2563E24B34B4E49ADFCBEE4E8F7600A"/>
                  </w:placeholder>
                  <w:text/>
                </w:sdtPr>
                <w:sdtContent>
                  <w:r w:rsidR="00E75D2C">
                    <w:t>NMEC</w:t>
                  </w:r>
                </w:sdtContent>
              </w:sdt>
              <w:r w:rsidR="00373B6B" w:rsidRPr="00746487">
                <w:tab/>
                <w:t>–</w:t>
              </w:r>
              <w:r w:rsidR="00373B6B" w:rsidRPr="00746487">
                <w:tab/>
              </w:r>
              <m:oMath>
                <m:r>
                  <w:rPr>
                    <w:rFonts w:ascii="Cambria Math" w:hAnsi="Cambria Math"/>
                  </w:rPr>
                  <m:t>E.coli</m:t>
                </m:r>
              </m:oMath>
              <w:r w:rsidR="00E75D2C" w:rsidRPr="00C87FB5">
                <w:t xml:space="preserve"> </w:t>
              </w:r>
              <w:sdt>
                <w:sdtPr>
                  <w:id w:val="1458608387"/>
                  <w:placeholder>
                    <w:docPart w:val="46D6E037C9E9489195FFD3E1ECAE8CFD"/>
                  </w:placeholder>
                  <w:text/>
                </w:sdtPr>
                <w:sdtContent>
                  <w:r w:rsidR="00C17703">
                    <w:t>vyvolávající novorozeneckou meningitidu</w:t>
                  </w:r>
                </w:sdtContent>
              </w:sdt>
              <w:r w:rsidR="00B915FE">
                <w:t xml:space="preserve"> (z angl. </w:t>
              </w:r>
              <w:proofErr w:type="spellStart"/>
              <w:r w:rsidR="00B915FE">
                <w:t>neonatal</w:t>
              </w:r>
              <w:proofErr w:type="spellEnd"/>
              <w:r w:rsidR="00B915FE">
                <w:t xml:space="preserve"> </w:t>
              </w:r>
              <w:r w:rsidR="00B115F5">
                <w:t xml:space="preserve">meningitis </w:t>
              </w:r>
              <m:oMath>
                <m:r>
                  <w:rPr>
                    <w:rFonts w:ascii="Cambria Math" w:hAnsi="Cambria Math"/>
                  </w:rPr>
                  <m:t>E.coli</m:t>
                </m:r>
              </m:oMath>
              <w:r w:rsidR="00B115F5">
                <w:t>)</w:t>
              </w:r>
            </w:p>
          </w:sdtContent>
        </w:sdt>
        <w:sdt>
          <w:sdtPr>
            <w:id w:val="952670908"/>
            <w:placeholder>
              <w:docPart w:val="ECBDE13303F24937BD71E24E428A077F"/>
            </w:placeholder>
            <w15:repeatingSectionItem/>
          </w:sdtPr>
          <w:sdtContent>
            <w:p w14:paraId="49239B55" w14:textId="1F39F126" w:rsidR="008B2C87" w:rsidRPr="00746487" w:rsidRDefault="00000000" w:rsidP="0064308B">
              <w:pPr>
                <w:pStyle w:val="ZPSeznamzkratek"/>
              </w:pPr>
              <w:sdt>
                <w:sdtPr>
                  <w:id w:val="1877278873"/>
                  <w:placeholder>
                    <w:docPart w:val="18CFFA3CDC284B4D871D1B90B9391E81"/>
                  </w:placeholder>
                  <w:text/>
                </w:sdtPr>
                <w:sdtContent>
                  <w:r w:rsidR="008B2C87">
                    <w:t>PAI</w:t>
                  </w:r>
                </w:sdtContent>
              </w:sdt>
              <w:r w:rsidR="008B2C87" w:rsidRPr="00746487">
                <w:tab/>
                <w:t>–</w:t>
              </w:r>
              <w:r w:rsidR="008B2C87" w:rsidRPr="00746487">
                <w:tab/>
              </w:r>
              <w:sdt>
                <w:sdtPr>
                  <w:id w:val="741142481"/>
                  <w:placeholder>
                    <w:docPart w:val="F31460AC930E4F71BB3BC2A9D3057A9D"/>
                  </w:placeholder>
                  <w:text/>
                </w:sdtPr>
                <w:sdtContent>
                  <w:r w:rsidR="008B2C87">
                    <w:t xml:space="preserve">ostrovy spojené s </w:t>
                  </w:r>
                  <w:proofErr w:type="spellStart"/>
                  <w:r w:rsidR="008B2C87">
                    <w:t>patogeniou</w:t>
                  </w:r>
                  <w:proofErr w:type="spellEnd"/>
                </w:sdtContent>
              </w:sdt>
              <w:r w:rsidR="008B2C87">
                <w:t xml:space="preserve"> (z angl. </w:t>
              </w:r>
              <w:proofErr w:type="spellStart"/>
              <w:r w:rsidR="008264C2">
                <w:t>pathogenicity</w:t>
              </w:r>
              <w:proofErr w:type="spellEnd"/>
              <w:r w:rsidR="008264C2">
                <w:t xml:space="preserve"> </w:t>
              </w:r>
              <w:proofErr w:type="spellStart"/>
              <w:r w:rsidR="008264C2">
                <w:t>associated</w:t>
              </w:r>
              <w:proofErr w:type="spellEnd"/>
              <w:r w:rsidR="008264C2">
                <w:t xml:space="preserve"> </w:t>
              </w:r>
              <w:proofErr w:type="spellStart"/>
              <w:r w:rsidR="008264C2">
                <w:t>islands</w:t>
              </w:r>
              <w:proofErr w:type="spellEnd"/>
              <w:r w:rsidR="008B2C87">
                <w:t>)</w:t>
              </w:r>
            </w:p>
          </w:sdtContent>
        </w:sdt>
        <w:sdt>
          <w:sdtPr>
            <w:id w:val="1810369347"/>
            <w:placeholder>
              <w:docPart w:val="59585CA35E2F442EA6C8F9E90ED1ACFA"/>
            </w:placeholder>
            <w15:repeatingSectionItem/>
          </w:sdtPr>
          <w:sdtContent>
            <w:p w14:paraId="3D48977C" w14:textId="1CCA29A2" w:rsidR="008264C2" w:rsidRPr="00746487" w:rsidRDefault="00000000" w:rsidP="0064308B">
              <w:pPr>
                <w:pStyle w:val="ZPSeznamzkratek"/>
              </w:pPr>
              <w:sdt>
                <w:sdtPr>
                  <w:id w:val="1624115136"/>
                  <w:placeholder>
                    <w:docPart w:val="CAD29A1DCD664D798686346C49D6A4B6"/>
                  </w:placeholder>
                  <w:text/>
                </w:sdtPr>
                <w:sdtContent>
                  <w:r w:rsidR="00C25736">
                    <w:t>PBP</w:t>
                  </w:r>
                </w:sdtContent>
              </w:sdt>
              <w:r w:rsidR="008264C2" w:rsidRPr="00746487">
                <w:tab/>
                <w:t>–</w:t>
              </w:r>
              <w:r w:rsidR="008264C2" w:rsidRPr="00746487">
                <w:tab/>
              </w:r>
              <w:sdt>
                <w:sdtPr>
                  <w:id w:val="-1451169980"/>
                  <w:placeholder>
                    <w:docPart w:val="411D5B77C1284A65A84AFF7B4867F338"/>
                  </w:placeholder>
                  <w:text/>
                </w:sdtPr>
                <w:sdtContent>
                  <w:r w:rsidR="00C25736">
                    <w:t>Proteiny vázající penicilin</w:t>
                  </w:r>
                </w:sdtContent>
              </w:sdt>
              <w:r w:rsidR="008264C2">
                <w:t xml:space="preserve"> (z angl. </w:t>
              </w:r>
              <w:proofErr w:type="spellStart"/>
              <w:r w:rsidR="004535AA">
                <w:t>penicillin-binding</w:t>
              </w:r>
              <w:proofErr w:type="spellEnd"/>
              <w:r w:rsidR="004535AA">
                <w:t xml:space="preserve"> </w:t>
              </w:r>
              <w:r w:rsidR="00326216">
                <w:t>protein</w:t>
              </w:r>
              <w:r w:rsidR="008264C2">
                <w:t>)</w:t>
              </w:r>
            </w:p>
          </w:sdtContent>
        </w:sdt>
        <w:sdt>
          <w:sdtPr>
            <w:id w:val="485135489"/>
            <w:placeholder>
              <w:docPart w:val="47BEED08BCE048C992B8333A20A4A5E5"/>
            </w:placeholder>
            <w15:repeatingSectionItem/>
          </w:sdtPr>
          <w:sdtContent>
            <w:p w14:paraId="789066FB" w14:textId="2A8EB596" w:rsidR="00B115F5" w:rsidRPr="00746487" w:rsidRDefault="00000000" w:rsidP="0064308B">
              <w:pPr>
                <w:pStyle w:val="ZPSeznamzkratek"/>
              </w:pPr>
              <w:sdt>
                <w:sdtPr>
                  <w:id w:val="1915737509"/>
                  <w:placeholder>
                    <w:docPart w:val="7C2298DA88BF40CBA53EBFE98CD4E188"/>
                  </w:placeholder>
                  <w:text/>
                </w:sdtPr>
                <w:sdtContent>
                  <w:r w:rsidR="00CB29DC">
                    <w:t>SEPEC</w:t>
                  </w:r>
                </w:sdtContent>
              </w:sdt>
              <w:r w:rsidR="00B115F5" w:rsidRPr="00746487">
                <w:tab/>
                <w:t>–</w:t>
              </w:r>
              <w:r w:rsidR="00B115F5" w:rsidRPr="00746487">
                <w:tab/>
              </w:r>
              <m:oMath>
                <m:r>
                  <w:rPr>
                    <w:rFonts w:ascii="Cambria Math" w:hAnsi="Cambria Math"/>
                  </w:rPr>
                  <m:t>E.coli</m:t>
                </m:r>
              </m:oMath>
              <w:r w:rsidR="00B115F5" w:rsidRPr="00C87FB5">
                <w:t xml:space="preserve"> </w:t>
              </w:r>
              <w:sdt>
                <w:sdtPr>
                  <w:id w:val="1997602059"/>
                  <w:placeholder>
                    <w:docPart w:val="F88B3794A5704D80999A08D305D8820B"/>
                  </w:placeholder>
                  <w:text/>
                </w:sdtPr>
                <w:sdtContent>
                  <w:r w:rsidR="0066076F">
                    <w:t>vyvolávající sepse</w:t>
                  </w:r>
                </w:sdtContent>
              </w:sdt>
              <w:r w:rsidR="00B115F5">
                <w:t xml:space="preserve"> (z angl. </w:t>
              </w:r>
              <w:proofErr w:type="spellStart"/>
              <w:r w:rsidR="0066076F">
                <w:t>sepsis-associated</w:t>
              </w:r>
              <w:proofErr w:type="spellEnd"/>
              <w:r w:rsidR="00B115F5">
                <w:t xml:space="preserve"> </w:t>
              </w:r>
              <m:oMath>
                <m:r>
                  <w:rPr>
                    <w:rFonts w:ascii="Cambria Math" w:hAnsi="Cambria Math"/>
                  </w:rPr>
                  <m:t>E.coli</m:t>
                </m:r>
              </m:oMath>
              <w:r w:rsidR="00B115F5">
                <w:t>)</w:t>
              </w:r>
            </w:p>
          </w:sdtContent>
        </w:sdt>
        <w:sdt>
          <w:sdtPr>
            <w:id w:val="-266849593"/>
            <w:placeholder>
              <w:docPart w:val="26D3B027F26844ADAA9484CF9623783F"/>
            </w:placeholder>
            <w15:repeatingSectionItem/>
          </w:sdtPr>
          <w:sdtContent>
            <w:p w14:paraId="2AFB5A62" w14:textId="357F5368" w:rsidR="00FB2AB3" w:rsidRPr="00746487" w:rsidRDefault="00000000" w:rsidP="0064308B">
              <w:pPr>
                <w:pStyle w:val="ZPSeznamzkratek"/>
              </w:pPr>
              <w:sdt>
                <w:sdtPr>
                  <w:id w:val="1036155704"/>
                  <w:placeholder>
                    <w:docPart w:val="DA1C8E2F125F48728078358458845354"/>
                  </w:placeholder>
                  <w:text/>
                </w:sdtPr>
                <w:sdtContent>
                  <w:r w:rsidR="00FB2AB3">
                    <w:t>ST</w:t>
                  </w:r>
                </w:sdtContent>
              </w:sdt>
              <w:r w:rsidR="00FB2AB3" w:rsidRPr="00746487">
                <w:tab/>
                <w:t>–</w:t>
              </w:r>
              <w:r w:rsidR="00FB2AB3" w:rsidRPr="00746487">
                <w:tab/>
              </w:r>
              <w:sdt>
                <w:sdtPr>
                  <w:id w:val="1793095703"/>
                  <w:placeholder>
                    <w:docPart w:val="42E85F1610144200AAB133081AAACBE6"/>
                  </w:placeholder>
                  <w:text/>
                </w:sdtPr>
                <w:sdtContent>
                  <w:r w:rsidR="00FB2AB3">
                    <w:t>sekvenční typ</w:t>
                  </w:r>
                </w:sdtContent>
              </w:sdt>
            </w:p>
          </w:sdtContent>
        </w:sdt>
        <w:sdt>
          <w:sdtPr>
            <w:id w:val="463003510"/>
            <w:placeholder>
              <w:docPart w:val="0EDC0DFCCFBD4A6E9320CF0DE934474A"/>
            </w:placeholder>
            <w15:repeatingSectionItem/>
          </w:sdtPr>
          <w:sdtContent>
            <w:p w14:paraId="72C49E26" w14:textId="0B2136C3" w:rsidR="00CC5A74" w:rsidRPr="00746487" w:rsidRDefault="00000000" w:rsidP="0064308B">
              <w:pPr>
                <w:pStyle w:val="ZPSeznamzkratek"/>
              </w:pPr>
              <w:sdt>
                <w:sdtPr>
                  <w:id w:val="348445823"/>
                  <w:placeholder>
                    <w:docPart w:val="371FE45C2E1E40269F5FB51D8701914B"/>
                  </w:placeholder>
                  <w:text/>
                </w:sdtPr>
                <w:sdtContent>
                  <w:proofErr w:type="spellStart"/>
                  <w:r w:rsidR="00CC5A74">
                    <w:t>Stx</w:t>
                  </w:r>
                  <w:proofErr w:type="spellEnd"/>
                </w:sdtContent>
              </w:sdt>
              <w:r w:rsidR="00CC5A74" w:rsidRPr="00746487">
                <w:tab/>
                <w:t>–</w:t>
              </w:r>
              <w:r w:rsidR="00CC5A74" w:rsidRPr="00746487">
                <w:tab/>
              </w:r>
              <w:sdt>
                <w:sdtPr>
                  <w:id w:val="1267505594"/>
                  <w:placeholder>
                    <w:docPart w:val="E995D768436F47DB868EA77AA280A711"/>
                  </w:placeholder>
                  <w:text/>
                </w:sdtPr>
                <w:sdtContent>
                  <w:proofErr w:type="spellStart"/>
                  <w:r w:rsidR="00867819">
                    <w:t>Shiga</w:t>
                  </w:r>
                  <w:proofErr w:type="spellEnd"/>
                  <w:r w:rsidR="00867819">
                    <w:t xml:space="preserve"> </w:t>
                  </w:r>
                  <w:r w:rsidR="00D2409F">
                    <w:t>toxin</w:t>
                  </w:r>
                </w:sdtContent>
              </w:sdt>
            </w:p>
          </w:sdtContent>
        </w:sdt>
        <w:sdt>
          <w:sdtPr>
            <w:id w:val="1867409119"/>
            <w:placeholder>
              <w:docPart w:val="DBEE8C235B3249A484EF988EDD5592B3"/>
            </w:placeholder>
            <w15:repeatingSectionItem/>
          </w:sdtPr>
          <w:sdtContent>
            <w:p w14:paraId="775B2B53" w14:textId="198FA3A1" w:rsidR="00675837" w:rsidRPr="00746487" w:rsidRDefault="00000000" w:rsidP="0064308B">
              <w:pPr>
                <w:pStyle w:val="ZPSeznamzkratek"/>
              </w:pPr>
              <w:sdt>
                <w:sdtPr>
                  <w:id w:val="-549541294"/>
                  <w:placeholder>
                    <w:docPart w:val="902B0E342CE94F5885F24D55D7CCEE2F"/>
                  </w:placeholder>
                  <w:text/>
                </w:sdtPr>
                <w:sdtContent>
                  <w:r w:rsidR="00675837">
                    <w:t>UPEC</w:t>
                  </w:r>
                </w:sdtContent>
              </w:sdt>
              <w:r w:rsidR="00675837" w:rsidRPr="00746487">
                <w:tab/>
                <w:t>–</w:t>
              </w:r>
              <w:r w:rsidR="00675837" w:rsidRPr="00746487">
                <w:tab/>
              </w:r>
              <w:sdt>
                <w:sdtPr>
                  <w:id w:val="1585876153"/>
                  <w:placeholder>
                    <w:docPart w:val="D5A1C0CDEFFE4D44BF132B039B6E1588"/>
                  </w:placeholder>
                  <w:text/>
                </w:sdtPr>
                <w:sdtContent>
                  <w:proofErr w:type="spellStart"/>
                  <w:r w:rsidR="00675837">
                    <w:t>uropatogenní</w:t>
                  </w:r>
                  <w:proofErr w:type="spellEnd"/>
                </w:sdtContent>
              </w:sdt>
              <m:oMath>
                <m:r>
                  <w:rPr>
                    <w:rFonts w:ascii="Cambria Math" w:hAnsi="Cambria Math"/>
                  </w:rPr>
                  <m:t xml:space="preserve"> E.coli</m:t>
                </m:r>
              </m:oMath>
            </w:p>
          </w:sdtContent>
        </w:sdt>
        <w:sdt>
          <w:sdtPr>
            <w:id w:val="-1299142575"/>
            <w:placeholder>
              <w:docPart w:val="8612C05A4C874B348ED072B6786E7FCC"/>
            </w:placeholder>
            <w15:repeatingSectionItem/>
          </w:sdtPr>
          <w:sdtContent>
            <w:p w14:paraId="6AB38BBB" w14:textId="7A1B217F" w:rsidR="00675837" w:rsidRPr="00746487" w:rsidRDefault="00000000" w:rsidP="0064308B">
              <w:pPr>
                <w:pStyle w:val="ZPSeznamzkratek"/>
              </w:pPr>
              <w:sdt>
                <w:sdtPr>
                  <w:id w:val="-1727678426"/>
                  <w:placeholder>
                    <w:docPart w:val="37E1542EA0534FEC9B2F510E865B9FE8"/>
                  </w:placeholder>
                  <w:text/>
                </w:sdtPr>
                <w:sdtContent>
                  <w:r w:rsidR="008445E0">
                    <w:t>WGS</w:t>
                  </w:r>
                </w:sdtContent>
              </w:sdt>
              <w:r w:rsidR="00675837" w:rsidRPr="00746487">
                <w:tab/>
                <w:t>–</w:t>
              </w:r>
              <w:r w:rsidR="00675837" w:rsidRPr="00746487">
                <w:tab/>
              </w:r>
              <w:sdt>
                <w:sdtPr>
                  <w:id w:val="19589007"/>
                  <w:placeholder>
                    <w:docPart w:val="A50BA9A368BD4357B5864E7540D5FEDD"/>
                  </w:placeholder>
                  <w:text/>
                </w:sdtPr>
                <w:sdtContent>
                  <w:proofErr w:type="spellStart"/>
                  <w:r w:rsidR="008445E0">
                    <w:t>celogenomové</w:t>
                  </w:r>
                  <w:proofErr w:type="spellEnd"/>
                  <w:r w:rsidR="008445E0">
                    <w:t xml:space="preserve"> </w:t>
                  </w:r>
                  <w:proofErr w:type="spellStart"/>
                  <w:r w:rsidR="008445E0">
                    <w:t>sekvenování</w:t>
                  </w:r>
                  <w:proofErr w:type="spellEnd"/>
                  <w:r w:rsidR="008445E0">
                    <w:t xml:space="preserve"> (z angl. </w:t>
                  </w:r>
                  <w:proofErr w:type="spellStart"/>
                  <w:r w:rsidR="008445E0">
                    <w:t>whole</w:t>
                  </w:r>
                  <w:proofErr w:type="spellEnd"/>
                  <w:r w:rsidR="008445E0">
                    <w:t xml:space="preserve"> genome </w:t>
                  </w:r>
                  <w:proofErr w:type="spellStart"/>
                  <w:r w:rsidR="008445E0">
                    <w:t>sequencing</w:t>
                  </w:r>
                  <w:proofErr w:type="spellEnd"/>
                </w:sdtContent>
              </w:sdt>
              <w:r w:rsidR="008445E0">
                <w:t>)</w:t>
              </w:r>
            </w:p>
          </w:sdtContent>
        </w:sdt>
      </w:sdtContent>
    </w:sdt>
    <w:p w14:paraId="14E8AA4B" w14:textId="77777777" w:rsidR="0064308B" w:rsidRDefault="0064308B" w:rsidP="0064308B">
      <w:pPr>
        <w:pStyle w:val="ZPSeznamzkratek"/>
      </w:pPr>
    </w:p>
    <w:p w14:paraId="65A9DDEE" w14:textId="41C6E213" w:rsidR="00C87FB5" w:rsidRPr="0068195A" w:rsidRDefault="00C87FB5" w:rsidP="0064308B">
      <w:pPr>
        <w:pStyle w:val="ZPSeznamzkratek"/>
        <w:rPr>
          <w:rFonts w:asciiTheme="minorHAnsi" w:hAnsiTheme="minorHAnsi"/>
        </w:rPr>
      </w:pPr>
    </w:p>
    <w:p w14:paraId="49CFD87E" w14:textId="5D3B21B9" w:rsidR="00B77239" w:rsidRDefault="00B77239" w:rsidP="00B77239">
      <w:pPr>
        <w:pStyle w:val="Nadpis1"/>
        <w:numPr>
          <w:ilvl w:val="0"/>
          <w:numId w:val="22"/>
        </w:numPr>
      </w:pPr>
      <w:bookmarkStart w:id="7" w:name="_Toc381564257"/>
      <w:bookmarkStart w:id="8" w:name="_Toc20320070"/>
      <w:bookmarkStart w:id="9" w:name="_Toc72834346"/>
      <w:r w:rsidRPr="00746487">
        <w:lastRenderedPageBreak/>
        <w:t>Úvod</w:t>
      </w:r>
      <w:bookmarkEnd w:id="7"/>
      <w:bookmarkEnd w:id="8"/>
      <w:bookmarkEnd w:id="9"/>
    </w:p>
    <w:p w14:paraId="0BBF1491" w14:textId="77777777" w:rsidR="00AD2CEB" w:rsidRPr="00AD2CEB" w:rsidRDefault="000D0472" w:rsidP="00AD2CEB">
      <w:pPr>
        <w:pStyle w:val="Odstavec1"/>
      </w:pPr>
      <w:commentRangeStart w:id="10"/>
      <w:commentRangeEnd w:id="10"/>
      <w:r w:rsidRPr="00AD2CEB">
        <w:rPr>
          <w:rStyle w:val="Odkaznakoment"/>
          <w:rFonts w:asciiTheme="minorHAnsi" w:hAnsiTheme="minorHAnsi"/>
          <w:sz w:val="24"/>
          <w:szCs w:val="24"/>
        </w:rPr>
        <w:commentReference w:id="10"/>
      </w:r>
      <w:r w:rsidRPr="00AD2CEB">
        <w:t xml:space="preserve"> </w:t>
      </w:r>
      <w:r w:rsidR="00AD2CEB" w:rsidRPr="00AD2CEB">
        <w:t xml:space="preserve">Bakterie </w:t>
      </w:r>
      <w:proofErr w:type="spellStart"/>
      <w:r w:rsidR="00AD2CEB" w:rsidRPr="00AD2CEB">
        <w:t>Escherichia</w:t>
      </w:r>
      <w:proofErr w:type="spellEnd"/>
      <w:r w:rsidR="00AD2CEB" w:rsidRPr="00AD2CEB">
        <w:t xml:space="preserve"> coli byla pojmenována podle svého objevitele, Theodora </w:t>
      </w:r>
      <w:proofErr w:type="spellStart"/>
      <w:r w:rsidR="00AD2CEB" w:rsidRPr="00AD2CEB">
        <w:t>Eschericha</w:t>
      </w:r>
      <w:proofErr w:type="spellEnd"/>
      <w:r w:rsidR="00AD2CEB" w:rsidRPr="00AD2CEB">
        <w:t xml:space="preserve"> (185–1911), mikrobiologa a pediatra. V roce 1884 začal studovat přirozenou mikroflóru střeva u novorozenců a změny v ní krátce po narození. Během svého výzkumu objevil a popsal bakterii, která se začala kolonizovat </w:t>
      </w:r>
      <w:proofErr w:type="gramStart"/>
      <w:r w:rsidR="00AD2CEB" w:rsidRPr="00AD2CEB">
        <w:t>v</w:t>
      </w:r>
      <w:proofErr w:type="gramEnd"/>
      <w:r w:rsidR="00AD2CEB" w:rsidRPr="00AD2CEB">
        <w:t xml:space="preserve"> střevech novorozenců již několik hodin po porodu. Tuto bakterii původně nazval </w:t>
      </w:r>
      <w:proofErr w:type="spellStart"/>
      <w:r w:rsidR="00AD2CEB" w:rsidRPr="00AD2CEB">
        <w:t>Bacterium</w:t>
      </w:r>
      <w:proofErr w:type="spellEnd"/>
      <w:r w:rsidR="00AD2CEB" w:rsidRPr="00AD2CEB">
        <w:t xml:space="preserve"> coli </w:t>
      </w:r>
      <w:proofErr w:type="spellStart"/>
      <w:r w:rsidR="00AD2CEB" w:rsidRPr="00AD2CEB">
        <w:t>commune</w:t>
      </w:r>
      <w:proofErr w:type="spellEnd"/>
      <w:r w:rsidR="00AD2CEB" w:rsidRPr="00AD2CEB">
        <w:t xml:space="preserve"> a později byla přejmenována na </w:t>
      </w:r>
      <w:proofErr w:type="spellStart"/>
      <w:r w:rsidR="00AD2CEB" w:rsidRPr="00AD2CEB">
        <w:t>Escherichia</w:t>
      </w:r>
      <w:proofErr w:type="spellEnd"/>
      <w:r w:rsidR="00AD2CEB" w:rsidRPr="00AD2CEB">
        <w:t xml:space="preserve"> coli.</w:t>
      </w:r>
    </w:p>
    <w:p w14:paraId="3C84B85F" w14:textId="77777777" w:rsidR="00AD2CEB" w:rsidRPr="00AD2CEB" w:rsidRDefault="00AD2CEB" w:rsidP="00AD2CEB">
      <w:pPr>
        <w:pStyle w:val="Odstavec1"/>
      </w:pPr>
    </w:p>
    <w:p w14:paraId="4AA1E91B" w14:textId="77777777" w:rsidR="00AD2CEB" w:rsidRPr="00AD2CEB" w:rsidRDefault="00AD2CEB" w:rsidP="00AD2CEB">
      <w:pPr>
        <w:pStyle w:val="Odstavec1"/>
      </w:pPr>
      <w:proofErr w:type="spellStart"/>
      <w:r w:rsidRPr="00AD2CEB">
        <w:t>Escherichia</w:t>
      </w:r>
      <w:proofErr w:type="spellEnd"/>
      <w:r w:rsidRPr="00AD2CEB">
        <w:t xml:space="preserve"> coli se stala velmi populární a často používanou bakterií v biologii díky své schopnosti rychlého růstu a snadného kultivování. Je také široce dostupná, protože neškodné kmeny E. coli běžně žijí v lidském střevě jako součást normální mikroflóry. Z těchto důvodů byla na začátku 20. století označena za modelový organismus pro studium mikrobiologie a genetiky.</w:t>
      </w:r>
    </w:p>
    <w:p w14:paraId="40788D6C" w14:textId="77777777" w:rsidR="00AD2CEB" w:rsidRPr="00AD2CEB" w:rsidRDefault="00AD2CEB" w:rsidP="00AD2CEB">
      <w:pPr>
        <w:pStyle w:val="Odstavec1"/>
      </w:pPr>
    </w:p>
    <w:p w14:paraId="6BD62F30" w14:textId="77777777" w:rsidR="00AD2CEB" w:rsidRPr="00AD2CEB" w:rsidRDefault="00AD2CEB" w:rsidP="00AD2CEB">
      <w:pPr>
        <w:pStyle w:val="Odstavec1"/>
      </w:pPr>
      <w:r w:rsidRPr="00AD2CEB">
        <w:t xml:space="preserve">Neškodná forma E. coli je přítomna u lidí a dalších savců jako běžná mikroflóra a obvykle nezpůsobuje žádná onemocnění, s výjimkou </w:t>
      </w:r>
      <w:proofErr w:type="spellStart"/>
      <w:r w:rsidRPr="00AD2CEB">
        <w:t>imunokompromitovaných</w:t>
      </w:r>
      <w:proofErr w:type="spellEnd"/>
      <w:r w:rsidRPr="00AD2CEB">
        <w:t xml:space="preserve"> jedinců. Nicméně některé kmeny této bakterie jsou patogenní a mohou způsobovat různá onemocnění střev i mimo střeva.</w:t>
      </w:r>
    </w:p>
    <w:p w14:paraId="12DD452B" w14:textId="77777777" w:rsidR="00AD2CEB" w:rsidRPr="00AD2CEB" w:rsidRDefault="00AD2CEB" w:rsidP="00AD2CEB">
      <w:pPr>
        <w:pStyle w:val="Odstavec1"/>
      </w:pPr>
    </w:p>
    <w:p w14:paraId="4DB3387E" w14:textId="77777777" w:rsidR="00AD2CEB" w:rsidRPr="00AD2CEB" w:rsidRDefault="00AD2CEB" w:rsidP="00AD2CEB">
      <w:pPr>
        <w:pStyle w:val="Odstavec1"/>
      </w:pPr>
      <w:proofErr w:type="spellStart"/>
      <w:r w:rsidRPr="00AD2CEB">
        <w:t>Extraintestinální</w:t>
      </w:r>
      <w:proofErr w:type="spellEnd"/>
      <w:r w:rsidRPr="00AD2CEB">
        <w:t xml:space="preserve"> patogenní kmeny E. coli mají také rostoucí odolnost vůči antimikrobiálním látkám. Nejčastěji se vyskytují širokospektrální β-</w:t>
      </w:r>
      <w:proofErr w:type="spellStart"/>
      <w:r w:rsidRPr="00AD2CEB">
        <w:t>laktamázy</w:t>
      </w:r>
      <w:proofErr w:type="spellEnd"/>
      <w:r w:rsidRPr="00AD2CEB">
        <w:t xml:space="preserve">, které zprostředkovávají rezistenci proti několika běžně užívaným antibiotikům. Hlavním rizikovým faktorem jsou </w:t>
      </w:r>
      <w:proofErr w:type="spellStart"/>
      <w:r w:rsidRPr="00AD2CEB">
        <w:t>karbapenemázy</w:t>
      </w:r>
      <w:proofErr w:type="spellEnd"/>
      <w:r w:rsidRPr="00AD2CEB">
        <w:t xml:space="preserve">, které vedle </w:t>
      </w:r>
      <w:proofErr w:type="spellStart"/>
      <w:r w:rsidRPr="00AD2CEB">
        <w:t>karbapenemů</w:t>
      </w:r>
      <w:proofErr w:type="spellEnd"/>
      <w:r w:rsidRPr="00AD2CEB">
        <w:t xml:space="preserve"> také vyvolávají rezistenci vůči všem β-</w:t>
      </w:r>
      <w:proofErr w:type="spellStart"/>
      <w:r w:rsidRPr="00AD2CEB">
        <w:t>laktamovým</w:t>
      </w:r>
      <w:proofErr w:type="spellEnd"/>
      <w:r w:rsidRPr="00AD2CEB">
        <w:t xml:space="preserve"> antibiotikům a často i </w:t>
      </w:r>
      <w:proofErr w:type="spellStart"/>
      <w:r w:rsidRPr="00AD2CEB">
        <w:t>fluorochinolonům</w:t>
      </w:r>
      <w:proofErr w:type="spellEnd"/>
      <w:r w:rsidRPr="00AD2CEB">
        <w:t xml:space="preserve">. Geny odpovědné za rezistenci k antibiotikům se </w:t>
      </w:r>
      <w:proofErr w:type="gramStart"/>
      <w:r w:rsidRPr="00AD2CEB">
        <w:t>liší</w:t>
      </w:r>
      <w:proofErr w:type="gramEnd"/>
      <w:r w:rsidRPr="00AD2CEB">
        <w:t xml:space="preserve"> mezi jednotlivými epidemickými liniemi </w:t>
      </w:r>
      <w:proofErr w:type="spellStart"/>
      <w:r w:rsidRPr="00AD2CEB">
        <w:t>extraintestinální</w:t>
      </w:r>
      <w:proofErr w:type="spellEnd"/>
      <w:r w:rsidRPr="00AD2CEB">
        <w:t xml:space="preserve"> E. coli, které jsou globálně rozšířené a způsobují infekce močových cest, krevního řečiště a meningitidu u novorozenců.</w:t>
      </w:r>
    </w:p>
    <w:p w14:paraId="6F8B2A9D" w14:textId="77777777" w:rsidR="00AD2CEB" w:rsidRPr="00AD2CEB" w:rsidRDefault="00AD2CEB" w:rsidP="00AD2CEB">
      <w:pPr>
        <w:pStyle w:val="Odstavec1"/>
      </w:pPr>
    </w:p>
    <w:p w14:paraId="56BE4F33" w14:textId="48EEB801" w:rsidR="006B14C5" w:rsidRPr="00AD2CEB" w:rsidRDefault="00AD2CEB" w:rsidP="00AD2CEB">
      <w:pPr>
        <w:pStyle w:val="Odstavec1"/>
      </w:pPr>
      <w:r w:rsidRPr="00AD2CEB">
        <w:t xml:space="preserve">Cílem této bakalářské práce je shrnutí dostupných informací o </w:t>
      </w:r>
      <w:proofErr w:type="spellStart"/>
      <w:r w:rsidRPr="00AD2CEB">
        <w:t>extraintestinální</w:t>
      </w:r>
      <w:proofErr w:type="spellEnd"/>
      <w:r w:rsidRPr="00AD2CEB">
        <w:t xml:space="preserve"> E. coli. Práce se zaměřuje na patogenitu, mechanismy virulence, stručný přehled onemocnění způsobených E. coli a popisuje metody pro její typizaci. Také se zabývá mechanismy rezistence vůči antibi</w:t>
      </w:r>
      <w:r w:rsidRPr="00AD2CEB">
        <w:lastRenderedPageBreak/>
        <w:t xml:space="preserve">otikům, </w:t>
      </w:r>
      <w:proofErr w:type="gramStart"/>
      <w:r w:rsidRPr="00AD2CEB">
        <w:t>které</w:t>
      </w:r>
      <w:proofErr w:type="gramEnd"/>
      <w:r w:rsidRPr="00AD2CEB">
        <w:t xml:space="preserve"> jsou nejčastěji přítomné u </w:t>
      </w:r>
      <w:proofErr w:type="spellStart"/>
      <w:r w:rsidRPr="00AD2CEB">
        <w:t>extraintestinální</w:t>
      </w:r>
      <w:proofErr w:type="spellEnd"/>
      <w:r w:rsidRPr="00AD2CEB">
        <w:t xml:space="preserve"> E. coli. V poslední části jsou shrnuty poznámky o některých významných sekvencích této bakterie.</w:t>
      </w:r>
    </w:p>
    <w:p w14:paraId="2C735972" w14:textId="68D44766" w:rsidR="001574FB" w:rsidRPr="00F47B17" w:rsidRDefault="001574FB" w:rsidP="001574FB">
      <w:pPr>
        <w:pStyle w:val="Nadpis1"/>
        <w:numPr>
          <w:ilvl w:val="0"/>
          <w:numId w:val="22"/>
        </w:numPr>
      </w:pPr>
      <w:bookmarkStart w:id="11" w:name="_Toc20320071"/>
      <w:bookmarkStart w:id="12" w:name="_Toc70601936"/>
      <w:bookmarkStart w:id="13" w:name="_Toc72834347"/>
      <w:r w:rsidRPr="00F47B17">
        <w:lastRenderedPageBreak/>
        <w:t>C</w:t>
      </w:r>
      <w:bookmarkEnd w:id="11"/>
      <w:bookmarkEnd w:id="12"/>
      <w:r w:rsidRPr="00F47B17">
        <w:t xml:space="preserve">harakteristika </w:t>
      </w:r>
      <w:r w:rsidRPr="00F47B17">
        <w:rPr>
          <w:i/>
          <w:iCs/>
        </w:rPr>
        <w:t>E. coli</w:t>
      </w:r>
      <w:bookmarkEnd w:id="13"/>
    </w:p>
    <w:p w14:paraId="742154F7" w14:textId="7CBC45F4" w:rsidR="001574FB" w:rsidRDefault="00CC0604" w:rsidP="001574FB">
      <w:pPr>
        <w:pStyle w:val="Nadpis2"/>
        <w:numPr>
          <w:ilvl w:val="1"/>
          <w:numId w:val="22"/>
        </w:numPr>
      </w:pPr>
      <w:bookmarkStart w:id="14" w:name="_Toc72834348"/>
      <w:r>
        <w:t>Taxonomie a rozšíření</w:t>
      </w:r>
      <w:bookmarkEnd w:id="14"/>
    </w:p>
    <w:p w14:paraId="680FD22A" w14:textId="1040BEA4" w:rsidR="0079107B" w:rsidRDefault="00AD2CEB" w:rsidP="0079107B">
      <w:pPr>
        <w:pStyle w:val="Odstavec1"/>
      </w:pPr>
      <w:proofErr w:type="spellStart"/>
      <w:r w:rsidRPr="00AD2CEB">
        <w:t>Escherichia</w:t>
      </w:r>
      <w:proofErr w:type="spellEnd"/>
      <w:r w:rsidRPr="00AD2CEB">
        <w:t xml:space="preserve"> coli </w:t>
      </w:r>
      <w:proofErr w:type="gramStart"/>
      <w:r w:rsidRPr="00AD2CEB">
        <w:t>patří</w:t>
      </w:r>
      <w:proofErr w:type="gramEnd"/>
      <w:r w:rsidRPr="00AD2CEB">
        <w:t xml:space="preserve"> taxonomicky do rodu </w:t>
      </w:r>
      <w:proofErr w:type="spellStart"/>
      <w:r w:rsidRPr="00AD2CEB">
        <w:t>Escherichia</w:t>
      </w:r>
      <w:proofErr w:type="spellEnd"/>
      <w:r w:rsidRPr="00AD2CEB">
        <w:t xml:space="preserve">, který je součástí čeledi </w:t>
      </w:r>
      <w:proofErr w:type="spellStart"/>
      <w:r w:rsidRPr="00AD2CEB">
        <w:t>Enterobacteriaceae</w:t>
      </w:r>
      <w:proofErr w:type="spellEnd"/>
      <w:r w:rsidRPr="00AD2CEB">
        <w:t xml:space="preserve">, řádu </w:t>
      </w:r>
      <w:proofErr w:type="spellStart"/>
      <w:r w:rsidRPr="00AD2CEB">
        <w:t>Enterobacterales</w:t>
      </w:r>
      <w:proofErr w:type="spellEnd"/>
      <w:r w:rsidRPr="00AD2CEB">
        <w:t xml:space="preserve">, třídy </w:t>
      </w:r>
      <w:proofErr w:type="spellStart"/>
      <w:r w:rsidRPr="00AD2CEB">
        <w:t>Gammaproteobacteria</w:t>
      </w:r>
      <w:proofErr w:type="spellEnd"/>
      <w:r w:rsidRPr="00AD2CEB">
        <w:t xml:space="preserve"> a kmene </w:t>
      </w:r>
      <w:proofErr w:type="spellStart"/>
      <w:r w:rsidRPr="00AD2CEB">
        <w:t>Proteobacteria</w:t>
      </w:r>
      <w:proofErr w:type="spellEnd"/>
      <w:r w:rsidRPr="00AD2CEB">
        <w:t xml:space="preserve">. Zástupci čeledi </w:t>
      </w:r>
      <w:proofErr w:type="spellStart"/>
      <w:r w:rsidRPr="00AD2CEB">
        <w:t>Enterobacteriaceae</w:t>
      </w:r>
      <w:proofErr w:type="spellEnd"/>
      <w:r w:rsidRPr="00AD2CEB">
        <w:t xml:space="preserve"> jsou rozšíření po celém světě a vyskytují se v půdě, vodě, ovoci, zelenině, zrnech, rostlinách, červech, hmyzu, zvířatech až po člověka. Jsou velmi rozmanití vzhledem k jejich ekologii a patogenitě. Tito zástupci čeledi způsobují intestinální onemocnění, především průjmová onemocnění, ale také </w:t>
      </w:r>
      <w:proofErr w:type="spellStart"/>
      <w:r w:rsidRPr="00AD2CEB">
        <w:t>extraintestinální</w:t>
      </w:r>
      <w:proofErr w:type="spellEnd"/>
      <w:r w:rsidRPr="00AD2CEB">
        <w:t xml:space="preserve"> onemocnění, jako jsou meningitidy, infekce močových cest, respiračního traktu a ran (Sedláček, 2007; </w:t>
      </w:r>
      <w:proofErr w:type="spellStart"/>
      <w:r w:rsidRPr="00AD2CEB">
        <w:t>Soutar</w:t>
      </w:r>
      <w:proofErr w:type="spellEnd"/>
      <w:r w:rsidRPr="00AD2CEB">
        <w:t xml:space="preserve"> &amp; </w:t>
      </w:r>
      <w:proofErr w:type="spellStart"/>
      <w:r w:rsidRPr="00AD2CEB">
        <w:t>Stavrinides</w:t>
      </w:r>
      <w:proofErr w:type="spellEnd"/>
      <w:r w:rsidRPr="00AD2CEB">
        <w:t>, 2020).</w:t>
      </w:r>
    </w:p>
    <w:p w14:paraId="5041153E" w14:textId="2A465A89" w:rsidR="00AD2CEB" w:rsidRPr="0079062B" w:rsidRDefault="0067466F" w:rsidP="00AD2CEB">
      <w:pPr>
        <w:pStyle w:val="Nadpis2"/>
        <w:numPr>
          <w:ilvl w:val="1"/>
          <w:numId w:val="22"/>
        </w:numPr>
      </w:pPr>
      <w:bookmarkStart w:id="15" w:name="_Toc72834349"/>
      <w:r>
        <w:t>Morfologie</w:t>
      </w:r>
      <w:bookmarkEnd w:id="15"/>
    </w:p>
    <w:p w14:paraId="5DA42A03" w14:textId="77777777" w:rsidR="00AD2CEB" w:rsidRDefault="00AD2CEB" w:rsidP="00AD2CEB">
      <w:pPr>
        <w:pStyle w:val="Odstavec1"/>
        <w:ind w:firstLine="482"/>
      </w:pPr>
      <w:proofErr w:type="spellStart"/>
      <w:r>
        <w:t>Escherichia</w:t>
      </w:r>
      <w:proofErr w:type="spellEnd"/>
      <w:r>
        <w:t xml:space="preserve"> coli je jednobuněčná bakterie ve tvaru rovné tyčinky a vyskytuje se buď samostatně nebo ve dvojicích. Některé kmeny, zejména </w:t>
      </w:r>
      <w:proofErr w:type="spellStart"/>
      <w:r>
        <w:t>extraintestinální</w:t>
      </w:r>
      <w:proofErr w:type="spellEnd"/>
      <w:r>
        <w:t>, jsou obklopeny polysacharidovou kapsulou (</w:t>
      </w:r>
      <w:proofErr w:type="spellStart"/>
      <w:r>
        <w:t>Greenwood</w:t>
      </w:r>
      <w:proofErr w:type="spellEnd"/>
      <w:r>
        <w:t>, 2012; Sedláček, 2007).</w:t>
      </w:r>
    </w:p>
    <w:p w14:paraId="7DEC8AA8" w14:textId="77777777" w:rsidR="00AD2CEB" w:rsidRDefault="00AD2CEB" w:rsidP="00AD2CEB">
      <w:pPr>
        <w:pStyle w:val="Odstavec1"/>
        <w:ind w:firstLine="482"/>
      </w:pPr>
    </w:p>
    <w:p w14:paraId="6C4CCA5E" w14:textId="76903980" w:rsidR="001C164F" w:rsidRDefault="00AD2CEB" w:rsidP="00AD2CEB">
      <w:pPr>
        <w:pStyle w:val="Odstavec1"/>
        <w:ind w:firstLine="482"/>
      </w:pPr>
      <w:r>
        <w:t xml:space="preserve">Většina kmenů </w:t>
      </w:r>
      <w:proofErr w:type="spellStart"/>
      <w:r>
        <w:t>Escherichia</w:t>
      </w:r>
      <w:proofErr w:type="spellEnd"/>
      <w:r>
        <w:t xml:space="preserve"> coli je pohyblivá díky bičíkům umístěným po obvodu buňky. Na svém povrchu také má fimbrie, což jsou tenké štětinovité výběžky (viz Obr. 1). Některé typy fimbrií umožňují přichycení k různým typům buněk, například k buňkám střeva nebo urogenitálního traktu. Adheze, tedy schopnost přichycení, je jedním z důležitých prvků patogenity. Na povrchu </w:t>
      </w:r>
      <w:proofErr w:type="spellStart"/>
      <w:r>
        <w:t>Escherichia</w:t>
      </w:r>
      <w:proofErr w:type="spellEnd"/>
      <w:r>
        <w:t xml:space="preserve"> coli se také nacházejí tzv. sex pili, které jsou širší a delší než fimbrie. Hrají důležitou roli při procesu konjugace, což je způsob přenosu genetické informace z donorové buňky do </w:t>
      </w:r>
      <w:proofErr w:type="spellStart"/>
      <w:r>
        <w:t>recipientní</w:t>
      </w:r>
      <w:proofErr w:type="spellEnd"/>
      <w:r>
        <w:t xml:space="preserve"> buňky (</w:t>
      </w:r>
      <w:proofErr w:type="spellStart"/>
      <w:r>
        <w:t>Greenwood</w:t>
      </w:r>
      <w:proofErr w:type="spellEnd"/>
      <w:r>
        <w:t xml:space="preserve">, 2012; </w:t>
      </w:r>
      <w:proofErr w:type="spellStart"/>
      <w:r>
        <w:t>Snustad</w:t>
      </w:r>
      <w:proofErr w:type="spellEnd"/>
      <w:r>
        <w:t xml:space="preserve"> &amp; </w:t>
      </w:r>
      <w:proofErr w:type="spellStart"/>
      <w:r>
        <w:t>Simmons</w:t>
      </w:r>
      <w:proofErr w:type="spellEnd"/>
      <w:r>
        <w:t>, 2017; Votava, 2005).</w:t>
      </w:r>
    </w:p>
    <w:p w14:paraId="41E322EA" w14:textId="50D758F4" w:rsidR="002E3758" w:rsidRDefault="000B695D" w:rsidP="002E3758">
      <w:pPr>
        <w:pStyle w:val="Obrzek"/>
      </w:pPr>
      <w:r>
        <w:rPr>
          <w:noProof/>
        </w:rPr>
        <w:lastRenderedPageBreak/>
        <w:drawing>
          <wp:inline distT="0" distB="0" distL="0" distR="0" wp14:anchorId="1570F595" wp14:editId="62825484">
            <wp:extent cx="4324350" cy="3454984"/>
            <wp:effectExtent l="0" t="0" r="0" b="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8"/>
                    <pic:cNvPicPr>
                      <a:picLocks noChangeAspect="1" noChangeArrowheads="1"/>
                    </pic:cNvPicPr>
                  </pic:nvPicPr>
                  <pic:blipFill>
                    <a:blip r:embed="rId34"/>
                    <a:stretch>
                      <a:fillRect/>
                    </a:stretch>
                  </pic:blipFill>
                  <pic:spPr bwMode="auto">
                    <a:xfrm>
                      <a:off x="0" y="0"/>
                      <a:ext cx="4334176" cy="3462834"/>
                    </a:xfrm>
                    <a:prstGeom prst="rect">
                      <a:avLst/>
                    </a:prstGeom>
                    <a:noFill/>
                    <a:ln>
                      <a:noFill/>
                    </a:ln>
                  </pic:spPr>
                </pic:pic>
              </a:graphicData>
            </a:graphic>
          </wp:inline>
        </w:drawing>
      </w:r>
    </w:p>
    <w:p w14:paraId="48CB90F0" w14:textId="455B7217" w:rsidR="00E03FE8" w:rsidRPr="00E03FE8" w:rsidRDefault="000B695D" w:rsidP="002E3758">
      <w:pPr>
        <w:pStyle w:val="Titulek"/>
        <w:spacing w:before="200"/>
      </w:pPr>
      <w:bookmarkStart w:id="16" w:name="_Ref72810476"/>
      <w:bookmarkStart w:id="17" w:name="_Toc468090444"/>
      <w:bookmarkStart w:id="18" w:name="_Toc72809552"/>
      <w:r w:rsidRPr="00FB5264">
        <w:t xml:space="preserve">Obr. </w:t>
      </w:r>
      <w:r w:rsidRPr="00FB5264">
        <w:rPr>
          <w:noProof/>
        </w:rPr>
        <w:fldChar w:fldCharType="begin"/>
      </w:r>
      <w:r w:rsidRPr="00FB5264">
        <w:rPr>
          <w:noProof/>
        </w:rPr>
        <w:instrText xml:space="preserve"> SEQ Obr. \* ARABIC </w:instrText>
      </w:r>
      <w:r w:rsidRPr="00FB5264">
        <w:rPr>
          <w:noProof/>
        </w:rPr>
        <w:fldChar w:fldCharType="separate"/>
      </w:r>
      <w:r w:rsidR="007232B2">
        <w:rPr>
          <w:noProof/>
        </w:rPr>
        <w:t>1</w:t>
      </w:r>
      <w:r w:rsidRPr="00FB5264">
        <w:rPr>
          <w:noProof/>
        </w:rPr>
        <w:fldChar w:fldCharType="end"/>
      </w:r>
      <w:bookmarkEnd w:id="16"/>
      <w:r w:rsidRPr="00FB5264">
        <w:t xml:space="preserve">: </w:t>
      </w:r>
      <w:bookmarkEnd w:id="17"/>
      <w:r w:rsidR="00C75EEC" w:rsidRPr="00FB5264">
        <w:rPr>
          <w:i/>
          <w:iCs/>
        </w:rPr>
        <w:t>E. coli</w:t>
      </w:r>
      <w:r w:rsidR="00C75EEC" w:rsidRPr="00FB5264">
        <w:t xml:space="preserve"> s bičíky (F) a pili (P)</w:t>
      </w:r>
      <w:r w:rsidR="00E03FE8">
        <w:t xml:space="preserve"> </w:t>
      </w:r>
      <w:r w:rsidR="00E61E90">
        <w:fldChar w:fldCharType="begin"/>
      </w:r>
      <w:r w:rsidR="00E61E90">
        <w:instrText xml:space="preserve"> ADDIN ZOTERO_ITEM CSL_CITATION {"citationID":"UJoJt4Ij","properties":{"formattedCitation":"(Mayer, 2015)","plainCitation":"(Mayer, 2015)","noteIndex":0},"citationItems":[{"id":156,"uris":["http://zotero.org/users/local/jl5XCQBD/items/RHB3UC6Z"],"uri":["http://zotero.org/users/local/jl5XCQBD/items/RHB3UC6Z"],"itemData":{"id":156,"type":"article-journal","abstract":"The existence of bacterial cytoskeletons - besides a structural element namen FtsZ involved in cell division - was not known. It was even proposed that possession of a cytoskeleton is one of the main structural features of higher organisms. The situation changed when actin-related bacterial proteins and a variety of other structural elements with cytoskeletal functions were discovered. Bacterial Elongation Factor EF-Tu was not classified as such an element. After all, it was known as a factor involved in bacterial translation and elongation. In the meantime, however, experimental data were collected which show that EF-Tu has a double function, i.e. not only in translation and elongation, but also as an intrinsic component of bacterial cytoskeletons in general. Possible applications of these findings are described, and aspects of evolution of bacterial cytoskeletons and new views related to interactions between ribosomes and an EF-Tu-containing bacterial cytoskeleton are discussed.","container-title":"Swift Journal of Medicine and Medical Sciences","journalAbbreviation":"Swift Journal of Medicine and Medical Sciences","page":"06-011","source":"ResearchGate","title":"Role of Elongation Factor EF-Tu in Bacterial Cytoskeletons - Mini Review and Update","URL":"https://www.researchgate.net/publication/281551443_Role_of_Elongation_Factor_EF-Tu_in_Bacterial_Cytoskeletons_-_Mini_Review_and_Update","volume":"Vol. 1 (2)","author":[{"family":"Mayer","given":"Frank"}],"issued":{"date-parts":[["2015",9,26]]}}}],"schema":"https://github.com/citation-style-language/schema/raw/master/csl-citation.json"} </w:instrText>
      </w:r>
      <w:r w:rsidR="00E61E90">
        <w:fldChar w:fldCharType="separate"/>
      </w:r>
      <w:r w:rsidR="00E61E90" w:rsidRPr="00E61E90">
        <w:t>(Mayer, 2015)</w:t>
      </w:r>
      <w:bookmarkEnd w:id="18"/>
      <w:r w:rsidR="00E61E90">
        <w:fldChar w:fldCharType="end"/>
      </w:r>
    </w:p>
    <w:p w14:paraId="41C6152C" w14:textId="77777777" w:rsidR="00A71EC6" w:rsidRPr="00A71EC6" w:rsidRDefault="00A71EC6" w:rsidP="000B695D">
      <w:pPr>
        <w:pStyle w:val="Dalodstavce"/>
        <w:ind w:firstLine="0"/>
      </w:pPr>
    </w:p>
    <w:p w14:paraId="4E3EEFBD" w14:textId="5F6AE308" w:rsidR="0067466F" w:rsidRDefault="00661984" w:rsidP="00661984">
      <w:pPr>
        <w:pStyle w:val="Nadpis2"/>
        <w:numPr>
          <w:ilvl w:val="1"/>
          <w:numId w:val="22"/>
        </w:numPr>
      </w:pPr>
      <w:bookmarkStart w:id="19" w:name="_Toc72834350"/>
      <w:r>
        <w:t>Fyziologické a biochemické vlastnosti</w:t>
      </w:r>
      <w:bookmarkEnd w:id="19"/>
    </w:p>
    <w:p w14:paraId="2E9A1E15" w14:textId="77777777" w:rsidR="00AD2CEB" w:rsidRDefault="00AD2CEB" w:rsidP="00AD2CEB">
      <w:pPr>
        <w:pStyle w:val="Odstavec1"/>
        <w:ind w:firstLine="482"/>
      </w:pPr>
      <w:proofErr w:type="spellStart"/>
      <w:r>
        <w:t>Escherichia</w:t>
      </w:r>
      <w:proofErr w:type="spellEnd"/>
      <w:r>
        <w:t xml:space="preserve"> coli je bakterie, která je fakultativně anaerobní. Barví se </w:t>
      </w:r>
      <w:proofErr w:type="spellStart"/>
      <w:r>
        <w:t>gramnegativně</w:t>
      </w:r>
      <w:proofErr w:type="spellEnd"/>
      <w:r>
        <w:t xml:space="preserve">, což znamená, že má tenkou vrstvu </w:t>
      </w:r>
      <w:proofErr w:type="spellStart"/>
      <w:r>
        <w:t>peptidoglykanu</w:t>
      </w:r>
      <w:proofErr w:type="spellEnd"/>
      <w:r>
        <w:t xml:space="preserve"> ve své buněčné stěně, na kterou navazuje vrstva lipopolysacharidu. Optimální teplota pro růst E. coli je 37 °C, ale dokáže růst v širokém rozmezí teplot (15–45 °C) (</w:t>
      </w:r>
      <w:proofErr w:type="spellStart"/>
      <w:r>
        <w:t>Greenwood</w:t>
      </w:r>
      <w:proofErr w:type="spellEnd"/>
      <w:r>
        <w:t>, 2012; Sedláček, 2007).</w:t>
      </w:r>
    </w:p>
    <w:p w14:paraId="6980D116" w14:textId="77777777" w:rsidR="00AD2CEB" w:rsidRDefault="00AD2CEB" w:rsidP="00AD2CEB">
      <w:pPr>
        <w:pStyle w:val="Odstavec1"/>
        <w:ind w:firstLine="482"/>
      </w:pPr>
    </w:p>
    <w:p w14:paraId="435C134A" w14:textId="0DE22172" w:rsidR="000F3E0B" w:rsidRPr="000F3E0B" w:rsidRDefault="00AD2CEB" w:rsidP="00AD2CEB">
      <w:pPr>
        <w:pStyle w:val="Odstavec1"/>
        <w:ind w:firstLine="482"/>
      </w:pPr>
      <w:r>
        <w:t xml:space="preserve">E. coli je oxidáza-negativní, kataláza-pozitivní, </w:t>
      </w:r>
      <w:proofErr w:type="spellStart"/>
      <w:r>
        <w:t>metylčerveň</w:t>
      </w:r>
      <w:proofErr w:type="spellEnd"/>
      <w:r>
        <w:t xml:space="preserve">-pozitivní a obvykle negativní při testech na citrátový metabolismus. Využívá organické látky jako zdroj energie, a proto je </w:t>
      </w:r>
      <w:proofErr w:type="spellStart"/>
      <w:r>
        <w:t>chemoorganotrofní</w:t>
      </w:r>
      <w:proofErr w:type="spellEnd"/>
      <w:r>
        <w:t xml:space="preserve"> bakterií s respiračním i fermentativním typem metabolismu. Roste na běžných neselektivních médiích a obvykle štěpí jak glukózu, tak laktózu. Na agaru </w:t>
      </w:r>
      <w:proofErr w:type="spellStart"/>
      <w:r>
        <w:t>MacConkey</w:t>
      </w:r>
      <w:proofErr w:type="spellEnd"/>
      <w:r>
        <w:t xml:space="preserve"> </w:t>
      </w:r>
      <w:proofErr w:type="gramStart"/>
      <w:r>
        <w:t>vytváří</w:t>
      </w:r>
      <w:proofErr w:type="gramEnd"/>
      <w:r>
        <w:t xml:space="preserve"> rozsáhlé červené kolonie, zatímco na </w:t>
      </w:r>
      <w:proofErr w:type="spellStart"/>
      <w:r>
        <w:t>Endově</w:t>
      </w:r>
      <w:proofErr w:type="spellEnd"/>
      <w:r>
        <w:t xml:space="preserve"> agaru jsou jeho kolonie nápadně purpurové (</w:t>
      </w:r>
      <w:proofErr w:type="spellStart"/>
      <w:r>
        <w:t>Greenwood</w:t>
      </w:r>
      <w:proofErr w:type="spellEnd"/>
      <w:r>
        <w:t>, 2012; Sedláček, 2007).</w:t>
      </w:r>
    </w:p>
    <w:p w14:paraId="22949B5A" w14:textId="67F4CB2B" w:rsidR="000D40BB" w:rsidRDefault="00FA46F2" w:rsidP="00FA46F2">
      <w:pPr>
        <w:pStyle w:val="Nadpis2"/>
        <w:numPr>
          <w:ilvl w:val="1"/>
          <w:numId w:val="22"/>
        </w:numPr>
      </w:pPr>
      <w:bookmarkStart w:id="20" w:name="_Toc72834351"/>
      <w:r>
        <w:lastRenderedPageBreak/>
        <w:t>Genom</w:t>
      </w:r>
      <w:bookmarkEnd w:id="20"/>
    </w:p>
    <w:p w14:paraId="75542244" w14:textId="77777777" w:rsidR="00AD2CEB" w:rsidRDefault="00AD2CEB" w:rsidP="00AD2CEB">
      <w:pPr>
        <w:pStyle w:val="Odstavec1"/>
      </w:pPr>
      <w:r>
        <w:t xml:space="preserve">Na konci 90. let 20. století byl proveden čtení a zveřejnění kompletního genomu E. coli K-12 MG 1655. Velikost chromozomálního genomu E. coli K-12 se pohybuje mezi 4,7–5,2 </w:t>
      </w:r>
      <w:proofErr w:type="spellStart"/>
      <w:r>
        <w:t>Mb</w:t>
      </w:r>
      <w:proofErr w:type="spellEnd"/>
      <w:r>
        <w:t xml:space="preserve"> a může se lišit u různých kmenů. Průměrný obsah G+C činí přibližně 50,8 % a počet kódujících genů je kolem 4700 (</w:t>
      </w:r>
      <w:proofErr w:type="spellStart"/>
      <w:r>
        <w:t>Touchon</w:t>
      </w:r>
      <w:proofErr w:type="spellEnd"/>
      <w:r>
        <w:t xml:space="preserve"> et al., 2009).</w:t>
      </w:r>
    </w:p>
    <w:p w14:paraId="37B37FBE" w14:textId="77777777" w:rsidR="00AD2CEB" w:rsidRDefault="00AD2CEB" w:rsidP="00AD2CEB">
      <w:pPr>
        <w:pStyle w:val="Odstavec1"/>
      </w:pPr>
    </w:p>
    <w:p w14:paraId="35232429" w14:textId="294122A2" w:rsidR="00FA46F2" w:rsidRPr="00FA46F2" w:rsidRDefault="00AD2CEB" w:rsidP="00AD2CEB">
      <w:pPr>
        <w:pStyle w:val="Odstavec1"/>
      </w:pPr>
      <w:r>
        <w:t xml:space="preserve">V genomu E. coli jsou také zakódovány vlastnosti patogenity a virulence. Nicméně nebyl identifikován žádný specifický gen pro </w:t>
      </w:r>
      <w:proofErr w:type="spellStart"/>
      <w:r>
        <w:t>extraintestinální</w:t>
      </w:r>
      <w:proofErr w:type="spellEnd"/>
      <w:r>
        <w:t xml:space="preserve"> onemocnění. Z toho vyplývá, že </w:t>
      </w:r>
      <w:proofErr w:type="spellStart"/>
      <w:r>
        <w:t>extraintestinální</w:t>
      </w:r>
      <w:proofErr w:type="spellEnd"/>
      <w:r>
        <w:t xml:space="preserve"> virulence je výsledkem kombinace několika genů současně. Tyto informace podporují hypotézu, že </w:t>
      </w:r>
      <w:proofErr w:type="spellStart"/>
      <w:r>
        <w:t>extraintestinální</w:t>
      </w:r>
      <w:proofErr w:type="spellEnd"/>
      <w:r>
        <w:t xml:space="preserve"> virulence je vedlejším efektem </w:t>
      </w:r>
      <w:proofErr w:type="spellStart"/>
      <w:r>
        <w:t>komenzalismu</w:t>
      </w:r>
      <w:proofErr w:type="spellEnd"/>
      <w:r>
        <w:t xml:space="preserve"> (</w:t>
      </w:r>
      <w:proofErr w:type="spellStart"/>
      <w:r>
        <w:t>Touchon</w:t>
      </w:r>
      <w:proofErr w:type="spellEnd"/>
      <w:r>
        <w:t xml:space="preserve"> et al., 2009).</w:t>
      </w:r>
    </w:p>
    <w:p w14:paraId="12FEEB34" w14:textId="700FA627" w:rsidR="00661984" w:rsidRDefault="004E7658" w:rsidP="004E7658">
      <w:pPr>
        <w:pStyle w:val="Nadpis1"/>
        <w:numPr>
          <w:ilvl w:val="0"/>
          <w:numId w:val="22"/>
        </w:numPr>
      </w:pPr>
      <w:bookmarkStart w:id="21" w:name="_Toc72834352"/>
      <w:r>
        <w:lastRenderedPageBreak/>
        <w:t xml:space="preserve">Dělení </w:t>
      </w:r>
      <w:r w:rsidRPr="004E7658">
        <w:rPr>
          <w:i/>
          <w:iCs/>
        </w:rPr>
        <w:t>E. coli</w:t>
      </w:r>
      <w:r>
        <w:t xml:space="preserve"> podle patogenity a místa výskytu</w:t>
      </w:r>
      <w:bookmarkEnd w:id="21"/>
    </w:p>
    <w:p w14:paraId="58E8F9DF" w14:textId="7E909841" w:rsidR="00D16723" w:rsidRDefault="00AD2CEB" w:rsidP="00D16723">
      <w:pPr>
        <w:pStyle w:val="Odstavec1"/>
      </w:pPr>
      <w:proofErr w:type="spellStart"/>
      <w:r w:rsidRPr="00AD2CEB">
        <w:t>Escherichia</w:t>
      </w:r>
      <w:proofErr w:type="spellEnd"/>
      <w:r w:rsidRPr="00AD2CEB">
        <w:t xml:space="preserve"> coli kmeny lze rozdělit na patogenní a komenzální. Patogenní kmeny se dále dělí do dvou skupin podle místa jejich výskytu - intestinální a </w:t>
      </w:r>
      <w:proofErr w:type="spellStart"/>
      <w:r w:rsidRPr="00AD2CEB">
        <w:t>extraintestinální</w:t>
      </w:r>
      <w:proofErr w:type="spellEnd"/>
      <w:r w:rsidRPr="00AD2CEB">
        <w:t>. Existuje také speciální skupina kmenů patogenních pro zvířata (</w:t>
      </w:r>
      <w:proofErr w:type="spellStart"/>
      <w:r w:rsidRPr="00AD2CEB">
        <w:t>Donnenberg</w:t>
      </w:r>
      <w:proofErr w:type="spellEnd"/>
      <w:r w:rsidRPr="00AD2CEB">
        <w:t>, 2013).</w:t>
      </w:r>
    </w:p>
    <w:p w14:paraId="604777C8" w14:textId="093680DC" w:rsidR="00D16723" w:rsidRPr="00F47B17" w:rsidRDefault="00D16723" w:rsidP="00D16723">
      <w:pPr>
        <w:pStyle w:val="Nadpis2"/>
        <w:numPr>
          <w:ilvl w:val="1"/>
          <w:numId w:val="22"/>
        </w:numPr>
      </w:pPr>
      <w:bookmarkStart w:id="22" w:name="_Toc72834353"/>
      <w:r w:rsidRPr="00F47B17">
        <w:t xml:space="preserve">Komenzální </w:t>
      </w:r>
      <w:r w:rsidRPr="00F47B17">
        <w:rPr>
          <w:i/>
          <w:iCs w:val="0"/>
        </w:rPr>
        <w:t>E. coli</w:t>
      </w:r>
      <w:bookmarkEnd w:id="22"/>
    </w:p>
    <w:p w14:paraId="06FCC64D" w14:textId="77777777" w:rsidR="00AD2CEB" w:rsidRDefault="00AD2CEB" w:rsidP="00AD2CEB">
      <w:pPr>
        <w:pStyle w:val="Odstavec1"/>
        <w:ind w:firstLine="482"/>
      </w:pPr>
      <w:proofErr w:type="spellStart"/>
      <w:r>
        <w:t>Escherichia</w:t>
      </w:r>
      <w:proofErr w:type="spellEnd"/>
      <w:r>
        <w:t xml:space="preserve"> coli kmeny lze rozdělit na patogenní a komenzální. Patogenní kmeny se dále dělí do dvou skupin podle místa jejich výskytu - intestinální a </w:t>
      </w:r>
      <w:proofErr w:type="spellStart"/>
      <w:r>
        <w:t>extraintestinální</w:t>
      </w:r>
      <w:proofErr w:type="spellEnd"/>
      <w:r>
        <w:t>. Existuje také speciální skupina kmenů patogenních pro zvířata (</w:t>
      </w:r>
      <w:proofErr w:type="spellStart"/>
      <w:r>
        <w:t>Donnenberg</w:t>
      </w:r>
      <w:proofErr w:type="spellEnd"/>
      <w:r>
        <w:t>, 2013).</w:t>
      </w:r>
    </w:p>
    <w:p w14:paraId="2A50230F" w14:textId="77777777" w:rsidR="00AD2CEB" w:rsidRDefault="00AD2CEB" w:rsidP="00AD2CEB">
      <w:pPr>
        <w:pStyle w:val="Odstavec1"/>
        <w:ind w:firstLine="482"/>
      </w:pPr>
    </w:p>
    <w:p w14:paraId="5F5DBAEF" w14:textId="77777777" w:rsidR="00AD2CEB" w:rsidRDefault="00AD2CEB" w:rsidP="00AD2CEB">
      <w:pPr>
        <w:pStyle w:val="Odstavec1"/>
        <w:ind w:firstLine="482"/>
      </w:pPr>
      <w:r>
        <w:t xml:space="preserve">3.1 Komenzální </w:t>
      </w:r>
      <w:proofErr w:type="spellStart"/>
      <w:r>
        <w:t>Escherichia</w:t>
      </w:r>
      <w:proofErr w:type="spellEnd"/>
      <w:r>
        <w:t xml:space="preserve"> coli</w:t>
      </w:r>
    </w:p>
    <w:p w14:paraId="29D93D6A" w14:textId="77777777" w:rsidR="00AD2CEB" w:rsidRDefault="00AD2CEB" w:rsidP="00AD2CEB">
      <w:pPr>
        <w:pStyle w:val="Odstavec1"/>
        <w:ind w:firstLine="482"/>
      </w:pPr>
      <w:r>
        <w:t xml:space="preserve">Komenzální kmeny se nacházejí v intestinálním traktu lidí a dalších obratlovců a nejsou pro hostitelský organismus škodlivé. S anaerobními mikroorganismy v </w:t>
      </w:r>
      <w:proofErr w:type="spellStart"/>
      <w:r>
        <w:t>mikrobiomu</w:t>
      </w:r>
      <w:proofErr w:type="spellEnd"/>
      <w:r>
        <w:t xml:space="preserve"> hostitele mohou navazovat mutualistické vztahy. Tato vzájemná výhodnost spočívá v tom, že anaerobní mikroorganismy rozkládají složité polysacharidy na jednoduché monosacharidy, které </w:t>
      </w:r>
      <w:proofErr w:type="spellStart"/>
      <w:r>
        <w:t>Escherichia</w:t>
      </w:r>
      <w:proofErr w:type="spellEnd"/>
      <w:r>
        <w:t xml:space="preserve"> coli využívá pro svůj růst. Naopak, </w:t>
      </w:r>
      <w:proofErr w:type="spellStart"/>
      <w:r>
        <w:t>Escherichia</w:t>
      </w:r>
      <w:proofErr w:type="spellEnd"/>
      <w:r>
        <w:t xml:space="preserve"> coli přispívá k vytvoření anaerobního prostředí, protože jako fakultativně anaerobní bakterie spotřebovává kyslík. Některé studie také naznačují, že komenzální kmeny </w:t>
      </w:r>
      <w:proofErr w:type="spellStart"/>
      <w:r>
        <w:t>Escherichia</w:t>
      </w:r>
      <w:proofErr w:type="spellEnd"/>
      <w:r>
        <w:t xml:space="preserve"> coli mohou sloužit jako bariéra proti infekci patogeny (</w:t>
      </w:r>
      <w:proofErr w:type="spellStart"/>
      <w:r>
        <w:t>Maltby</w:t>
      </w:r>
      <w:proofErr w:type="spellEnd"/>
      <w:r>
        <w:t xml:space="preserve"> et al., 2013).</w:t>
      </w:r>
    </w:p>
    <w:p w14:paraId="0E15D624" w14:textId="77777777" w:rsidR="00AD2CEB" w:rsidRDefault="00AD2CEB" w:rsidP="00AD2CEB">
      <w:pPr>
        <w:pStyle w:val="Odstavec1"/>
        <w:ind w:firstLine="482"/>
      </w:pPr>
    </w:p>
    <w:p w14:paraId="76C4D341" w14:textId="77777777" w:rsidR="00AD2CEB" w:rsidRDefault="00AD2CEB" w:rsidP="00AD2CEB">
      <w:pPr>
        <w:pStyle w:val="Odstavec1"/>
        <w:ind w:firstLine="482"/>
      </w:pPr>
      <w:r>
        <w:t>Komenzální kmeny se vyskytují v různých fylogenetických skupinách, ale nejčastěji jsou zařazovány do skupin A, B1 a B2 (</w:t>
      </w:r>
      <w:proofErr w:type="spellStart"/>
      <w:r>
        <w:t>Rasko</w:t>
      </w:r>
      <w:proofErr w:type="spellEnd"/>
      <w:r>
        <w:t xml:space="preserve"> et al., 2008).</w:t>
      </w:r>
    </w:p>
    <w:p w14:paraId="77E95CF2" w14:textId="77777777" w:rsidR="00AD2CEB" w:rsidRDefault="00AD2CEB" w:rsidP="00AD2CEB">
      <w:pPr>
        <w:pStyle w:val="Odstavec1"/>
        <w:ind w:firstLine="482"/>
      </w:pPr>
    </w:p>
    <w:p w14:paraId="50B82FC7" w14:textId="4E9FA553" w:rsidR="00BE67B9" w:rsidRDefault="00AD2CEB" w:rsidP="00AD2CEB">
      <w:pPr>
        <w:pStyle w:val="Odstavec1"/>
        <w:ind w:firstLine="482"/>
      </w:pPr>
      <w:r>
        <w:t xml:space="preserve">Z několika studií vyplývá, že patogenní kmeny </w:t>
      </w:r>
      <w:proofErr w:type="spellStart"/>
      <w:r>
        <w:t>Escherichia</w:t>
      </w:r>
      <w:proofErr w:type="spellEnd"/>
      <w:r>
        <w:t xml:space="preserve"> coli se pravděpodobně vyvinuly z komenzálních kmenů získáním </w:t>
      </w:r>
      <w:proofErr w:type="spellStart"/>
      <w:r>
        <w:t>virulenčních</w:t>
      </w:r>
      <w:proofErr w:type="spellEnd"/>
      <w:r>
        <w:t xml:space="preserve"> operonů, které se nachází mimo chromozom (například na plazmidech nebo bakteriofázích) nebo prostřednictvím mutací v bakteriálním chromozomu. Komenzální kmeny se také mohou stát patogenními prostřed</w:t>
      </w:r>
      <w:r>
        <w:lastRenderedPageBreak/>
        <w:t xml:space="preserve">nictvím náhodných mutací v jejich genomu. Faktory virulence se pravděpodobně původně vyvinuly u </w:t>
      </w:r>
      <w:proofErr w:type="spellStart"/>
      <w:r>
        <w:t>extraintestinálních</w:t>
      </w:r>
      <w:proofErr w:type="spellEnd"/>
      <w:r>
        <w:t xml:space="preserve"> patogenních </w:t>
      </w:r>
      <w:proofErr w:type="spellStart"/>
      <w:r>
        <w:t>Escherichia</w:t>
      </w:r>
      <w:proofErr w:type="spellEnd"/>
      <w:r>
        <w:t xml:space="preserve"> coli, aby podporovaly kolonizaci střev komenzální </w:t>
      </w:r>
      <w:proofErr w:type="spellStart"/>
      <w:r>
        <w:t>Escherichia</w:t>
      </w:r>
      <w:proofErr w:type="spellEnd"/>
      <w:r>
        <w:t xml:space="preserve"> coli a umožňovaly její přežití v normálním střevním prostředí (</w:t>
      </w:r>
      <w:proofErr w:type="spellStart"/>
      <w:r>
        <w:t>Duriez</w:t>
      </w:r>
      <w:proofErr w:type="spellEnd"/>
      <w:r>
        <w:t xml:space="preserve"> et al., 2001; Köhler &amp; </w:t>
      </w:r>
      <w:proofErr w:type="spellStart"/>
      <w:r>
        <w:t>Dobrindt</w:t>
      </w:r>
      <w:proofErr w:type="spellEnd"/>
      <w:r>
        <w:t>, 2011).</w:t>
      </w:r>
    </w:p>
    <w:p w14:paraId="411B3FE7" w14:textId="6C5F50E1" w:rsidR="00BE67B9" w:rsidRPr="00F47B17" w:rsidRDefault="002D584A" w:rsidP="002D584A">
      <w:pPr>
        <w:pStyle w:val="Nadpis2"/>
        <w:numPr>
          <w:ilvl w:val="1"/>
          <w:numId w:val="22"/>
        </w:numPr>
      </w:pPr>
      <w:bookmarkStart w:id="23" w:name="_Toc72834354"/>
      <w:r w:rsidRPr="00F47B17">
        <w:t xml:space="preserve">Intestinální patogenní </w:t>
      </w:r>
      <w:r w:rsidRPr="00F47B17">
        <w:rPr>
          <w:i/>
          <w:iCs w:val="0"/>
        </w:rPr>
        <w:t>E. coli</w:t>
      </w:r>
      <w:bookmarkEnd w:id="23"/>
    </w:p>
    <w:p w14:paraId="088B454B" w14:textId="77777777" w:rsidR="00AD2CEB" w:rsidRDefault="00AD2CEB" w:rsidP="00AD2CEB">
      <w:pPr>
        <w:pStyle w:val="Odstavec1"/>
      </w:pPr>
      <w:r>
        <w:t xml:space="preserve">Intestinální patogenní </w:t>
      </w:r>
      <w:proofErr w:type="spellStart"/>
      <w:r>
        <w:t>Escherichia</w:t>
      </w:r>
      <w:proofErr w:type="spellEnd"/>
      <w:r>
        <w:t xml:space="preserve"> coli nejčastěji způsobuje průjmová onemocnění. Kmeny intestinální patogenní </w:t>
      </w:r>
      <w:proofErr w:type="spellStart"/>
      <w:r>
        <w:t>Escherichia</w:t>
      </w:r>
      <w:proofErr w:type="spellEnd"/>
      <w:r>
        <w:t xml:space="preserve"> coli se dělí do šesti základních a dobře studovaných skupin:</w:t>
      </w:r>
    </w:p>
    <w:p w14:paraId="61EDFCED" w14:textId="77777777" w:rsidR="00AD2CEB" w:rsidRDefault="00AD2CEB" w:rsidP="00AD2CEB">
      <w:pPr>
        <w:pStyle w:val="Odstavec1"/>
      </w:pPr>
    </w:p>
    <w:p w14:paraId="020CF029" w14:textId="77777777" w:rsidR="00AD2CEB" w:rsidRDefault="00AD2CEB" w:rsidP="00AD2CEB">
      <w:pPr>
        <w:pStyle w:val="Odstavec1"/>
      </w:pPr>
      <w:r>
        <w:t>EPEC (</w:t>
      </w:r>
      <w:proofErr w:type="spellStart"/>
      <w:r>
        <w:t>enteropatogenní</w:t>
      </w:r>
      <w:proofErr w:type="spellEnd"/>
      <w:r>
        <w:t xml:space="preserve"> </w:t>
      </w:r>
      <w:proofErr w:type="spellStart"/>
      <w:r>
        <w:t>Escherichia</w:t>
      </w:r>
      <w:proofErr w:type="spellEnd"/>
      <w:r>
        <w:t xml:space="preserve"> coli)</w:t>
      </w:r>
    </w:p>
    <w:p w14:paraId="45660320" w14:textId="77777777" w:rsidR="00AD2CEB" w:rsidRDefault="00AD2CEB" w:rsidP="00AD2CEB">
      <w:pPr>
        <w:pStyle w:val="Odstavec1"/>
      </w:pPr>
      <w:r>
        <w:t>EHEC (</w:t>
      </w:r>
      <w:proofErr w:type="spellStart"/>
      <w:r>
        <w:t>enterohemoragická</w:t>
      </w:r>
      <w:proofErr w:type="spellEnd"/>
      <w:r>
        <w:t xml:space="preserve"> </w:t>
      </w:r>
      <w:proofErr w:type="spellStart"/>
      <w:r>
        <w:t>Escherichia</w:t>
      </w:r>
      <w:proofErr w:type="spellEnd"/>
      <w:r>
        <w:t xml:space="preserve"> coli)</w:t>
      </w:r>
    </w:p>
    <w:p w14:paraId="7592BF3C" w14:textId="77777777" w:rsidR="00AD2CEB" w:rsidRDefault="00AD2CEB" w:rsidP="00AD2CEB">
      <w:pPr>
        <w:pStyle w:val="Odstavec1"/>
      </w:pPr>
      <w:r>
        <w:t>ETEC (</w:t>
      </w:r>
      <w:proofErr w:type="spellStart"/>
      <w:r>
        <w:t>enterotoxigenní</w:t>
      </w:r>
      <w:proofErr w:type="spellEnd"/>
      <w:r>
        <w:t xml:space="preserve"> </w:t>
      </w:r>
      <w:proofErr w:type="spellStart"/>
      <w:r>
        <w:t>Escherichia</w:t>
      </w:r>
      <w:proofErr w:type="spellEnd"/>
      <w:r>
        <w:t xml:space="preserve"> coli)</w:t>
      </w:r>
    </w:p>
    <w:p w14:paraId="19BF651F" w14:textId="77777777" w:rsidR="00AD2CEB" w:rsidRDefault="00AD2CEB" w:rsidP="00AD2CEB">
      <w:pPr>
        <w:pStyle w:val="Odstavec1"/>
      </w:pPr>
      <w:r>
        <w:t>EAEC (</w:t>
      </w:r>
      <w:proofErr w:type="spellStart"/>
      <w:r>
        <w:t>enteroagregativní</w:t>
      </w:r>
      <w:proofErr w:type="spellEnd"/>
      <w:r>
        <w:t xml:space="preserve"> </w:t>
      </w:r>
      <w:proofErr w:type="spellStart"/>
      <w:r>
        <w:t>Escherichia</w:t>
      </w:r>
      <w:proofErr w:type="spellEnd"/>
      <w:r>
        <w:t xml:space="preserve"> coli)</w:t>
      </w:r>
    </w:p>
    <w:p w14:paraId="5E9727B5" w14:textId="77777777" w:rsidR="00AD2CEB" w:rsidRDefault="00AD2CEB" w:rsidP="00AD2CEB">
      <w:pPr>
        <w:pStyle w:val="Odstavec1"/>
      </w:pPr>
      <w:r>
        <w:t>EIEC (</w:t>
      </w:r>
      <w:proofErr w:type="spellStart"/>
      <w:r>
        <w:t>enteroinvazivní</w:t>
      </w:r>
      <w:proofErr w:type="spellEnd"/>
      <w:r>
        <w:t xml:space="preserve"> </w:t>
      </w:r>
      <w:proofErr w:type="spellStart"/>
      <w:r>
        <w:t>Escherichia</w:t>
      </w:r>
      <w:proofErr w:type="spellEnd"/>
      <w:r>
        <w:t xml:space="preserve"> coli)</w:t>
      </w:r>
    </w:p>
    <w:p w14:paraId="67DB3599" w14:textId="77777777" w:rsidR="00AD2CEB" w:rsidRDefault="00AD2CEB" w:rsidP="00AD2CEB">
      <w:pPr>
        <w:pStyle w:val="Odstavec1"/>
      </w:pPr>
      <w:r>
        <w:t xml:space="preserve">DAEC (difúzně adherentní </w:t>
      </w:r>
      <w:proofErr w:type="spellStart"/>
      <w:r>
        <w:t>Escherichia</w:t>
      </w:r>
      <w:proofErr w:type="spellEnd"/>
      <w:r>
        <w:t xml:space="preserve"> coli) (</w:t>
      </w:r>
      <w:proofErr w:type="spellStart"/>
      <w:r>
        <w:t>Kaper</w:t>
      </w:r>
      <w:proofErr w:type="spellEnd"/>
      <w:r>
        <w:t xml:space="preserve"> et al., 2004)</w:t>
      </w:r>
    </w:p>
    <w:p w14:paraId="5FA42F88" w14:textId="77777777" w:rsidR="00AD2CEB" w:rsidRDefault="00AD2CEB" w:rsidP="00AD2CEB">
      <w:pPr>
        <w:pStyle w:val="Odstavec1"/>
      </w:pPr>
      <w:r>
        <w:t xml:space="preserve">Kmeny EPEC způsobují průjmy, zejména u dětí, což je zvláště významný problém v rozvojových zemích. Mechanismus patogeneze byl dlouho neznámý, ale v současné době je tento </w:t>
      </w:r>
      <w:proofErr w:type="spellStart"/>
      <w:r>
        <w:t>patotyp</w:t>
      </w:r>
      <w:proofErr w:type="spellEnd"/>
      <w:r>
        <w:t xml:space="preserve"> jedním z nejvíce prozkoumaných ve srovnání s ostatními patogenními </w:t>
      </w:r>
      <w:proofErr w:type="spellStart"/>
      <w:r>
        <w:t>Escherichia</w:t>
      </w:r>
      <w:proofErr w:type="spellEnd"/>
      <w:r>
        <w:t xml:space="preserve"> coli. Charakteristickým rysem těchto kmenů je schopnost způsobit změny v cytoskeletu po přichycení na střevní epiteliální buňky (</w:t>
      </w:r>
      <w:proofErr w:type="spellStart"/>
      <w:r>
        <w:t>Greenwood</w:t>
      </w:r>
      <w:proofErr w:type="spellEnd"/>
      <w:r>
        <w:t xml:space="preserve">, 2012; </w:t>
      </w:r>
      <w:proofErr w:type="spellStart"/>
      <w:r>
        <w:t>Kaper</w:t>
      </w:r>
      <w:proofErr w:type="spellEnd"/>
      <w:r>
        <w:t xml:space="preserve"> et al., 2004).</w:t>
      </w:r>
    </w:p>
    <w:p w14:paraId="38C06566" w14:textId="77777777" w:rsidR="00AD2CEB" w:rsidRDefault="00AD2CEB" w:rsidP="00AD2CEB">
      <w:pPr>
        <w:pStyle w:val="Odstavec1"/>
      </w:pPr>
    </w:p>
    <w:p w14:paraId="47FED099" w14:textId="77777777" w:rsidR="00AD2CEB" w:rsidRDefault="00AD2CEB" w:rsidP="00AD2CEB">
      <w:pPr>
        <w:pStyle w:val="Odstavec1"/>
      </w:pPr>
      <w:r>
        <w:t xml:space="preserve">EHEC je především zodpovědná za krvácivé průjmy, kolitidy a hemolyticko-uremický syndrom (HUS). K rozvoji infekce postačuje pouze několik málo buněk (&lt;100), a přenos může nastat například po požití nedostatečně tepelně upraveného masa, nepasterizovaného mléka nebo neumyté zeleniny (např. ředkviček). Hlavním </w:t>
      </w:r>
      <w:proofErr w:type="spellStart"/>
      <w:r>
        <w:t>virulenčním</w:t>
      </w:r>
      <w:proofErr w:type="spellEnd"/>
      <w:r>
        <w:t xml:space="preserve"> faktorem EHEC je </w:t>
      </w:r>
      <w:proofErr w:type="spellStart"/>
      <w:r>
        <w:t>Shiga</w:t>
      </w:r>
      <w:proofErr w:type="spellEnd"/>
      <w:r>
        <w:t xml:space="preserve"> toxin (</w:t>
      </w:r>
      <w:proofErr w:type="spellStart"/>
      <w:r>
        <w:t>Stx</w:t>
      </w:r>
      <w:proofErr w:type="spellEnd"/>
      <w:r>
        <w:t xml:space="preserve">), který štěpí rRNA a tím inhibuje syntézu proteinů. Tento toxin je produkován v tlustém střevě a prostřednictvím krevního oběhu se dostává do ledvin, kde poškozuje renální endoteliální buňky a vyvolává produkci cytokinů a </w:t>
      </w:r>
      <w:proofErr w:type="spellStart"/>
      <w:r>
        <w:t>chemokinů</w:t>
      </w:r>
      <w:proofErr w:type="spellEnd"/>
      <w:r>
        <w:t xml:space="preserve">. To vede ke vzniku zánětu v ledvinách, který může vyústit až v hemolyticko-uremický syndrom. HUS se projevuje hemolytickou anémií, trombocytopenií a v některých případech akutním selháním ledvin. Produkce </w:t>
      </w:r>
      <w:proofErr w:type="spellStart"/>
      <w:r>
        <w:t>Shiga</w:t>
      </w:r>
      <w:proofErr w:type="spellEnd"/>
      <w:r>
        <w:t xml:space="preserve"> toxinu byla zjištěna také </w:t>
      </w:r>
      <w:r>
        <w:lastRenderedPageBreak/>
        <w:t xml:space="preserve">u dalších skupin </w:t>
      </w:r>
      <w:proofErr w:type="spellStart"/>
      <w:r>
        <w:t>Escherichia</w:t>
      </w:r>
      <w:proofErr w:type="spellEnd"/>
      <w:r>
        <w:t xml:space="preserve"> coli (</w:t>
      </w:r>
      <w:proofErr w:type="spellStart"/>
      <w:r>
        <w:t>Donnenberg</w:t>
      </w:r>
      <w:proofErr w:type="spellEnd"/>
      <w:r>
        <w:t xml:space="preserve">, 2013; </w:t>
      </w:r>
      <w:proofErr w:type="spellStart"/>
      <w:r>
        <w:t>Greenwood</w:t>
      </w:r>
      <w:proofErr w:type="spellEnd"/>
      <w:r>
        <w:t xml:space="preserve">, 2012; </w:t>
      </w:r>
      <w:proofErr w:type="spellStart"/>
      <w:r>
        <w:t>Kaper</w:t>
      </w:r>
      <w:proofErr w:type="spellEnd"/>
      <w:r>
        <w:t xml:space="preserve"> et al., 2004).</w:t>
      </w:r>
    </w:p>
    <w:p w14:paraId="15954F8E" w14:textId="77777777" w:rsidR="00AD2CEB" w:rsidRDefault="00AD2CEB" w:rsidP="00AD2CEB">
      <w:pPr>
        <w:pStyle w:val="Odstavec1"/>
      </w:pPr>
    </w:p>
    <w:p w14:paraId="1C19C97D" w14:textId="77777777" w:rsidR="00AD2CEB" w:rsidRDefault="00AD2CEB" w:rsidP="00AD2CEB">
      <w:pPr>
        <w:pStyle w:val="Odstavec1"/>
      </w:pPr>
      <w:r>
        <w:t>ETEC způsobuje vodnaté průjmy, zejména u dětí a turistů v rozvojových zemích. Tito kmeny kolonizují sliznici tenkého střeva a produkují dva typy enterotoxinů - tepelně labilní a tepelně stabilní. Dalším patogenním znakem je přítomnost fimbrií, které jsou specifické pro dané hostitele a umožňují snadnější přichycení na povrchu tenkého střeva. Je také zajímavé, že tepelně stabilní enterotoxin třídy "a" inhibuje proliferaci rakovinných buněk tlustého střeva (</w:t>
      </w:r>
      <w:proofErr w:type="spellStart"/>
      <w:r>
        <w:t>Donnenberg</w:t>
      </w:r>
      <w:proofErr w:type="spellEnd"/>
      <w:r>
        <w:t xml:space="preserve">, 2013; </w:t>
      </w:r>
      <w:proofErr w:type="spellStart"/>
      <w:r>
        <w:t>Greenwood</w:t>
      </w:r>
      <w:proofErr w:type="spellEnd"/>
      <w:r>
        <w:t xml:space="preserve">, 2012; </w:t>
      </w:r>
      <w:proofErr w:type="spellStart"/>
      <w:r>
        <w:t>Kaper</w:t>
      </w:r>
      <w:proofErr w:type="spellEnd"/>
      <w:r>
        <w:t xml:space="preserve"> et al., 2004).</w:t>
      </w:r>
    </w:p>
    <w:p w14:paraId="24537E27" w14:textId="77777777" w:rsidR="00AD2CEB" w:rsidRDefault="00AD2CEB" w:rsidP="00AD2CEB">
      <w:pPr>
        <w:pStyle w:val="Odstavec1"/>
      </w:pPr>
    </w:p>
    <w:p w14:paraId="13AF0229" w14:textId="321B6B6C" w:rsidR="00677420" w:rsidRDefault="00AD2CEB" w:rsidP="00AD2CEB">
      <w:pPr>
        <w:pStyle w:val="Odstavec1"/>
      </w:pPr>
      <w:r>
        <w:t xml:space="preserve">EAEC způsobuje perzistentní průjmy u dětí i dospělých a vyskytuje se jak ve vyspělých, tak v rozvojových zemích. Tyto kmeny neprodukují tepelně labilní ani tepelně stabilní enterotoxiny, ale mají schopnost tzv. </w:t>
      </w:r>
      <w:proofErr w:type="spellStart"/>
      <w:r>
        <w:t>autoagregace</w:t>
      </w:r>
      <w:proofErr w:type="spellEnd"/>
      <w:r>
        <w:t xml:space="preserve"> k lidským epiteliálním buňkám typu 2. Při tomto procesu se bakterie navzájem přilepí do charakteristické konfigurace "skládaných cihel" (Obr. 2) (</w:t>
      </w:r>
      <w:proofErr w:type="spellStart"/>
      <w:r>
        <w:t>Greenwood</w:t>
      </w:r>
      <w:proofErr w:type="spellEnd"/>
      <w:r>
        <w:t xml:space="preserve">, 2012; </w:t>
      </w:r>
      <w:proofErr w:type="spellStart"/>
      <w:r>
        <w:t>Kaper</w:t>
      </w:r>
      <w:proofErr w:type="spellEnd"/>
      <w:r>
        <w:t xml:space="preserve"> et al., 2004; </w:t>
      </w:r>
      <w:proofErr w:type="spellStart"/>
      <w:r>
        <w:t>Nataro</w:t>
      </w:r>
      <w:proofErr w:type="spellEnd"/>
      <w:r>
        <w:t xml:space="preserve"> &amp; </w:t>
      </w:r>
      <w:proofErr w:type="spellStart"/>
      <w:r>
        <w:t>Kaper</w:t>
      </w:r>
      <w:proofErr w:type="spellEnd"/>
      <w:r>
        <w:t>, 1998).</w:t>
      </w:r>
    </w:p>
    <w:p w14:paraId="749632B0" w14:textId="38925DF1" w:rsidR="002E3758" w:rsidRDefault="00175AA7" w:rsidP="002E3758">
      <w:pPr>
        <w:pStyle w:val="Obrzek"/>
      </w:pPr>
      <w:r>
        <w:rPr>
          <w:noProof/>
        </w:rPr>
        <w:drawing>
          <wp:inline distT="0" distB="0" distL="0" distR="0" wp14:anchorId="37B62754" wp14:editId="457C6514">
            <wp:extent cx="2838450" cy="266879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a:picLocks noChangeAspect="1" noChangeArrowheads="1"/>
                    </pic:cNvPicPr>
                  </pic:nvPicPr>
                  <pic:blipFill>
                    <a:blip r:embed="rId35"/>
                    <a:stretch>
                      <a:fillRect/>
                    </a:stretch>
                  </pic:blipFill>
                  <pic:spPr bwMode="auto">
                    <a:xfrm>
                      <a:off x="0" y="0"/>
                      <a:ext cx="2846127" cy="2676014"/>
                    </a:xfrm>
                    <a:prstGeom prst="rect">
                      <a:avLst/>
                    </a:prstGeom>
                    <a:noFill/>
                    <a:ln>
                      <a:noFill/>
                    </a:ln>
                  </pic:spPr>
                </pic:pic>
              </a:graphicData>
            </a:graphic>
          </wp:inline>
        </w:drawing>
      </w:r>
    </w:p>
    <w:p w14:paraId="0388F1F0" w14:textId="5BAB702C" w:rsidR="00175AA7" w:rsidRDefault="00175AA7" w:rsidP="002E3758">
      <w:pPr>
        <w:pStyle w:val="Titulek"/>
        <w:spacing w:before="200"/>
      </w:pPr>
      <w:bookmarkStart w:id="24" w:name="_Ref72810505"/>
      <w:bookmarkStart w:id="25" w:name="_Toc72809553"/>
      <w:r>
        <w:t xml:space="preserve">Obr. </w:t>
      </w:r>
      <w:r>
        <w:rPr>
          <w:noProof/>
        </w:rPr>
        <w:fldChar w:fldCharType="begin"/>
      </w:r>
      <w:r>
        <w:rPr>
          <w:noProof/>
        </w:rPr>
        <w:instrText xml:space="preserve"> SEQ Obr. \* ARABIC </w:instrText>
      </w:r>
      <w:r>
        <w:rPr>
          <w:noProof/>
        </w:rPr>
        <w:fldChar w:fldCharType="separate"/>
      </w:r>
      <w:r w:rsidR="007232B2">
        <w:rPr>
          <w:noProof/>
        </w:rPr>
        <w:t>2</w:t>
      </w:r>
      <w:r>
        <w:rPr>
          <w:noProof/>
        </w:rPr>
        <w:fldChar w:fldCharType="end"/>
      </w:r>
      <w:bookmarkEnd w:id="24"/>
      <w:r>
        <w:t xml:space="preserve">: </w:t>
      </w:r>
      <w:r w:rsidR="00D95B9E">
        <w:t>EAEC přiléhající k</w:t>
      </w:r>
      <w:r w:rsidR="0055108D">
        <w:t> HEp-2 buňkám</w:t>
      </w:r>
      <w:r w:rsidR="008E6AC9">
        <w:t xml:space="preserve"> </w:t>
      </w:r>
      <w:r w:rsidR="00787D69">
        <w:fldChar w:fldCharType="begin"/>
      </w:r>
      <w:r w:rsidR="00787D69">
        <w:instrText xml:space="preserve"> ADDIN ZOTERO_ITEM CSL_CITATION {"citationID":"tzOr2kz1","properties":{"formattedCitation":"(Navarro-Garcia et al., 2010)","plainCitation":"(Navarro-Garcia et al., 2010)","noteIndex":0},"citationItems":[{"id":148,"uris":["http://zotero.org/users/local/jl5XCQBD/items/I49U7JQ7"],"uri":["http://zotero.org/users/local/jl5XCQBD/items/I49U7JQ7"],"itemData":{"id":148,"type":"chapter","abstract":"Enteroaggregative Escherichia coli (EAEC) have been identified in children and adults living in developed and developing countries as well as in travelers returning from developing countries and in patients infected with HIV. In addition to the acute complications of diarrhea, such as dehydration and death, EAEC can also cause persisting diarrhea that can lead in turn to malnutrition and impaired growth and development in children. EAEC strains are defined by the ability to produce a \"stacked brick\" appearance when placed on HEp-2 epithelial cells in culture, and contaminated food appears to be the main source of EAEC infection. EAEC are genetically heterogeneous. EAEC strain 042 is the prototypical strain for the study of virulence factors and pathogenicity; however, emergence of atypical EAEC has been described. Three major features of EAEC pathogenesis have been defined; abundant adherence to the intestinal mucosa, elaboration of enterotoxins and cytotoxins, and induction of mucosal inflammation. Infection with strains that possess specific virulence factors correlate with elevated levels of fecal cytokines and inflammatory markers. Unfortunately, the diagnosis of EAEC infection remains limited to research laboratories and therefore, are of little use in guiding antibiotic therapy. EAEC induce short-term immunity in healthy individuals which suggests that immunoprophylaxis is a potential option for control of EAEC.","container-title":"Pathogenic Escherichia coli in Latin America","page":"48-64","source":"ResearchGate","title":"Enteroaggregative escherichia coli","author":[{"family":"Navarro-Garcia","given":"Fernando"},{"family":"Elias","given":"Waldir P"},{"family":"Flores","given":"Jose"},{"family":"Okhuysen","given":"Pablo C."}],"issued":{"date-parts":[["2010",1,1]]}}}],"schema":"https://github.com/citation-style-language/schema/raw/master/csl-citation.json"} </w:instrText>
      </w:r>
      <w:r w:rsidR="00787D69">
        <w:fldChar w:fldCharType="separate"/>
      </w:r>
      <w:r w:rsidR="00787D69" w:rsidRPr="00787D69">
        <w:t>(Navarro-Garcia et al., 2010)</w:t>
      </w:r>
      <w:bookmarkEnd w:id="25"/>
      <w:r w:rsidR="00787D69">
        <w:fldChar w:fldCharType="end"/>
      </w:r>
    </w:p>
    <w:p w14:paraId="3D201148" w14:textId="77777777" w:rsidR="00175AA7" w:rsidRPr="00175AA7" w:rsidRDefault="00175AA7" w:rsidP="00175AA7">
      <w:pPr>
        <w:pStyle w:val="Dalodstavce"/>
      </w:pPr>
    </w:p>
    <w:p w14:paraId="6DF99C03" w14:textId="77777777" w:rsidR="00AD2CEB" w:rsidRDefault="00AD2CEB" w:rsidP="00AD2CEB">
      <w:pPr>
        <w:pStyle w:val="Odstavec1"/>
        <w:ind w:firstLine="482"/>
      </w:pPr>
      <w:r>
        <w:t xml:space="preserve">EIEC nejčastěji způsobuje vodnaté průjmy a záněty tlustého střeva, vzácně také úplavici. Geneticky je podobná rodu </w:t>
      </w:r>
      <w:proofErr w:type="spellStart"/>
      <w:r>
        <w:t>Shigella</w:t>
      </w:r>
      <w:proofErr w:type="spellEnd"/>
      <w:r>
        <w:t xml:space="preserve"> a sdílí některé </w:t>
      </w:r>
      <w:r>
        <w:lastRenderedPageBreak/>
        <w:t xml:space="preserve">důležité </w:t>
      </w:r>
      <w:proofErr w:type="spellStart"/>
      <w:r>
        <w:t>virulenční</w:t>
      </w:r>
      <w:proofErr w:type="spellEnd"/>
      <w:r>
        <w:t xml:space="preserve"> faktory. Odlišuje se pouze v některých biochemických testech. Stejně jako u EHEC postačuje malé množství buněk k rozvoji onemocnění. Kmeny EIEC se dostávají skrze sliznici tlustého střeva a endocytózou pronikají do epiteliálních buněk, kde způsobují lyzi vakuol (</w:t>
      </w:r>
      <w:proofErr w:type="spellStart"/>
      <w:r>
        <w:t>Greenwood</w:t>
      </w:r>
      <w:proofErr w:type="spellEnd"/>
      <w:r>
        <w:t xml:space="preserve">, 2012; </w:t>
      </w:r>
      <w:proofErr w:type="spellStart"/>
      <w:r>
        <w:t>Kaper</w:t>
      </w:r>
      <w:proofErr w:type="spellEnd"/>
      <w:r>
        <w:t xml:space="preserve"> et al., 2004).</w:t>
      </w:r>
    </w:p>
    <w:p w14:paraId="1BE31016" w14:textId="77777777" w:rsidR="00AD2CEB" w:rsidRDefault="00AD2CEB" w:rsidP="00AD2CEB">
      <w:pPr>
        <w:pStyle w:val="Odstavec1"/>
        <w:ind w:firstLine="482"/>
      </w:pPr>
    </w:p>
    <w:p w14:paraId="1FAEC578" w14:textId="4754C953" w:rsidR="002D584A" w:rsidRDefault="00AD2CEB" w:rsidP="00AD2CEB">
      <w:pPr>
        <w:pStyle w:val="Odstavec1"/>
        <w:ind w:firstLine="482"/>
      </w:pPr>
      <w:r>
        <w:t>DAEC způsobuje průjmová onemocnění, obvykle u dětí. Jejím typickým znakem je difuzní adheze na lidské epiteliální</w:t>
      </w:r>
      <w:r>
        <w:t xml:space="preserve"> </w:t>
      </w:r>
      <w:r w:rsidRPr="00AD2CEB">
        <w:t xml:space="preserve">buňky typu 2 a asi tři čtvrtiny kmenů této skupiny produkují </w:t>
      </w:r>
      <w:proofErr w:type="spellStart"/>
      <w:r w:rsidRPr="00AD2CEB">
        <w:t>fimbriální</w:t>
      </w:r>
      <w:proofErr w:type="spellEnd"/>
      <w:r w:rsidRPr="00AD2CEB">
        <w:t xml:space="preserve"> </w:t>
      </w:r>
      <w:proofErr w:type="spellStart"/>
      <w:r w:rsidRPr="00AD2CEB">
        <w:t>adhezin</w:t>
      </w:r>
      <w:proofErr w:type="spellEnd"/>
      <w:r w:rsidRPr="00AD2CEB">
        <w:t xml:space="preserve"> F1845 (</w:t>
      </w:r>
      <w:proofErr w:type="spellStart"/>
      <w:r w:rsidRPr="00AD2CEB">
        <w:t>Kaper</w:t>
      </w:r>
      <w:proofErr w:type="spellEnd"/>
      <w:r w:rsidRPr="00AD2CEB">
        <w:t xml:space="preserve"> et al., 2004).</w:t>
      </w:r>
    </w:p>
    <w:p w14:paraId="7E2EC576" w14:textId="2408C863" w:rsidR="00BA5E0E" w:rsidRPr="00F47B17" w:rsidRDefault="00BA5E0E" w:rsidP="00BA5E0E">
      <w:pPr>
        <w:pStyle w:val="Nadpis2"/>
        <w:numPr>
          <w:ilvl w:val="1"/>
          <w:numId w:val="22"/>
        </w:numPr>
      </w:pPr>
      <w:bookmarkStart w:id="26" w:name="_Toc72834355"/>
      <w:proofErr w:type="spellStart"/>
      <w:r w:rsidRPr="00F47B17">
        <w:t>Extraintestinální</w:t>
      </w:r>
      <w:proofErr w:type="spellEnd"/>
      <w:r w:rsidRPr="00F47B17">
        <w:t xml:space="preserve"> patogenní </w:t>
      </w:r>
      <w:r w:rsidRPr="00F47B17">
        <w:rPr>
          <w:i/>
          <w:iCs w:val="0"/>
        </w:rPr>
        <w:t>E. coli</w:t>
      </w:r>
      <w:bookmarkEnd w:id="26"/>
    </w:p>
    <w:p w14:paraId="00BABCC7" w14:textId="77777777" w:rsidR="00AB4E94" w:rsidRDefault="00921B05" w:rsidP="00AB4E94">
      <w:pPr>
        <w:pStyle w:val="Odstavec1"/>
        <w:ind w:firstLine="482"/>
      </w:pPr>
      <w:r w:rsidRPr="00921B05">
        <w:t xml:space="preserve"> </w:t>
      </w:r>
      <w:proofErr w:type="spellStart"/>
      <w:r w:rsidR="00AB4E94">
        <w:t>Extraintestinální</w:t>
      </w:r>
      <w:proofErr w:type="spellEnd"/>
      <w:r w:rsidR="00AB4E94">
        <w:t xml:space="preserve"> patogenní E. coli se dělí do několika skupin. </w:t>
      </w:r>
      <w:proofErr w:type="spellStart"/>
      <w:r w:rsidR="00AB4E94">
        <w:t>Nejob-sáhlejší</w:t>
      </w:r>
      <w:proofErr w:type="spellEnd"/>
      <w:r w:rsidR="00AB4E94">
        <w:t xml:space="preserve"> skupina zahrnuje kmeny způsobující infekce močového traktu (UPEC, z angl. </w:t>
      </w:r>
      <w:proofErr w:type="spellStart"/>
      <w:r w:rsidR="00AB4E94">
        <w:t>uropathogenic</w:t>
      </w:r>
      <w:proofErr w:type="spellEnd"/>
      <w:r w:rsidR="00AB4E94">
        <w:t xml:space="preserve"> E. coli). Další kmeny </w:t>
      </w:r>
      <w:proofErr w:type="spellStart"/>
      <w:r w:rsidR="00AB4E94">
        <w:t>ExPEC</w:t>
      </w:r>
      <w:proofErr w:type="spellEnd"/>
      <w:r w:rsidR="00AB4E94">
        <w:t xml:space="preserve"> vyvolávají na-příklad novorozenecké meningitidy (NMEC, z angl. </w:t>
      </w:r>
      <w:proofErr w:type="spellStart"/>
      <w:r w:rsidR="00AB4E94">
        <w:t>neonatal</w:t>
      </w:r>
      <w:proofErr w:type="spellEnd"/>
      <w:r w:rsidR="00AB4E94">
        <w:t xml:space="preserve"> meningitis E. coli), sepse (SEPEC, z angl. </w:t>
      </w:r>
      <w:proofErr w:type="spellStart"/>
      <w:r w:rsidR="00AB4E94">
        <w:t>sepsis-associated</w:t>
      </w:r>
      <w:proofErr w:type="spellEnd"/>
      <w:r w:rsidR="00AB4E94">
        <w:t xml:space="preserve"> E. coli), infekce </w:t>
      </w:r>
      <w:proofErr w:type="spellStart"/>
      <w:r w:rsidR="00AB4E94">
        <w:t>dýcha</w:t>
      </w:r>
      <w:proofErr w:type="spellEnd"/>
      <w:r w:rsidR="00AB4E94">
        <w:t>-cích cest a ran (</w:t>
      </w:r>
      <w:proofErr w:type="spellStart"/>
      <w:r w:rsidR="00AB4E94">
        <w:t>Sarowska</w:t>
      </w:r>
      <w:proofErr w:type="spellEnd"/>
      <w:r w:rsidR="00AB4E94">
        <w:t xml:space="preserve"> et al., 2019; Votava, 2003).</w:t>
      </w:r>
    </w:p>
    <w:p w14:paraId="16E8CCE7" w14:textId="77777777" w:rsidR="00AB4E94" w:rsidRDefault="00AB4E94" w:rsidP="00AB4E94">
      <w:pPr>
        <w:pStyle w:val="Odstavec1"/>
        <w:ind w:firstLine="482"/>
      </w:pPr>
      <w:r>
        <w:t xml:space="preserve">UPEC je nejčastějším původcem infekcí spojených s močovými </w:t>
      </w:r>
      <w:proofErr w:type="spellStart"/>
      <w:r>
        <w:t>ce-stami</w:t>
      </w:r>
      <w:proofErr w:type="spellEnd"/>
      <w:r>
        <w:t xml:space="preserve">. Vyskytují se častěji u žen než u mužů, především z důvodu kratší a širší močové trubice a tím způsobenému snadnějšímu přístupu </w:t>
      </w:r>
      <w:proofErr w:type="spellStart"/>
      <w:r>
        <w:t>bak-terií</w:t>
      </w:r>
      <w:proofErr w:type="spellEnd"/>
      <w:r>
        <w:t xml:space="preserve"> k močovému měchýři. U mužů je nejčastější predispozicí k infekci močových cest zvětšení prostaty. Riziko infekce vzniká také při lékař-</w:t>
      </w:r>
      <w:proofErr w:type="spellStart"/>
      <w:r>
        <w:t>ských</w:t>
      </w:r>
      <w:proofErr w:type="spellEnd"/>
      <w:r>
        <w:t xml:space="preserve"> zákrocích, jako je katetrizace a cystoskopie močového měchýře nebo při sexuálním styku (</w:t>
      </w:r>
      <w:proofErr w:type="spellStart"/>
      <w:r>
        <w:t>Greenwood</w:t>
      </w:r>
      <w:proofErr w:type="spellEnd"/>
      <w:r>
        <w:t>, 2012).</w:t>
      </w:r>
    </w:p>
    <w:p w14:paraId="7C096CA4" w14:textId="77777777" w:rsidR="00AB4E94" w:rsidRDefault="00AB4E94" w:rsidP="00AB4E94">
      <w:pPr>
        <w:pStyle w:val="Odstavec1"/>
        <w:ind w:firstLine="482"/>
      </w:pPr>
      <w:r>
        <w:t xml:space="preserve">Kmeny způsobující tyto infekce pochází obvykle ze střeva </w:t>
      </w:r>
      <w:proofErr w:type="spellStart"/>
      <w:r>
        <w:t>pacien</w:t>
      </w:r>
      <w:proofErr w:type="spellEnd"/>
      <w:r>
        <w:t xml:space="preserve">-ta, kde nepůsobí škodlivě. Mají ovšem </w:t>
      </w:r>
      <w:proofErr w:type="spellStart"/>
      <w:r>
        <w:t>virulenční</w:t>
      </w:r>
      <w:proofErr w:type="spellEnd"/>
      <w:r>
        <w:t xml:space="preserve"> geny, které způsobují onemocnění, pokud se bakterie dostane do močových cest (Don-</w:t>
      </w:r>
      <w:proofErr w:type="spellStart"/>
      <w:r>
        <w:t>nenberg</w:t>
      </w:r>
      <w:proofErr w:type="spellEnd"/>
      <w:r>
        <w:t xml:space="preserve">, 2013; </w:t>
      </w:r>
      <w:proofErr w:type="spellStart"/>
      <w:r>
        <w:t>Kaper</w:t>
      </w:r>
      <w:proofErr w:type="spellEnd"/>
      <w:r>
        <w:t xml:space="preserve"> et al., 2004).</w:t>
      </w:r>
    </w:p>
    <w:p w14:paraId="1099DA29" w14:textId="77777777" w:rsidR="00AB4E94" w:rsidRDefault="00AB4E94" w:rsidP="00AB4E94">
      <w:pPr>
        <w:pStyle w:val="Odstavec1"/>
        <w:ind w:firstLine="482"/>
      </w:pPr>
      <w:r>
        <w:t xml:space="preserve">NMEC způsobuje meningitidu u novorozenců, a to především v prvních 90 dnech života. Spolu se streptokoky ze skupiny B </w:t>
      </w:r>
      <w:proofErr w:type="gramStart"/>
      <w:r>
        <w:t>patří</w:t>
      </w:r>
      <w:proofErr w:type="gramEnd"/>
      <w:r>
        <w:t xml:space="preserve"> mezi nejčastější původce tohoto onemocnění. Po prodělání nemoci mohou přetrvávat neurologické následky, jako je ztráta sluchu, opožděný vývoj či kognitivní poruchy. Novorozenecká meningitida </w:t>
      </w:r>
      <w:proofErr w:type="gramStart"/>
      <w:r>
        <w:t>patří</w:t>
      </w:r>
      <w:proofErr w:type="gramEnd"/>
      <w:r>
        <w:t xml:space="preserve"> stále mezi choroby s vysokou úmrtností. Důležitým krokem pro vypuknutí novo-</w:t>
      </w:r>
      <w:proofErr w:type="spellStart"/>
      <w:r>
        <w:t>rozenecké</w:t>
      </w:r>
      <w:proofErr w:type="spellEnd"/>
      <w:r>
        <w:t xml:space="preserve"> meningitidy je proniknutí NMEC do centrálního nervového systému skrze hematoencefalické bariéry. Tato bariéra </w:t>
      </w:r>
      <w:proofErr w:type="gramStart"/>
      <w:r>
        <w:t>slouží</w:t>
      </w:r>
      <w:proofErr w:type="gramEnd"/>
      <w:r>
        <w:t xml:space="preserve"> k oddělení mozkové </w:t>
      </w:r>
      <w:r>
        <w:lastRenderedPageBreak/>
        <w:t xml:space="preserve">tkáně a cévního systému a skládá se z mozkových </w:t>
      </w:r>
      <w:proofErr w:type="spellStart"/>
      <w:r>
        <w:t>mikrovaskulárních</w:t>
      </w:r>
      <w:proofErr w:type="spellEnd"/>
      <w:r>
        <w:t xml:space="preserve"> endoteliálních buněk, bazální laminy, zakončení astrocytů a </w:t>
      </w:r>
      <w:proofErr w:type="spellStart"/>
      <w:r>
        <w:t>pericytů</w:t>
      </w:r>
      <w:proofErr w:type="spellEnd"/>
      <w:r>
        <w:t xml:space="preserve">. Aby byla bakterie schopná průniku skrze </w:t>
      </w:r>
      <w:proofErr w:type="spellStart"/>
      <w:r>
        <w:t>hemato</w:t>
      </w:r>
      <w:proofErr w:type="spellEnd"/>
      <w:r>
        <w:t xml:space="preserve">-encefalické bariéry, musí mít vyvinuty specifické </w:t>
      </w:r>
      <w:proofErr w:type="spellStart"/>
      <w:r>
        <w:t>virulenční</w:t>
      </w:r>
      <w:proofErr w:type="spellEnd"/>
      <w:r>
        <w:t xml:space="preserve"> faktory, jako jsou proteiny </w:t>
      </w:r>
      <w:proofErr w:type="spellStart"/>
      <w:r>
        <w:t>Ibe</w:t>
      </w:r>
      <w:proofErr w:type="spellEnd"/>
      <w:r>
        <w:t xml:space="preserve">, </w:t>
      </w:r>
      <w:proofErr w:type="spellStart"/>
      <w:r>
        <w:t>OmpA</w:t>
      </w:r>
      <w:proofErr w:type="spellEnd"/>
      <w:r>
        <w:t xml:space="preserve">, CNF1 nebo </w:t>
      </w:r>
      <w:proofErr w:type="spellStart"/>
      <w:r>
        <w:t>FimH</w:t>
      </w:r>
      <w:proofErr w:type="spellEnd"/>
      <w:r>
        <w:t xml:space="preserve">. Tyto faktory jsou schopny reagovat s receptory na povrchu mozkových endoteliálních buněk a pomocí transmembránových proteinů proniknout do buňky. Příkladem tohoto transmembránového proteinu je Caspr1, na který se váže protein </w:t>
      </w:r>
      <w:proofErr w:type="spellStart"/>
      <w:r>
        <w:t>IbeA</w:t>
      </w:r>
      <w:proofErr w:type="spellEnd"/>
      <w:r>
        <w:t xml:space="preserve"> (</w:t>
      </w:r>
      <w:proofErr w:type="spellStart"/>
      <w:r>
        <w:t>Ouchenir</w:t>
      </w:r>
      <w:proofErr w:type="spellEnd"/>
      <w:r>
        <w:t xml:space="preserve"> et al., 2017; </w:t>
      </w:r>
      <w:proofErr w:type="spellStart"/>
      <w:r>
        <w:t>Zhao</w:t>
      </w:r>
      <w:proofErr w:type="spellEnd"/>
      <w:r>
        <w:t xml:space="preserve"> et al., 2018).</w:t>
      </w:r>
    </w:p>
    <w:p w14:paraId="0AFA366A" w14:textId="79531B73" w:rsidR="00D16723" w:rsidRDefault="00AB4E94" w:rsidP="00AB4E94">
      <w:pPr>
        <w:pStyle w:val="Odstavec1"/>
        <w:ind w:firstLine="482"/>
      </w:pPr>
      <w:r>
        <w:t xml:space="preserve">SEPEC vyvolává sepse u novorozenců i dospělých lidí. Sepse je </w:t>
      </w:r>
      <w:proofErr w:type="spellStart"/>
      <w:r>
        <w:t>zá-nětlivá</w:t>
      </w:r>
      <w:proofErr w:type="spellEnd"/>
      <w:r>
        <w:t xml:space="preserve"> reakce hostitele na infekci, která může vést až k selhání orgánů. Bakterie způsobující sepsi musí mít </w:t>
      </w:r>
      <w:proofErr w:type="spellStart"/>
      <w:r>
        <w:t>virulenční</w:t>
      </w:r>
      <w:proofErr w:type="spellEnd"/>
      <w:r>
        <w:t xml:space="preserve"> faktory, které způsobují rezistenci nebo destrukci hostitelského obranného systému. (</w:t>
      </w:r>
      <w:proofErr w:type="spellStart"/>
      <w:r>
        <w:t>Ananias</w:t>
      </w:r>
      <w:proofErr w:type="spellEnd"/>
      <w:r>
        <w:t xml:space="preserve"> &amp; Yano, 2008)</w:t>
      </w:r>
    </w:p>
    <w:p w14:paraId="1A7D5DAE" w14:textId="17D7BE05" w:rsidR="000C3A57" w:rsidRDefault="000C3A57" w:rsidP="000C3A57">
      <w:pPr>
        <w:pStyle w:val="Nadpis2"/>
        <w:numPr>
          <w:ilvl w:val="1"/>
          <w:numId w:val="22"/>
        </w:numPr>
      </w:pPr>
      <w:bookmarkStart w:id="27" w:name="_Toc72834356"/>
      <w:r>
        <w:t xml:space="preserve">Patogenní </w:t>
      </w:r>
      <w:r w:rsidRPr="000C3A57">
        <w:rPr>
          <w:i/>
          <w:iCs w:val="0"/>
        </w:rPr>
        <w:t>E. coli</w:t>
      </w:r>
      <w:r>
        <w:t xml:space="preserve"> pro zvířata</w:t>
      </w:r>
      <w:bookmarkEnd w:id="27"/>
    </w:p>
    <w:p w14:paraId="587FAB3C" w14:textId="39C4E51C" w:rsidR="00684F55" w:rsidRDefault="00AB4E94" w:rsidP="00684F55">
      <w:pPr>
        <w:pStyle w:val="Odstavec1"/>
      </w:pPr>
      <w:r w:rsidRPr="00AB4E94">
        <w:t xml:space="preserve">Patogenní kmeny </w:t>
      </w:r>
      <w:proofErr w:type="spellStart"/>
      <w:r w:rsidRPr="00AB4E94">
        <w:t>Escherichia</w:t>
      </w:r>
      <w:proofErr w:type="spellEnd"/>
      <w:r w:rsidRPr="00AB4E94">
        <w:t xml:space="preserve"> coli se nejčastěji vyskytují u zvířat, přičemž </w:t>
      </w:r>
      <w:proofErr w:type="gramStart"/>
      <w:r w:rsidRPr="00AB4E94">
        <w:t>patří</w:t>
      </w:r>
      <w:proofErr w:type="gramEnd"/>
      <w:r w:rsidRPr="00AB4E94">
        <w:t xml:space="preserve"> do fylogenetické skupiny B2. Tyto kmeny napadají nejen zemědělská zvířata, jako jsou prasata a drůbež, ale také volně žijící a domácí zvířata.</w:t>
      </w:r>
    </w:p>
    <w:p w14:paraId="6672E8DA" w14:textId="316B250F" w:rsidR="00684F55" w:rsidRPr="00F47B17" w:rsidRDefault="003E1CC5" w:rsidP="003E1CC5">
      <w:pPr>
        <w:pStyle w:val="Nadpis3"/>
        <w:numPr>
          <w:ilvl w:val="2"/>
          <w:numId w:val="22"/>
        </w:numPr>
      </w:pPr>
      <w:bookmarkStart w:id="28" w:name="_Toc72834357"/>
      <w:r w:rsidRPr="00F47B17">
        <w:t xml:space="preserve">Ptačí patogenní </w:t>
      </w:r>
      <w:r w:rsidRPr="00F47B17">
        <w:rPr>
          <w:i/>
          <w:iCs/>
        </w:rPr>
        <w:t>E. coli</w:t>
      </w:r>
      <w:bookmarkEnd w:id="28"/>
    </w:p>
    <w:p w14:paraId="6339DFB1" w14:textId="50DA6584" w:rsidR="00804A68" w:rsidRDefault="00804A68" w:rsidP="001E049C">
      <w:pPr>
        <w:pStyle w:val="Odstavec1"/>
        <w:ind w:firstLine="482"/>
      </w:pPr>
      <w:commentRangeStart w:id="29"/>
      <w:commentRangeEnd w:id="29"/>
      <w:r>
        <w:rPr>
          <w:rStyle w:val="Odkaznakoment"/>
        </w:rPr>
        <w:commentReference w:id="29"/>
      </w:r>
      <w:r w:rsidR="00AB4E94" w:rsidRPr="00AB4E94">
        <w:t xml:space="preserve"> </w:t>
      </w:r>
      <w:r w:rsidR="00AB4E94" w:rsidRPr="00AB4E94">
        <w:t xml:space="preserve">Existuje skupina </w:t>
      </w:r>
      <w:proofErr w:type="spellStart"/>
      <w:r w:rsidR="00AB4E94" w:rsidRPr="00AB4E94">
        <w:t>Escherichia</w:t>
      </w:r>
      <w:proofErr w:type="spellEnd"/>
      <w:r w:rsidR="00AB4E94" w:rsidRPr="00AB4E94">
        <w:t xml:space="preserve"> coli, která je patogenní pro ptáky. Tato skupina, nazývaná APEC, je fylogeneticky blízce příbuzná </w:t>
      </w:r>
      <w:proofErr w:type="spellStart"/>
      <w:r w:rsidR="00AB4E94" w:rsidRPr="00AB4E94">
        <w:t>extraintestinálním</w:t>
      </w:r>
      <w:proofErr w:type="spellEnd"/>
      <w:r w:rsidR="00AB4E94" w:rsidRPr="00AB4E94">
        <w:t xml:space="preserve"> patogenním kmenům E. coli a sdílí s nimi některé </w:t>
      </w:r>
      <w:proofErr w:type="spellStart"/>
      <w:r w:rsidR="00AB4E94" w:rsidRPr="00AB4E94">
        <w:t>virulenční</w:t>
      </w:r>
      <w:proofErr w:type="spellEnd"/>
      <w:r w:rsidR="00AB4E94" w:rsidRPr="00AB4E94">
        <w:t xml:space="preserve"> geny (</w:t>
      </w:r>
      <w:proofErr w:type="spellStart"/>
      <w:r w:rsidR="00AB4E94" w:rsidRPr="00AB4E94">
        <w:t>Sarowska</w:t>
      </w:r>
      <w:proofErr w:type="spellEnd"/>
      <w:r w:rsidR="00AB4E94" w:rsidRPr="00AB4E94">
        <w:t xml:space="preserve"> et al., 2019).</w:t>
      </w:r>
    </w:p>
    <w:p w14:paraId="38EB6C6B" w14:textId="61DBE768" w:rsidR="00AB4E94" w:rsidRPr="00AB4E94" w:rsidRDefault="00AB4E94" w:rsidP="00AB4E94">
      <w:pPr>
        <w:pStyle w:val="Dalodstavce"/>
      </w:pPr>
      <w:r w:rsidRPr="00AB4E94">
        <w:t xml:space="preserve">APEC způsobuje ptačí kolibacilózu, která se projevuje několika typickými příznaky. Mezi ně </w:t>
      </w:r>
      <w:proofErr w:type="gramStart"/>
      <w:r w:rsidRPr="00AB4E94">
        <w:t>patří</w:t>
      </w:r>
      <w:proofErr w:type="gramEnd"/>
      <w:r w:rsidRPr="00AB4E94">
        <w:t xml:space="preserve"> orgánové léze, </w:t>
      </w:r>
      <w:proofErr w:type="spellStart"/>
      <w:r w:rsidRPr="00AB4E94">
        <w:t>airsakulitida</w:t>
      </w:r>
      <w:proofErr w:type="spellEnd"/>
      <w:r w:rsidRPr="00AB4E94">
        <w:t xml:space="preserve">, perikarditida, </w:t>
      </w:r>
      <w:proofErr w:type="spellStart"/>
      <w:r w:rsidRPr="00AB4E94">
        <w:t>perihepatitida</w:t>
      </w:r>
      <w:proofErr w:type="spellEnd"/>
      <w:r w:rsidRPr="00AB4E94">
        <w:t xml:space="preserve"> a peritonitida. Toto onemocnění představuje významnou ekonomickou ztrátu v chovech drůbeže po celém světě (</w:t>
      </w:r>
      <w:proofErr w:type="spellStart"/>
      <w:r w:rsidRPr="00AB4E94">
        <w:t>Ewers</w:t>
      </w:r>
      <w:proofErr w:type="spellEnd"/>
      <w:r w:rsidRPr="00AB4E94">
        <w:t xml:space="preserve"> et al., 2003).</w:t>
      </w:r>
    </w:p>
    <w:p w14:paraId="767974A2" w14:textId="2D8A0B8E" w:rsidR="003E1CC5" w:rsidRPr="00F47B17" w:rsidRDefault="00804A68" w:rsidP="00804A68">
      <w:pPr>
        <w:pStyle w:val="Nadpis3"/>
        <w:numPr>
          <w:ilvl w:val="2"/>
          <w:numId w:val="22"/>
        </w:numPr>
      </w:pPr>
      <w:bookmarkStart w:id="30" w:name="_Toc72834358"/>
      <w:r w:rsidRPr="00F47B17">
        <w:t xml:space="preserve">Prasečí patogenní </w:t>
      </w:r>
      <w:r w:rsidRPr="00F47B17">
        <w:rPr>
          <w:i/>
          <w:iCs/>
        </w:rPr>
        <w:t>E. coli</w:t>
      </w:r>
      <w:bookmarkEnd w:id="30"/>
    </w:p>
    <w:p w14:paraId="27C6A2AD" w14:textId="4BD29F1C" w:rsidR="00BE1A44" w:rsidRDefault="00BE1A44" w:rsidP="00BE1A44">
      <w:pPr>
        <w:pStyle w:val="Odstavec1"/>
      </w:pPr>
      <w:r w:rsidRPr="00BE1A44">
        <w:t xml:space="preserve"> </w:t>
      </w:r>
      <w:r w:rsidR="00AB4E94" w:rsidRPr="00AB4E94">
        <w:t xml:space="preserve">U prasat se vyskytují jak intestinální, tak </w:t>
      </w:r>
      <w:proofErr w:type="spellStart"/>
      <w:r w:rsidR="00AB4E94" w:rsidRPr="00AB4E94">
        <w:t>extraintestinální</w:t>
      </w:r>
      <w:proofErr w:type="spellEnd"/>
      <w:r w:rsidR="00AB4E94" w:rsidRPr="00AB4E94">
        <w:t xml:space="preserve"> kmeny </w:t>
      </w:r>
      <w:proofErr w:type="spellStart"/>
      <w:r w:rsidR="00AB4E94" w:rsidRPr="00AB4E94">
        <w:t>Escherichia</w:t>
      </w:r>
      <w:proofErr w:type="spellEnd"/>
      <w:r w:rsidR="00AB4E94" w:rsidRPr="00AB4E94">
        <w:t xml:space="preserve"> coli. Mezi intestinální kmeny </w:t>
      </w:r>
      <w:proofErr w:type="gramStart"/>
      <w:r w:rsidR="00AB4E94" w:rsidRPr="00AB4E94">
        <w:t>patří</w:t>
      </w:r>
      <w:proofErr w:type="gramEnd"/>
      <w:r w:rsidR="00AB4E94" w:rsidRPr="00AB4E94">
        <w:t xml:space="preserve"> například </w:t>
      </w:r>
      <w:proofErr w:type="spellStart"/>
      <w:r w:rsidR="00AB4E94" w:rsidRPr="00AB4E94">
        <w:t>enteropato</w:t>
      </w:r>
      <w:r w:rsidR="00AB4E94" w:rsidRPr="00AB4E94">
        <w:lastRenderedPageBreak/>
        <w:t>genní</w:t>
      </w:r>
      <w:proofErr w:type="spellEnd"/>
      <w:r w:rsidR="00AB4E94" w:rsidRPr="00AB4E94">
        <w:t xml:space="preserve"> kmeny E. coli, které způsobují </w:t>
      </w:r>
      <w:proofErr w:type="spellStart"/>
      <w:r w:rsidR="00AB4E94" w:rsidRPr="00AB4E94">
        <w:t>enterickou</w:t>
      </w:r>
      <w:proofErr w:type="spellEnd"/>
      <w:r w:rsidR="00AB4E94" w:rsidRPr="00AB4E94">
        <w:t xml:space="preserve"> kolibacilózu nebo produkují </w:t>
      </w:r>
      <w:proofErr w:type="spellStart"/>
      <w:r w:rsidR="00AB4E94" w:rsidRPr="00AB4E94">
        <w:t>Shiga</w:t>
      </w:r>
      <w:proofErr w:type="spellEnd"/>
      <w:r w:rsidR="00AB4E94" w:rsidRPr="00AB4E94">
        <w:t xml:space="preserve"> toxin. Mezi </w:t>
      </w:r>
      <w:proofErr w:type="spellStart"/>
      <w:r w:rsidR="00AB4E94" w:rsidRPr="00AB4E94">
        <w:t>extraintestinální</w:t>
      </w:r>
      <w:proofErr w:type="spellEnd"/>
      <w:r w:rsidR="00AB4E94" w:rsidRPr="00AB4E94">
        <w:t xml:space="preserve"> kmeny, které byly izolovány u prasat, </w:t>
      </w:r>
      <w:proofErr w:type="gramStart"/>
      <w:r w:rsidR="00AB4E94" w:rsidRPr="00AB4E94">
        <w:t>patří</w:t>
      </w:r>
      <w:proofErr w:type="gramEnd"/>
      <w:r w:rsidR="00AB4E94" w:rsidRPr="00AB4E94">
        <w:t xml:space="preserve"> ST95, ST354 a ST1011. Více než 50 % izolátů </w:t>
      </w:r>
      <w:proofErr w:type="spellStart"/>
      <w:r w:rsidR="00AB4E94" w:rsidRPr="00AB4E94">
        <w:t>extraintestinálních</w:t>
      </w:r>
      <w:proofErr w:type="spellEnd"/>
      <w:r w:rsidR="00AB4E94" w:rsidRPr="00AB4E94">
        <w:t xml:space="preserve"> patogenních kmenů E. coli (</w:t>
      </w:r>
      <w:proofErr w:type="spellStart"/>
      <w:r w:rsidR="00AB4E94" w:rsidRPr="00AB4E94">
        <w:t>ExPEC</w:t>
      </w:r>
      <w:proofErr w:type="spellEnd"/>
      <w:r w:rsidR="00AB4E94" w:rsidRPr="00AB4E94">
        <w:t xml:space="preserve">) u prasat </w:t>
      </w:r>
      <w:proofErr w:type="gramStart"/>
      <w:r w:rsidR="00AB4E94" w:rsidRPr="00AB4E94">
        <w:t>patří</w:t>
      </w:r>
      <w:proofErr w:type="gramEnd"/>
      <w:r w:rsidR="00AB4E94" w:rsidRPr="00AB4E94">
        <w:t xml:space="preserve"> do fylogenetické skupiny A </w:t>
      </w:r>
      <w:proofErr w:type="spellStart"/>
      <w:r w:rsidR="00AB4E94" w:rsidRPr="00AB4E94">
        <w:t>a</w:t>
      </w:r>
      <w:proofErr w:type="spellEnd"/>
      <w:r w:rsidR="00AB4E94" w:rsidRPr="00AB4E94">
        <w:t xml:space="preserve"> B1. Kolibacilóza u prasat způsobuje značné ztráty v zemědělství, a v posledních letech se její výskyt zvýšil, zejména v Číně (</w:t>
      </w:r>
      <w:proofErr w:type="spellStart"/>
      <w:r w:rsidR="00AB4E94" w:rsidRPr="00AB4E94">
        <w:t>Zhu</w:t>
      </w:r>
      <w:proofErr w:type="spellEnd"/>
      <w:r w:rsidR="00AB4E94" w:rsidRPr="00AB4E94">
        <w:t xml:space="preserve"> et al., 2017).</w:t>
      </w:r>
    </w:p>
    <w:p w14:paraId="71FE616F" w14:textId="4279D417" w:rsidR="00BE1A44" w:rsidRPr="00BE1A44" w:rsidRDefault="00BE1A44" w:rsidP="00BE1A44">
      <w:pPr>
        <w:pStyle w:val="Nadpis3"/>
        <w:numPr>
          <w:ilvl w:val="2"/>
          <w:numId w:val="22"/>
        </w:numPr>
      </w:pPr>
      <w:bookmarkStart w:id="31" w:name="_Toc72834359"/>
      <w:r>
        <w:t xml:space="preserve">Patogenní </w:t>
      </w:r>
      <w:r w:rsidRPr="00BE1A44">
        <w:rPr>
          <w:i/>
          <w:iCs/>
        </w:rPr>
        <w:t>E. coli</w:t>
      </w:r>
      <w:r>
        <w:t xml:space="preserve"> </w:t>
      </w:r>
      <w:r w:rsidR="00B1062F">
        <w:t>u</w:t>
      </w:r>
      <w:r>
        <w:t xml:space="preserve"> ps</w:t>
      </w:r>
      <w:r w:rsidR="00B1062F">
        <w:t>ů</w:t>
      </w:r>
      <w:r>
        <w:t xml:space="preserve"> a koč</w:t>
      </w:r>
      <w:r w:rsidR="00B1062F">
        <w:t>e</w:t>
      </w:r>
      <w:r>
        <w:t>k</w:t>
      </w:r>
      <w:bookmarkEnd w:id="31"/>
    </w:p>
    <w:p w14:paraId="05B7D765" w14:textId="0DE3BE57" w:rsidR="004E77D7" w:rsidRPr="004E77D7" w:rsidRDefault="00AB4E94" w:rsidP="004E77D7">
      <w:pPr>
        <w:pStyle w:val="Odstavec1"/>
        <w:rPr>
          <w:rFonts w:eastAsiaTheme="minorHAnsi"/>
        </w:rPr>
      </w:pPr>
      <w:r w:rsidRPr="00AB4E94">
        <w:rPr>
          <w:rFonts w:eastAsiaTheme="minorHAnsi"/>
        </w:rPr>
        <w:t xml:space="preserve">U psů a koček byly také nalezeny izoláty </w:t>
      </w:r>
      <w:proofErr w:type="spellStart"/>
      <w:r w:rsidRPr="00AB4E94">
        <w:rPr>
          <w:rFonts w:eastAsiaTheme="minorHAnsi"/>
        </w:rPr>
        <w:t>Escherichia</w:t>
      </w:r>
      <w:proofErr w:type="spellEnd"/>
      <w:r w:rsidRPr="00AB4E94">
        <w:rPr>
          <w:rFonts w:eastAsiaTheme="minorHAnsi"/>
        </w:rPr>
        <w:t xml:space="preserve"> coli, které způsobují </w:t>
      </w:r>
      <w:proofErr w:type="spellStart"/>
      <w:r w:rsidRPr="00AB4E94">
        <w:rPr>
          <w:rFonts w:eastAsiaTheme="minorHAnsi"/>
        </w:rPr>
        <w:t>extraintestinální</w:t>
      </w:r>
      <w:proofErr w:type="spellEnd"/>
      <w:r w:rsidRPr="00AB4E94">
        <w:rPr>
          <w:rFonts w:eastAsiaTheme="minorHAnsi"/>
        </w:rPr>
        <w:t xml:space="preserve"> onemocnění, jako jsou infekce močových cest nebo záněty středního ucha. Příklady těchto izolátů zahrnují ST131, ST167 a ST648. Byly také zaznamenány případy, kdy byl nalezen identický </w:t>
      </w:r>
      <w:proofErr w:type="spellStart"/>
      <w:r w:rsidRPr="00AB4E94">
        <w:rPr>
          <w:rFonts w:eastAsiaTheme="minorHAnsi"/>
        </w:rPr>
        <w:t>multirezistentní</w:t>
      </w:r>
      <w:proofErr w:type="spellEnd"/>
      <w:r w:rsidRPr="00AB4E94">
        <w:rPr>
          <w:rFonts w:eastAsiaTheme="minorHAnsi"/>
        </w:rPr>
        <w:t xml:space="preserve"> kmen E. coli u psa a jeho majitele. Přenos v těchto případech pravděpodobně proběhl z člověka na psa, protože izolát prokázal rezistenci vůči </w:t>
      </w:r>
      <w:proofErr w:type="spellStart"/>
      <w:r w:rsidRPr="00AB4E94">
        <w:rPr>
          <w:rFonts w:eastAsiaTheme="minorHAnsi"/>
        </w:rPr>
        <w:t>karbapenemovým</w:t>
      </w:r>
      <w:proofErr w:type="spellEnd"/>
      <w:r w:rsidRPr="00AB4E94">
        <w:rPr>
          <w:rFonts w:eastAsiaTheme="minorHAnsi"/>
        </w:rPr>
        <w:t xml:space="preserve"> antibiotikům, která se </w:t>
      </w:r>
      <w:proofErr w:type="gramStart"/>
      <w:r w:rsidRPr="00AB4E94">
        <w:rPr>
          <w:rFonts w:eastAsiaTheme="minorHAnsi"/>
        </w:rPr>
        <w:t>v</w:t>
      </w:r>
      <w:proofErr w:type="gramEnd"/>
      <w:r w:rsidRPr="00AB4E94">
        <w:rPr>
          <w:rFonts w:eastAsiaTheme="minorHAnsi"/>
        </w:rPr>
        <w:t xml:space="preserve"> veterinární praxi běžně nepoužívají. Používání těchto antibiotik u zvířat je navíc omezeno, a proto není pravděpodobné, že by se rezistence na </w:t>
      </w:r>
      <w:proofErr w:type="spellStart"/>
      <w:r w:rsidRPr="00AB4E94">
        <w:rPr>
          <w:rFonts w:eastAsiaTheme="minorHAnsi"/>
        </w:rPr>
        <w:t>karbapenemy</w:t>
      </w:r>
      <w:proofErr w:type="spellEnd"/>
      <w:r w:rsidRPr="00AB4E94">
        <w:rPr>
          <w:rFonts w:eastAsiaTheme="minorHAnsi"/>
        </w:rPr>
        <w:t xml:space="preserve"> vyvinula kvůli jejich častému používání u zvířat (</w:t>
      </w:r>
      <w:proofErr w:type="spellStart"/>
      <w:r w:rsidRPr="00AB4E94">
        <w:rPr>
          <w:rFonts w:eastAsiaTheme="minorHAnsi"/>
        </w:rPr>
        <w:t>Grönthal</w:t>
      </w:r>
      <w:proofErr w:type="spellEnd"/>
      <w:r w:rsidRPr="00AB4E94">
        <w:rPr>
          <w:rFonts w:eastAsiaTheme="minorHAnsi"/>
        </w:rPr>
        <w:t xml:space="preserve"> et al., 2018; </w:t>
      </w:r>
      <w:proofErr w:type="spellStart"/>
      <w:r w:rsidRPr="00AB4E94">
        <w:rPr>
          <w:rFonts w:eastAsiaTheme="minorHAnsi"/>
        </w:rPr>
        <w:t>Marques</w:t>
      </w:r>
      <w:proofErr w:type="spellEnd"/>
      <w:r w:rsidRPr="00AB4E94">
        <w:rPr>
          <w:rFonts w:eastAsiaTheme="minorHAnsi"/>
        </w:rPr>
        <w:t xml:space="preserve"> et al., 2018).</w:t>
      </w:r>
    </w:p>
    <w:p w14:paraId="637224DF" w14:textId="22BE6655" w:rsidR="00944963" w:rsidRPr="00F47B17" w:rsidRDefault="00944963" w:rsidP="00944963">
      <w:pPr>
        <w:pStyle w:val="Nadpis3"/>
        <w:numPr>
          <w:ilvl w:val="2"/>
          <w:numId w:val="22"/>
        </w:numPr>
      </w:pPr>
      <w:bookmarkStart w:id="32" w:name="_Toc72834360"/>
      <w:r w:rsidRPr="00F47B17">
        <w:t xml:space="preserve">Další zvířecí patogenní </w:t>
      </w:r>
      <w:r w:rsidRPr="00F47B17">
        <w:rPr>
          <w:i/>
          <w:iCs/>
        </w:rPr>
        <w:t>E. coli</w:t>
      </w:r>
      <w:bookmarkEnd w:id="32"/>
    </w:p>
    <w:p w14:paraId="07901AD9" w14:textId="79ED6B62" w:rsidR="00FE684F" w:rsidRDefault="00FE684F" w:rsidP="00FE684F">
      <w:pPr>
        <w:pStyle w:val="Odstavec1"/>
      </w:pPr>
      <w:commentRangeStart w:id="33"/>
      <w:commentRangeStart w:id="34"/>
      <w:r>
        <w:t xml:space="preserve"> </w:t>
      </w:r>
      <w:commentRangeEnd w:id="33"/>
      <w:r>
        <w:rPr>
          <w:rStyle w:val="Odkaznakoment"/>
        </w:rPr>
        <w:commentReference w:id="33"/>
      </w:r>
      <w:commentRangeEnd w:id="34"/>
      <w:r>
        <w:rPr>
          <w:rStyle w:val="Odkaznakoment"/>
        </w:rPr>
        <w:commentReference w:id="34"/>
      </w:r>
      <w:r w:rsidR="00AB4E94" w:rsidRPr="00AB4E94">
        <w:t xml:space="preserve"> </w:t>
      </w:r>
      <w:r w:rsidR="00AB4E94" w:rsidRPr="00AB4E94">
        <w:t xml:space="preserve">Patogenní kmeny </w:t>
      </w:r>
      <w:proofErr w:type="spellStart"/>
      <w:r w:rsidR="00AB4E94" w:rsidRPr="00AB4E94">
        <w:t>Escherichia</w:t>
      </w:r>
      <w:proofErr w:type="spellEnd"/>
      <w:r w:rsidR="00AB4E94" w:rsidRPr="00AB4E94">
        <w:t xml:space="preserve"> coli, zejména ty produkující </w:t>
      </w:r>
      <w:proofErr w:type="spellStart"/>
      <w:r w:rsidR="00AB4E94" w:rsidRPr="00AB4E94">
        <w:t>Shiga</w:t>
      </w:r>
      <w:proofErr w:type="spellEnd"/>
      <w:r w:rsidR="00AB4E94" w:rsidRPr="00AB4E94">
        <w:t xml:space="preserve"> toxin, se vyskytují i u dalších hospodářských zvířat, jako jsou ovce, kozy a skot. V případě těchto zvířat představuje riziko zejména konzumace nepasterizovaného mléka nebo nedostatečně tepelně upraveného masa, které může vést k přenosu na člověka (</w:t>
      </w:r>
      <w:proofErr w:type="spellStart"/>
      <w:r w:rsidR="00AB4E94" w:rsidRPr="00AB4E94">
        <w:t>Heredia</w:t>
      </w:r>
      <w:proofErr w:type="spellEnd"/>
      <w:r w:rsidR="00AB4E94" w:rsidRPr="00AB4E94">
        <w:t xml:space="preserve"> &amp; </w:t>
      </w:r>
      <w:proofErr w:type="spellStart"/>
      <w:r w:rsidR="00AB4E94" w:rsidRPr="00AB4E94">
        <w:t>García</w:t>
      </w:r>
      <w:proofErr w:type="spellEnd"/>
      <w:r w:rsidR="00AB4E94" w:rsidRPr="00AB4E94">
        <w:t>, 2018).</w:t>
      </w:r>
    </w:p>
    <w:p w14:paraId="52E87C41" w14:textId="7197AACD" w:rsidR="003E1CC5" w:rsidRDefault="00181125" w:rsidP="00181125">
      <w:pPr>
        <w:pStyle w:val="Nadpis1"/>
        <w:numPr>
          <w:ilvl w:val="0"/>
          <w:numId w:val="22"/>
        </w:numPr>
      </w:pPr>
      <w:bookmarkStart w:id="35" w:name="_Toc72834361"/>
      <w:r>
        <w:lastRenderedPageBreak/>
        <w:t>Patogenita</w:t>
      </w:r>
      <w:bookmarkEnd w:id="35"/>
    </w:p>
    <w:p w14:paraId="4A43E8DE" w14:textId="77777777" w:rsidR="00AB4E94" w:rsidRDefault="00AB4E94" w:rsidP="00AB4E94">
      <w:pPr>
        <w:pStyle w:val="Odstavec1"/>
      </w:pPr>
      <w:r>
        <w:t xml:space="preserve">Patogenita je charakterizována jako schopnost mikroorganismu vyvolat onemocnění, zatímco virulence se odkazuje na míru této patogenity. Aby byla patogenita mikroorganismu co nejvyšší, musí být splněny určité podmínky a mikroorganismus musí vyvinout mechanismy patogenity. Prvním z těchto podmínek je schopnost přenosu, druhým je </w:t>
      </w:r>
      <w:proofErr w:type="spellStart"/>
      <w:r>
        <w:t>invazivita</w:t>
      </w:r>
      <w:proofErr w:type="spellEnd"/>
      <w:r>
        <w:t xml:space="preserve"> a třetím je toxicita patogenu. Důležitým faktorem je také schopnost patogenu přežít v hostitelském organismu (</w:t>
      </w:r>
      <w:proofErr w:type="spellStart"/>
      <w:r>
        <w:t>Donnenberg</w:t>
      </w:r>
      <w:proofErr w:type="spellEnd"/>
      <w:r>
        <w:t xml:space="preserve">, 2013; </w:t>
      </w:r>
      <w:proofErr w:type="spellStart"/>
      <w:r>
        <w:t>Greenwood</w:t>
      </w:r>
      <w:proofErr w:type="spellEnd"/>
      <w:r>
        <w:t>, 2012; Votava, 2005).</w:t>
      </w:r>
    </w:p>
    <w:p w14:paraId="2A496165" w14:textId="77777777" w:rsidR="00AB4E94" w:rsidRDefault="00AB4E94" w:rsidP="00AB4E94">
      <w:pPr>
        <w:pStyle w:val="Odstavec1"/>
      </w:pPr>
    </w:p>
    <w:p w14:paraId="0441BE63" w14:textId="5C2A23E0" w:rsidR="009A5FB4" w:rsidRPr="009A5FB4" w:rsidRDefault="00AB4E94" w:rsidP="00AB4E94">
      <w:pPr>
        <w:pStyle w:val="Odstavec1"/>
      </w:pPr>
      <w:r>
        <w:t xml:space="preserve">Patogeny jsou rozdělovány na oportunní a primární. Oportunní patogeny nevyvolávají onemocnění vždy, pouze v případě poškození nebo narušení imunity a anatomie hostitele. Na druhou stranu, primární patogeny vyvolávají onemocnění i u zdravého jedince. </w:t>
      </w:r>
      <w:proofErr w:type="spellStart"/>
      <w:r>
        <w:t>Extraintestinální</w:t>
      </w:r>
      <w:proofErr w:type="spellEnd"/>
      <w:r>
        <w:t xml:space="preserve"> E. coli je považována za oportunní patogen (</w:t>
      </w:r>
      <w:proofErr w:type="spellStart"/>
      <w:r>
        <w:t>Greenwood</w:t>
      </w:r>
      <w:proofErr w:type="spellEnd"/>
      <w:r>
        <w:t xml:space="preserve">, 2012; Köhler &amp; </w:t>
      </w:r>
      <w:proofErr w:type="spellStart"/>
      <w:r>
        <w:t>Dobrindt</w:t>
      </w:r>
      <w:proofErr w:type="spellEnd"/>
      <w:r>
        <w:t>, 2011).</w:t>
      </w:r>
    </w:p>
    <w:p w14:paraId="62806EAF" w14:textId="51413407" w:rsidR="00181125" w:rsidRDefault="00E20E87" w:rsidP="009A5FB4">
      <w:pPr>
        <w:pStyle w:val="Nadpis2"/>
        <w:numPr>
          <w:ilvl w:val="1"/>
          <w:numId w:val="22"/>
        </w:numPr>
      </w:pPr>
      <w:bookmarkStart w:id="36" w:name="_Toc72834362"/>
      <w:proofErr w:type="spellStart"/>
      <w:r>
        <w:t>Virulenční</w:t>
      </w:r>
      <w:proofErr w:type="spellEnd"/>
      <w:r>
        <w:t xml:space="preserve"> faktory </w:t>
      </w:r>
      <w:proofErr w:type="spellStart"/>
      <w:r>
        <w:t>ExPEC</w:t>
      </w:r>
      <w:bookmarkEnd w:id="36"/>
      <w:proofErr w:type="spellEnd"/>
    </w:p>
    <w:p w14:paraId="283B6CC5" w14:textId="77777777" w:rsidR="00AB4E94" w:rsidRDefault="00AB4E94" w:rsidP="00AB4E94">
      <w:pPr>
        <w:pStyle w:val="Odstavec1"/>
      </w:pPr>
      <w:proofErr w:type="spellStart"/>
      <w:r>
        <w:t>Extraintestinální</w:t>
      </w:r>
      <w:proofErr w:type="spellEnd"/>
      <w:r>
        <w:t xml:space="preserve"> patogenní E. coli je vybavena širokým arzenálem </w:t>
      </w:r>
      <w:proofErr w:type="spellStart"/>
      <w:r>
        <w:t>virulenčních</w:t>
      </w:r>
      <w:proofErr w:type="spellEnd"/>
      <w:r>
        <w:t xml:space="preserve"> faktorů, které umožňují její patogenitu. Těmito faktory jsou například toxiny, </w:t>
      </w:r>
      <w:proofErr w:type="spellStart"/>
      <w:r>
        <w:t>adheziny</w:t>
      </w:r>
      <w:proofErr w:type="spellEnd"/>
      <w:r>
        <w:t xml:space="preserve">, systémy pro získávání železa, lipopolysacharidy, polysacharidové kapsuly, </w:t>
      </w:r>
      <w:proofErr w:type="spellStart"/>
      <w:r>
        <w:t>invaziny</w:t>
      </w:r>
      <w:proofErr w:type="spellEnd"/>
      <w:r>
        <w:t>, plazmidy a další genetické elementy (</w:t>
      </w:r>
      <w:proofErr w:type="spellStart"/>
      <w:r>
        <w:t>Sarowska</w:t>
      </w:r>
      <w:proofErr w:type="spellEnd"/>
      <w:r>
        <w:t xml:space="preserve"> et al., 2019).</w:t>
      </w:r>
    </w:p>
    <w:p w14:paraId="4D75BF38" w14:textId="0AC89CD5" w:rsidR="00E20E87" w:rsidRDefault="00AB4E94" w:rsidP="00AB4E94">
      <w:pPr>
        <w:pStyle w:val="Odstavec1"/>
      </w:pPr>
      <w:r>
        <w:t xml:space="preserve">Mnoho z těchto </w:t>
      </w:r>
      <w:proofErr w:type="spellStart"/>
      <w:r>
        <w:t>virulenčních</w:t>
      </w:r>
      <w:proofErr w:type="spellEnd"/>
      <w:r>
        <w:t xml:space="preserve"> faktorů je umístěno na tzv. ostrovech spojených s patogenitou (PAI, z angl. </w:t>
      </w:r>
      <w:proofErr w:type="spellStart"/>
      <w:r>
        <w:t>pathogenicity</w:t>
      </w:r>
      <w:proofErr w:type="spellEnd"/>
      <w:r>
        <w:t xml:space="preserve"> </w:t>
      </w:r>
      <w:proofErr w:type="spellStart"/>
      <w:r>
        <w:t>associated</w:t>
      </w:r>
      <w:proofErr w:type="spellEnd"/>
      <w:r>
        <w:t xml:space="preserve"> </w:t>
      </w:r>
      <w:proofErr w:type="spellStart"/>
      <w:r>
        <w:t>islands</w:t>
      </w:r>
      <w:proofErr w:type="spellEnd"/>
      <w:r>
        <w:t xml:space="preserve">). Tyto PAI se nacházejí v blízkosti genů </w:t>
      </w:r>
      <w:proofErr w:type="spellStart"/>
      <w:r>
        <w:t>pheV</w:t>
      </w:r>
      <w:proofErr w:type="spellEnd"/>
      <w:r>
        <w:t xml:space="preserve">, </w:t>
      </w:r>
      <w:proofErr w:type="spellStart"/>
      <w:r>
        <w:t>pheU</w:t>
      </w:r>
      <w:proofErr w:type="spellEnd"/>
      <w:r>
        <w:t xml:space="preserve"> a </w:t>
      </w:r>
      <w:proofErr w:type="spellStart"/>
      <w:r>
        <w:t>asnT</w:t>
      </w:r>
      <w:proofErr w:type="spellEnd"/>
      <w:r>
        <w:t xml:space="preserve">, které kódují </w:t>
      </w:r>
      <w:proofErr w:type="spellStart"/>
      <w:r>
        <w:t>tRNA</w:t>
      </w:r>
      <w:proofErr w:type="spellEnd"/>
      <w:r>
        <w:t xml:space="preserve">. Ostrov patogenity poblíž genu </w:t>
      </w:r>
      <w:proofErr w:type="spellStart"/>
      <w:r>
        <w:t>pheV</w:t>
      </w:r>
      <w:proofErr w:type="spellEnd"/>
      <w:r>
        <w:t xml:space="preserve"> obsahuje geny pro tvorbu fimbrií, syntézu </w:t>
      </w:r>
      <w:proofErr w:type="spellStart"/>
      <w:r>
        <w:t>aerobaktinu</w:t>
      </w:r>
      <w:proofErr w:type="spellEnd"/>
      <w:r>
        <w:t xml:space="preserve">, </w:t>
      </w:r>
      <w:proofErr w:type="spellStart"/>
      <w:r>
        <w:t>hemolysinu</w:t>
      </w:r>
      <w:proofErr w:type="spellEnd"/>
      <w:r>
        <w:t xml:space="preserve">, kapsuly a dvou </w:t>
      </w:r>
      <w:proofErr w:type="spellStart"/>
      <w:r>
        <w:t>autotransportérů</w:t>
      </w:r>
      <w:proofErr w:type="spellEnd"/>
      <w:r>
        <w:t xml:space="preserve">. Ostrov patogenity poblíž genu </w:t>
      </w:r>
      <w:proofErr w:type="spellStart"/>
      <w:r>
        <w:t>pheU</w:t>
      </w:r>
      <w:proofErr w:type="spellEnd"/>
      <w:r>
        <w:t xml:space="preserve"> obsahuje geny pro tvorbu fimbrií a receptory pro </w:t>
      </w:r>
      <w:proofErr w:type="spellStart"/>
      <w:r>
        <w:t>siderofory</w:t>
      </w:r>
      <w:proofErr w:type="spellEnd"/>
      <w:r>
        <w:t xml:space="preserve">, stejně jako ostrov patogenity u genu </w:t>
      </w:r>
      <w:proofErr w:type="spellStart"/>
      <w:r>
        <w:t>asnT</w:t>
      </w:r>
      <w:proofErr w:type="spellEnd"/>
      <w:r>
        <w:t xml:space="preserve">, který obsahuje geny pro </w:t>
      </w:r>
      <w:proofErr w:type="spellStart"/>
      <w:r>
        <w:t>yersiniabaktin</w:t>
      </w:r>
      <w:proofErr w:type="spellEnd"/>
      <w:r>
        <w:t xml:space="preserve"> (</w:t>
      </w:r>
      <w:proofErr w:type="spellStart"/>
      <w:r>
        <w:t>Donnenberg</w:t>
      </w:r>
      <w:proofErr w:type="spellEnd"/>
      <w:r>
        <w:t>, 2013).</w:t>
      </w:r>
    </w:p>
    <w:p w14:paraId="17BB448A" w14:textId="36AE31BE" w:rsidR="00176481" w:rsidRDefault="00176481" w:rsidP="00176481">
      <w:pPr>
        <w:pStyle w:val="Nadpis3"/>
        <w:numPr>
          <w:ilvl w:val="2"/>
          <w:numId w:val="22"/>
        </w:numPr>
      </w:pPr>
      <w:bookmarkStart w:id="37" w:name="_Toc72834363"/>
      <w:r>
        <w:lastRenderedPageBreak/>
        <w:t>Adherence</w:t>
      </w:r>
      <w:bookmarkEnd w:id="37"/>
    </w:p>
    <w:p w14:paraId="5C409038" w14:textId="77777777" w:rsidR="00AB4E94" w:rsidRDefault="00AB4E94" w:rsidP="00AB4E94">
      <w:pPr>
        <w:pStyle w:val="Odstavec1"/>
      </w:pPr>
      <w:r>
        <w:t xml:space="preserve">Adherence je schopnost mikroorganismů pevně se připojit k povrchu epitelu. Tato vlastnost je zejména důležitá pro kmeny UPEC při přichycení k </w:t>
      </w:r>
      <w:proofErr w:type="spellStart"/>
      <w:r>
        <w:t>urotelu</w:t>
      </w:r>
      <w:proofErr w:type="spellEnd"/>
      <w:r>
        <w:t xml:space="preserve"> (</w:t>
      </w:r>
      <w:proofErr w:type="spellStart"/>
      <w:r>
        <w:t>Kaper</w:t>
      </w:r>
      <w:proofErr w:type="spellEnd"/>
      <w:r>
        <w:t xml:space="preserve"> et al., 2004).</w:t>
      </w:r>
    </w:p>
    <w:p w14:paraId="33E99CCB" w14:textId="77777777" w:rsidR="00AB4E94" w:rsidRDefault="00AB4E94" w:rsidP="00AB4E94">
      <w:pPr>
        <w:pStyle w:val="Odstavec1"/>
      </w:pPr>
      <w:r>
        <w:t xml:space="preserve">Existují dva hlavní způsoby, jak mikroorganismy provádějí adherence. Prvním z nich je pomocí fimbrií nebo fibril. Fimbrie jsou duté tyčinkovité struktury na povrchu bakteriální buňky, které mají přibližně 5 </w:t>
      </w:r>
      <w:proofErr w:type="spellStart"/>
      <w:r>
        <w:t>nm</w:t>
      </w:r>
      <w:proofErr w:type="spellEnd"/>
      <w:r>
        <w:t xml:space="preserve"> v průměru a 100 </w:t>
      </w:r>
      <w:proofErr w:type="spellStart"/>
      <w:r>
        <w:t>nm</w:t>
      </w:r>
      <w:proofErr w:type="spellEnd"/>
      <w:r>
        <w:t xml:space="preserve"> délky. Fibrily jsou ještě </w:t>
      </w:r>
      <w:proofErr w:type="gramStart"/>
      <w:r>
        <w:t>tenčí</w:t>
      </w:r>
      <w:proofErr w:type="gramEnd"/>
      <w:r>
        <w:t xml:space="preserve">, mají průměr 2-4 </w:t>
      </w:r>
      <w:proofErr w:type="spellStart"/>
      <w:r>
        <w:t>nm</w:t>
      </w:r>
      <w:proofErr w:type="spellEnd"/>
      <w:r>
        <w:t xml:space="preserve"> a mohou být pevné nebo pružné. Při tomto mechanismu adherence se konec fimbrie specificky váže na receptor na povrchu epitelu, který obvykle obsahuje uhlovodíkový zbytek glykoproteinu nebo glykolipidu. Tím se dosáhne přichycení bakterie k buňce. Tato specifická vazba mezi fimbriemi bakterie a buňkovým receptorem je charakteristická pro daný druh bakterie (</w:t>
      </w:r>
      <w:proofErr w:type="spellStart"/>
      <w:r>
        <w:t>Kaper</w:t>
      </w:r>
      <w:proofErr w:type="spellEnd"/>
      <w:r>
        <w:t xml:space="preserve"> et al., 2004; Votava, 2005).</w:t>
      </w:r>
    </w:p>
    <w:p w14:paraId="2430F988" w14:textId="77777777" w:rsidR="00AB4E94" w:rsidRDefault="00AB4E94" w:rsidP="00AB4E94">
      <w:pPr>
        <w:pStyle w:val="Odstavec1"/>
      </w:pPr>
      <w:r>
        <w:t xml:space="preserve">Pro kmeny E. coli jsou typické fimbrie typu 1. Ty hrají významnou roli při infekcích močového traktu, protože umožňují vstup do hostitelských buněk a následné jejich poškození. Také přispívají k přichycení a setrvání bakterií na povrchu různých tkání močového traktu, jako je proximální tubulus, distální tubulus, sběrný kanálek nebo stěny cév. Fimbrie typu 1 se skládají z proteinů </w:t>
      </w:r>
      <w:proofErr w:type="spellStart"/>
      <w:r>
        <w:t>FimA</w:t>
      </w:r>
      <w:proofErr w:type="spellEnd"/>
      <w:r>
        <w:t xml:space="preserve">, </w:t>
      </w:r>
      <w:proofErr w:type="spellStart"/>
      <w:r>
        <w:t>FimF</w:t>
      </w:r>
      <w:proofErr w:type="spellEnd"/>
      <w:r>
        <w:t xml:space="preserve">, </w:t>
      </w:r>
      <w:proofErr w:type="spellStart"/>
      <w:r>
        <w:t>FimG</w:t>
      </w:r>
      <w:proofErr w:type="spellEnd"/>
      <w:r>
        <w:t xml:space="preserve"> a </w:t>
      </w:r>
      <w:proofErr w:type="spellStart"/>
      <w:r>
        <w:t>FimH</w:t>
      </w:r>
      <w:proofErr w:type="spellEnd"/>
      <w:r>
        <w:t xml:space="preserve">. Skupina proteinů </w:t>
      </w:r>
      <w:proofErr w:type="spellStart"/>
      <w:r>
        <w:t>FimA</w:t>
      </w:r>
      <w:proofErr w:type="spellEnd"/>
      <w:r>
        <w:t xml:space="preserve"> je nejpočetnější, ale není klíčová pro virulenci. Protein </w:t>
      </w:r>
      <w:proofErr w:type="spellStart"/>
      <w:r>
        <w:t>FimH</w:t>
      </w:r>
      <w:proofErr w:type="spellEnd"/>
      <w:r>
        <w:t xml:space="preserve">, sám nebo ve spojení s proteinem vázajícím lipopolysacharidy, může stimulovat </w:t>
      </w:r>
      <w:proofErr w:type="spellStart"/>
      <w:r>
        <w:t>Toll-like</w:t>
      </w:r>
      <w:proofErr w:type="spellEnd"/>
      <w:r>
        <w:t xml:space="preserve"> receptor 4 a spustit signální kaskády vedoucí k humorální imunitní odpovědi (</w:t>
      </w:r>
      <w:proofErr w:type="spellStart"/>
      <w:r>
        <w:t>Behzadi</w:t>
      </w:r>
      <w:proofErr w:type="spellEnd"/>
      <w:r>
        <w:t xml:space="preserve"> &amp; </w:t>
      </w:r>
      <w:proofErr w:type="spellStart"/>
      <w:r>
        <w:t>Carevic</w:t>
      </w:r>
      <w:proofErr w:type="spellEnd"/>
      <w:r>
        <w:t>, 2019).</w:t>
      </w:r>
    </w:p>
    <w:p w14:paraId="3006BBD6" w14:textId="05E18B76" w:rsidR="00933DFA" w:rsidRDefault="00AB4E94" w:rsidP="00AB4E94">
      <w:pPr>
        <w:pStyle w:val="Odstavec1"/>
      </w:pPr>
      <w:r>
        <w:t xml:space="preserve">Druhý způsob adherence je prostřednictvím </w:t>
      </w:r>
      <w:proofErr w:type="spellStart"/>
      <w:r>
        <w:t>nefimbriálních</w:t>
      </w:r>
      <w:proofErr w:type="spellEnd"/>
      <w:r>
        <w:t xml:space="preserve"> </w:t>
      </w:r>
      <w:proofErr w:type="spellStart"/>
      <w:r>
        <w:t>adhezinů</w:t>
      </w:r>
      <w:proofErr w:type="spellEnd"/>
      <w:r>
        <w:t xml:space="preserve">, které je obtížné vizualizovat. Některé z těchto </w:t>
      </w:r>
      <w:proofErr w:type="spellStart"/>
      <w:r>
        <w:t>adhezinů</w:t>
      </w:r>
      <w:proofErr w:type="spellEnd"/>
      <w:r>
        <w:t xml:space="preserve"> se vážou na proteiny na povrchu eukaryotických buněk. Příkladem takového </w:t>
      </w:r>
      <w:proofErr w:type="spellStart"/>
      <w:r>
        <w:t>adhezinu</w:t>
      </w:r>
      <w:proofErr w:type="spellEnd"/>
      <w:r>
        <w:t xml:space="preserve"> je </w:t>
      </w:r>
      <w:proofErr w:type="spellStart"/>
      <w:r>
        <w:t>intimin</w:t>
      </w:r>
      <w:proofErr w:type="spellEnd"/>
      <w:r>
        <w:t xml:space="preserve"> u UPEC a EHEC (</w:t>
      </w:r>
      <w:proofErr w:type="spellStart"/>
      <w:r>
        <w:t>Kaper</w:t>
      </w:r>
      <w:proofErr w:type="spellEnd"/>
      <w:r>
        <w:t xml:space="preserve"> et al., 2004; Votava, 2005).</w:t>
      </w:r>
    </w:p>
    <w:p w14:paraId="7F20F056" w14:textId="4C8C2631" w:rsidR="00933DFA" w:rsidRDefault="00933DFA" w:rsidP="00933DFA">
      <w:pPr>
        <w:pStyle w:val="Nadpis3"/>
        <w:numPr>
          <w:ilvl w:val="2"/>
          <w:numId w:val="22"/>
        </w:numPr>
      </w:pPr>
      <w:bookmarkStart w:id="38" w:name="_Toc72834364"/>
      <w:r>
        <w:t>Toxiny</w:t>
      </w:r>
      <w:bookmarkEnd w:id="38"/>
    </w:p>
    <w:p w14:paraId="04A9F65B" w14:textId="77777777" w:rsidR="00C436A0" w:rsidRDefault="00C436A0" w:rsidP="00C436A0">
      <w:pPr>
        <w:pStyle w:val="Dalodstavce"/>
      </w:pPr>
      <w:r>
        <w:t xml:space="preserve">Toxiny a další efektorové proteiny, které jsou vylučovány bakteriemi, spouštějí a modulují signální transdukční dráhy ovlivňující základní procesy eukaryotických buněk. Toxiny se vyskytují jak u intracelulárních E. coli, jako je případ kmenů ETEC a EHEC, tak u </w:t>
      </w:r>
      <w:proofErr w:type="spellStart"/>
      <w:r>
        <w:t>extraintestinálních</w:t>
      </w:r>
      <w:proofErr w:type="spellEnd"/>
      <w:r>
        <w:t xml:space="preserve"> E. coli, zejména UPEC a NMEC (</w:t>
      </w:r>
      <w:proofErr w:type="spellStart"/>
      <w:r>
        <w:t>Kaper</w:t>
      </w:r>
      <w:proofErr w:type="spellEnd"/>
      <w:r>
        <w:t xml:space="preserve"> et al., 2004).</w:t>
      </w:r>
    </w:p>
    <w:p w14:paraId="075CB3CA" w14:textId="77777777" w:rsidR="00C436A0" w:rsidRDefault="00C436A0" w:rsidP="00C436A0">
      <w:pPr>
        <w:pStyle w:val="Dalodstavce"/>
      </w:pPr>
      <w:r>
        <w:t xml:space="preserve">Kmeny ETEC produkují dva typy toxinů, tepelně stabilní a tepelně labilní, které zvyšují koncentraci intracelulárních druhů </w:t>
      </w:r>
      <w:proofErr w:type="spellStart"/>
      <w:r>
        <w:t>poselů</w:t>
      </w:r>
      <w:proofErr w:type="spellEnd"/>
      <w:r>
        <w:t xml:space="preserve"> (např. </w:t>
      </w:r>
      <w:proofErr w:type="spellStart"/>
      <w:r>
        <w:t>cAMP</w:t>
      </w:r>
      <w:proofErr w:type="spellEnd"/>
      <w:r>
        <w:t xml:space="preserve">, </w:t>
      </w:r>
      <w:proofErr w:type="spellStart"/>
      <w:r>
        <w:t>cGMP</w:t>
      </w:r>
      <w:proofErr w:type="spellEnd"/>
      <w:r>
        <w:t xml:space="preserve">, Ca2+), čímž dochází k sekreci iontů. Kmeny ETEC produkují </w:t>
      </w:r>
      <w:r>
        <w:lastRenderedPageBreak/>
        <w:t xml:space="preserve">jeden z těchto toxinů nebo oba zároveň. Další skupinou intestinálních E. coli, pro které jsou typické toxiny, jsou EHEC. Tyto kmeny produkují </w:t>
      </w:r>
      <w:proofErr w:type="spellStart"/>
      <w:r>
        <w:t>Shiga</w:t>
      </w:r>
      <w:proofErr w:type="spellEnd"/>
      <w:r>
        <w:t xml:space="preserve"> toxin, který štěpí rRNA a narušuje syntézu proteinů, a tím </w:t>
      </w:r>
      <w:proofErr w:type="gramStart"/>
      <w:r>
        <w:t>ničí</w:t>
      </w:r>
      <w:proofErr w:type="gramEnd"/>
      <w:r>
        <w:t xml:space="preserve"> epiteliální nebo endoteliální buňky. U EHEC a EPEC se vyskytuje také toxin </w:t>
      </w:r>
      <w:proofErr w:type="spellStart"/>
      <w:r>
        <w:t>Cif</w:t>
      </w:r>
      <w:proofErr w:type="spellEnd"/>
      <w:r>
        <w:t>, který blokuje buněčné dělení v G2/M fázi buněčného cyklu (</w:t>
      </w:r>
      <w:proofErr w:type="spellStart"/>
      <w:r>
        <w:t>Kaper</w:t>
      </w:r>
      <w:proofErr w:type="spellEnd"/>
      <w:r>
        <w:t xml:space="preserve"> et al., 2004).</w:t>
      </w:r>
    </w:p>
    <w:p w14:paraId="0A69FEBD" w14:textId="77777777" w:rsidR="00C436A0" w:rsidRDefault="00C436A0" w:rsidP="00C436A0">
      <w:pPr>
        <w:pStyle w:val="Dalodstavce"/>
      </w:pPr>
      <w:proofErr w:type="spellStart"/>
      <w:r>
        <w:t>ExPEC</w:t>
      </w:r>
      <w:proofErr w:type="spellEnd"/>
      <w:r>
        <w:t xml:space="preserve"> má širokou škálu toxinů, které plní různé funkce. Mezi nejčastější </w:t>
      </w:r>
      <w:proofErr w:type="gramStart"/>
      <w:r>
        <w:t>patří</w:t>
      </w:r>
      <w:proofErr w:type="gramEnd"/>
      <w:r>
        <w:t xml:space="preserve"> cytotoxické nekrotizující faktory 1 a 2, termolabilní </w:t>
      </w:r>
      <w:proofErr w:type="spellStart"/>
      <w:r>
        <w:t>hemaglutinin</w:t>
      </w:r>
      <w:proofErr w:type="spellEnd"/>
      <w:r>
        <w:t xml:space="preserve"> TSH, </w:t>
      </w:r>
      <w:proofErr w:type="spellStart"/>
      <w:r>
        <w:t>hemolysin</w:t>
      </w:r>
      <w:proofErr w:type="spellEnd"/>
      <w:r>
        <w:t xml:space="preserve">-α, </w:t>
      </w:r>
      <w:proofErr w:type="spellStart"/>
      <w:r>
        <w:t>hemolysin</w:t>
      </w:r>
      <w:proofErr w:type="spellEnd"/>
      <w:r>
        <w:t xml:space="preserve"> D a F, </w:t>
      </w:r>
      <w:proofErr w:type="spellStart"/>
      <w:r>
        <w:t>sekretovaný</w:t>
      </w:r>
      <w:proofErr w:type="spellEnd"/>
      <w:r>
        <w:t xml:space="preserve"> </w:t>
      </w:r>
      <w:proofErr w:type="spellStart"/>
      <w:r>
        <w:t>autotransportní</w:t>
      </w:r>
      <w:proofErr w:type="spellEnd"/>
      <w:r>
        <w:t xml:space="preserve"> toxin SAT, proteázy kolonizující PIC, </w:t>
      </w:r>
      <w:proofErr w:type="spellStart"/>
      <w:r>
        <w:t>autotransportní</w:t>
      </w:r>
      <w:proofErr w:type="spellEnd"/>
      <w:r>
        <w:t xml:space="preserve"> toxin VAT, který způsobuje tvorbu vakuol, </w:t>
      </w:r>
      <w:proofErr w:type="spellStart"/>
      <w:r>
        <w:t>cytolethal</w:t>
      </w:r>
      <w:proofErr w:type="spellEnd"/>
      <w:r>
        <w:t xml:space="preserve"> distribuující toxin CDT, </w:t>
      </w:r>
      <w:proofErr w:type="spellStart"/>
      <w:r>
        <w:t>cytolyzin</w:t>
      </w:r>
      <w:proofErr w:type="spellEnd"/>
      <w:r>
        <w:t xml:space="preserve"> A, plazmidem kódovaný toxin PET, </w:t>
      </w:r>
      <w:proofErr w:type="spellStart"/>
      <w:r>
        <w:t>Shigella</w:t>
      </w:r>
      <w:proofErr w:type="spellEnd"/>
      <w:r>
        <w:t xml:space="preserve"> enterotoxin-1 a arginin </w:t>
      </w:r>
      <w:proofErr w:type="spellStart"/>
      <w:r>
        <w:t>sukcinyl</w:t>
      </w:r>
      <w:proofErr w:type="spellEnd"/>
      <w:r>
        <w:t>-transferáza (</w:t>
      </w:r>
      <w:proofErr w:type="spellStart"/>
      <w:r>
        <w:t>Behzadi</w:t>
      </w:r>
      <w:proofErr w:type="spellEnd"/>
      <w:r>
        <w:t xml:space="preserve"> &amp; </w:t>
      </w:r>
      <w:proofErr w:type="spellStart"/>
      <w:r>
        <w:t>Carevic</w:t>
      </w:r>
      <w:proofErr w:type="spellEnd"/>
      <w:r>
        <w:t xml:space="preserve">, 2019; </w:t>
      </w:r>
      <w:proofErr w:type="spellStart"/>
      <w:r>
        <w:t>Kaper</w:t>
      </w:r>
      <w:proofErr w:type="spellEnd"/>
      <w:r>
        <w:t xml:space="preserve"> et al., 2004; </w:t>
      </w:r>
      <w:proofErr w:type="spellStart"/>
      <w:r>
        <w:t>Sarowska</w:t>
      </w:r>
      <w:proofErr w:type="spellEnd"/>
      <w:r>
        <w:t xml:space="preserve"> et al., 2019).</w:t>
      </w:r>
    </w:p>
    <w:p w14:paraId="1F5E4E89" w14:textId="77777777" w:rsidR="00C436A0" w:rsidRDefault="00C436A0" w:rsidP="00C436A0">
      <w:pPr>
        <w:pStyle w:val="Dalodstavce"/>
      </w:pPr>
      <w:r>
        <w:t xml:space="preserve">Cytotoxický nekrotizující faktor 1 je často přítomen u </w:t>
      </w:r>
      <w:proofErr w:type="spellStart"/>
      <w:r>
        <w:t>uropatogenních</w:t>
      </w:r>
      <w:proofErr w:type="spellEnd"/>
      <w:r>
        <w:t xml:space="preserve"> kmenů E. coli, které způsobují infekce močového traktu. Tento toxin pomáhá E. coli vstoupit do buňky a působí na aktinový skelet lidských epiteliálních buněk typu 2, </w:t>
      </w:r>
      <w:proofErr w:type="gramStart"/>
      <w:r>
        <w:t>vytváří</w:t>
      </w:r>
      <w:proofErr w:type="gramEnd"/>
      <w:r>
        <w:t xml:space="preserve"> velké vakuoly. CNF1 může vyvolávat až </w:t>
      </w:r>
      <w:proofErr w:type="spellStart"/>
      <w:r>
        <w:t>apoptotickou</w:t>
      </w:r>
      <w:proofErr w:type="spellEnd"/>
      <w:r>
        <w:t xml:space="preserve"> smrt epiteliálních buněk močového měchýře a také způsobuje exfoliaci buněk močového měchýře, což usnadňuje pronikání bakterií do hlubších tkání (</w:t>
      </w:r>
      <w:proofErr w:type="spellStart"/>
      <w:r>
        <w:t>Behzadi</w:t>
      </w:r>
      <w:proofErr w:type="spellEnd"/>
      <w:r>
        <w:t xml:space="preserve"> &amp; </w:t>
      </w:r>
      <w:proofErr w:type="spellStart"/>
      <w:r>
        <w:t>Carevic</w:t>
      </w:r>
      <w:proofErr w:type="spellEnd"/>
      <w:r>
        <w:t>, 2019).</w:t>
      </w:r>
    </w:p>
    <w:p w14:paraId="7FF7A83F" w14:textId="77777777" w:rsidR="00C436A0" w:rsidRDefault="00C436A0" w:rsidP="00C436A0">
      <w:pPr>
        <w:pStyle w:val="Dalodstavce"/>
      </w:pPr>
      <w:proofErr w:type="spellStart"/>
      <w:r>
        <w:t>Hemolysin</w:t>
      </w:r>
      <w:proofErr w:type="spellEnd"/>
      <w:r>
        <w:t>-α (</w:t>
      </w:r>
      <w:proofErr w:type="spellStart"/>
      <w:r>
        <w:t>HlyA</w:t>
      </w:r>
      <w:proofErr w:type="spellEnd"/>
      <w:r>
        <w:t xml:space="preserve">) je lipoprotein a </w:t>
      </w:r>
      <w:proofErr w:type="gramStart"/>
      <w:r>
        <w:t>patří</w:t>
      </w:r>
      <w:proofErr w:type="gramEnd"/>
      <w:r>
        <w:t xml:space="preserve"> do skupiny RTX toxinů. Poškozuje buněčnou membránu a způsobuje apoptózu. </w:t>
      </w:r>
      <w:proofErr w:type="spellStart"/>
      <w:r>
        <w:t>HlyA</w:t>
      </w:r>
      <w:proofErr w:type="spellEnd"/>
      <w:r>
        <w:t xml:space="preserve"> může </w:t>
      </w:r>
      <w:proofErr w:type="spellStart"/>
      <w:r>
        <w:t>lyzovat</w:t>
      </w:r>
      <w:proofErr w:type="spellEnd"/>
      <w:r>
        <w:t xml:space="preserve"> erytrocyty a jiné hostitelské buňky s jádrem (</w:t>
      </w:r>
      <w:proofErr w:type="spellStart"/>
      <w:r>
        <w:t>Behzadi</w:t>
      </w:r>
      <w:proofErr w:type="spellEnd"/>
      <w:r>
        <w:t xml:space="preserve"> &amp; </w:t>
      </w:r>
      <w:proofErr w:type="spellStart"/>
      <w:r>
        <w:t>Carevic</w:t>
      </w:r>
      <w:proofErr w:type="spellEnd"/>
      <w:r>
        <w:t>, 2019).</w:t>
      </w:r>
    </w:p>
    <w:p w14:paraId="5AFE67DB" w14:textId="77777777" w:rsidR="00C436A0" w:rsidRDefault="00C436A0" w:rsidP="00C436A0">
      <w:pPr>
        <w:pStyle w:val="Dalodstavce"/>
      </w:pPr>
      <w:proofErr w:type="spellStart"/>
      <w:r>
        <w:t>Sekretovaný</w:t>
      </w:r>
      <w:proofErr w:type="spellEnd"/>
      <w:r>
        <w:t xml:space="preserve"> </w:t>
      </w:r>
      <w:proofErr w:type="spellStart"/>
      <w:r>
        <w:t>autotransportní</w:t>
      </w:r>
      <w:proofErr w:type="spellEnd"/>
      <w:r>
        <w:t xml:space="preserve"> toxin SAT je </w:t>
      </w:r>
      <w:proofErr w:type="spellStart"/>
      <w:r>
        <w:t>autotransportér</w:t>
      </w:r>
      <w:proofErr w:type="spellEnd"/>
      <w:r>
        <w:t xml:space="preserve"> serinové proteázy, který je spojen s pyelonefritickými kmeny E. coli. SAT může způsobovat cytopatický efekt vedoucí k poškození hostitelské tkáně. Je také schopen usnadnit vstup pyelonefritických kmenů do krevního oběhu (</w:t>
      </w:r>
      <w:proofErr w:type="spellStart"/>
      <w:r>
        <w:t>Behzadi</w:t>
      </w:r>
      <w:proofErr w:type="spellEnd"/>
      <w:r>
        <w:t xml:space="preserve"> &amp; </w:t>
      </w:r>
      <w:proofErr w:type="spellStart"/>
      <w:r>
        <w:t>Carevic</w:t>
      </w:r>
      <w:proofErr w:type="spellEnd"/>
      <w:r>
        <w:t xml:space="preserve">, 2019; </w:t>
      </w:r>
      <w:proofErr w:type="spellStart"/>
      <w:r>
        <w:t>Sarowska</w:t>
      </w:r>
      <w:proofErr w:type="spellEnd"/>
      <w:r>
        <w:t xml:space="preserve"> et al., 2019).</w:t>
      </w:r>
    </w:p>
    <w:p w14:paraId="6CE316D8" w14:textId="77777777" w:rsidR="00C436A0" w:rsidRDefault="00C436A0" w:rsidP="00C436A0">
      <w:pPr>
        <w:pStyle w:val="Dalodstavce"/>
      </w:pPr>
      <w:proofErr w:type="spellStart"/>
      <w:r>
        <w:t>Cytolethal</w:t>
      </w:r>
      <w:proofErr w:type="spellEnd"/>
      <w:r>
        <w:t xml:space="preserve"> distribuující toxin CDT poškozuje DNA cílové buňky. Zastavuje buněčný cyklus a zvyšuje virulenci UPEC. CDT je složen ze tří proteinů, které zahrnují </w:t>
      </w:r>
      <w:proofErr w:type="spellStart"/>
      <w:r>
        <w:t>CdtA</w:t>
      </w:r>
      <w:proofErr w:type="spellEnd"/>
      <w:r>
        <w:t xml:space="preserve">, </w:t>
      </w:r>
      <w:proofErr w:type="spellStart"/>
      <w:r>
        <w:t>CdtB</w:t>
      </w:r>
      <w:proofErr w:type="spellEnd"/>
      <w:r>
        <w:t xml:space="preserve"> a </w:t>
      </w:r>
      <w:proofErr w:type="spellStart"/>
      <w:r>
        <w:t>CdtC</w:t>
      </w:r>
      <w:proofErr w:type="spellEnd"/>
      <w:r>
        <w:t xml:space="preserve">. CDT má enzymatickou aktivitu podobnou </w:t>
      </w:r>
      <w:proofErr w:type="spellStart"/>
      <w:r>
        <w:t>DNáze</w:t>
      </w:r>
      <w:proofErr w:type="spellEnd"/>
      <w:r>
        <w:t xml:space="preserve"> I a přímo napadá DNA. Většina bakteriálních toxinů napadá buněčnou membránu nebo jiné struktury v cytoplazmě. Poškození DNA pak vede k buněčné smrti (</w:t>
      </w:r>
      <w:proofErr w:type="spellStart"/>
      <w:r>
        <w:t>Behzadi</w:t>
      </w:r>
      <w:proofErr w:type="spellEnd"/>
      <w:r>
        <w:t xml:space="preserve"> &amp; </w:t>
      </w:r>
      <w:proofErr w:type="spellStart"/>
      <w:r>
        <w:t>Carevic</w:t>
      </w:r>
      <w:proofErr w:type="spellEnd"/>
      <w:r>
        <w:t>, 2019).</w:t>
      </w:r>
    </w:p>
    <w:p w14:paraId="5A809E9D" w14:textId="5EF057F3" w:rsidR="00E7209A" w:rsidRPr="00E7209A" w:rsidRDefault="00C436A0" w:rsidP="00C436A0">
      <w:pPr>
        <w:pStyle w:val="Dalodstavce"/>
        <w:ind w:firstLine="0"/>
      </w:pPr>
      <w:r>
        <w:t xml:space="preserve">Toxiny jsou transportovány z cytoplazmy bakterií do hostitelských buněk několika mechanismy. Například tepelně labilní enterotoxin je vylučován do extracelulárního prostoru prostřednictvím sekrečního systému </w:t>
      </w:r>
      <w:r>
        <w:lastRenderedPageBreak/>
        <w:t xml:space="preserve">typu II. Některé toxiny </w:t>
      </w:r>
      <w:proofErr w:type="gramStart"/>
      <w:r>
        <w:t>patří</w:t>
      </w:r>
      <w:proofErr w:type="gramEnd"/>
      <w:r>
        <w:t xml:space="preserve"> do skupiny </w:t>
      </w:r>
      <w:proofErr w:type="spellStart"/>
      <w:r>
        <w:t>autotransportérů</w:t>
      </w:r>
      <w:proofErr w:type="spellEnd"/>
      <w:r>
        <w:t>, kde jedna část vytváří "β-</w:t>
      </w:r>
      <w:proofErr w:type="spellStart"/>
      <w:r>
        <w:t>barrel</w:t>
      </w:r>
      <w:proofErr w:type="spellEnd"/>
      <w:r>
        <w:t xml:space="preserve">" ve vnější membráně a umožňuje průchod druhé části do extracelulárního prostoru. Další skupinou jsou </w:t>
      </w:r>
      <w:proofErr w:type="spellStart"/>
      <w:r>
        <w:t>autotransportní</w:t>
      </w:r>
      <w:proofErr w:type="spellEnd"/>
      <w:r>
        <w:t xml:space="preserve"> serinové proteázy </w:t>
      </w:r>
      <w:proofErr w:type="spellStart"/>
      <w:r>
        <w:t>Enterobacteriaceae</w:t>
      </w:r>
      <w:proofErr w:type="spellEnd"/>
      <w:r>
        <w:t xml:space="preserve">, které produkují kmeny DAEC a UPEC. Sekreční systém typu III se vyskytuje u EPEC, EHEC a EIEC. Jedná se o složitý systém více než 20 proteinů tvořících "jehlu a stříkačku", který umožňuje vstup efektorových proteinů do hostitelské buňky. </w:t>
      </w:r>
      <w:proofErr w:type="spellStart"/>
      <w:r>
        <w:t>Hemolysin</w:t>
      </w:r>
      <w:proofErr w:type="spellEnd"/>
      <w:r>
        <w:t xml:space="preserve">-α u UPEC využívá sekreční mechanismus typu I a využívá </w:t>
      </w:r>
      <w:proofErr w:type="spellStart"/>
      <w:r>
        <w:t>TolC</w:t>
      </w:r>
      <w:proofErr w:type="spellEnd"/>
      <w:r>
        <w:t xml:space="preserve"> k exportu z buňky, čímž způsobuje lyzi buňky. Zatím nebyl popsán sekreční mechanismus typu IV u patogenních E. coli (</w:t>
      </w:r>
      <w:proofErr w:type="spellStart"/>
      <w:r>
        <w:t>Kaper</w:t>
      </w:r>
      <w:proofErr w:type="spellEnd"/>
      <w:r>
        <w:t xml:space="preserve"> et al., 2004).</w:t>
      </w:r>
    </w:p>
    <w:p w14:paraId="178860EC" w14:textId="165417C4" w:rsidR="00B90C89" w:rsidRDefault="007A4E28" w:rsidP="007A4E28">
      <w:pPr>
        <w:pStyle w:val="Nadpis3"/>
        <w:numPr>
          <w:ilvl w:val="2"/>
          <w:numId w:val="22"/>
        </w:numPr>
      </w:pPr>
      <w:bookmarkStart w:id="39" w:name="_Toc72834365"/>
      <w:r>
        <w:t>Systémy získávání železa</w:t>
      </w:r>
      <w:bookmarkEnd w:id="39"/>
    </w:p>
    <w:p w14:paraId="2B54411D" w14:textId="77777777" w:rsidR="00C436A0" w:rsidRDefault="00C436A0" w:rsidP="00C436A0">
      <w:pPr>
        <w:pStyle w:val="Dalodstavce"/>
      </w:pPr>
      <w:r>
        <w:t>Stejně jako v lidském těle, i v bakteriálních buňkách hraje železo důležitou roli. E. coli využívá železo pro transport a uchování kyslíku, syntézu DNA, elektronový transport a metabolismus peroxidů. Pokud je nedostatek železa, bakterie ztrácí svou adaptabilitu v důsledku porušení buněčných kapsul. Nicméně bakterie vyvinuly mechanismy pro získávání železa v hostitelském organismu (</w:t>
      </w:r>
      <w:proofErr w:type="spellStart"/>
      <w:r>
        <w:t>Terlizzi</w:t>
      </w:r>
      <w:proofErr w:type="spellEnd"/>
      <w:r>
        <w:t xml:space="preserve"> et al., 2017).</w:t>
      </w:r>
    </w:p>
    <w:p w14:paraId="5A52C5DB" w14:textId="77777777" w:rsidR="00C436A0" w:rsidRDefault="00C436A0" w:rsidP="00C436A0">
      <w:pPr>
        <w:pStyle w:val="Dalodstavce"/>
      </w:pPr>
      <w:r>
        <w:t xml:space="preserve">Kmeny </w:t>
      </w:r>
      <w:proofErr w:type="spellStart"/>
      <w:r>
        <w:t>ExPEC</w:t>
      </w:r>
      <w:proofErr w:type="spellEnd"/>
      <w:r>
        <w:t xml:space="preserve"> disponují membránovými pumpy, které přenášejí železo do buňky. Například pumpa </w:t>
      </w:r>
      <w:proofErr w:type="spellStart"/>
      <w:r>
        <w:t>FeoAB</w:t>
      </w:r>
      <w:proofErr w:type="spellEnd"/>
      <w:r>
        <w:t xml:space="preserve"> nebo transportéry </w:t>
      </w:r>
      <w:proofErr w:type="spellStart"/>
      <w:r>
        <w:t>SitABCD</w:t>
      </w:r>
      <w:proofErr w:type="spellEnd"/>
      <w:r>
        <w:t xml:space="preserve">, </w:t>
      </w:r>
      <w:proofErr w:type="spellStart"/>
      <w:r>
        <w:t>Hma</w:t>
      </w:r>
      <w:proofErr w:type="spellEnd"/>
      <w:r>
        <w:t xml:space="preserve"> a </w:t>
      </w:r>
      <w:proofErr w:type="spellStart"/>
      <w:r>
        <w:t>ChuA</w:t>
      </w:r>
      <w:proofErr w:type="spellEnd"/>
      <w:r>
        <w:t xml:space="preserve"> umožňují přímou absorpci železa z extracelulárního hemu. Další možností nepřímého příjmu železa jsou specializované systémy, které fungují na základě tzv. kyvadlového mechanismu a zahrnují malé molekuly s vysokou afinitou k iontům železa nazývané </w:t>
      </w:r>
      <w:proofErr w:type="spellStart"/>
      <w:r>
        <w:t>siderofory</w:t>
      </w:r>
      <w:proofErr w:type="spellEnd"/>
      <w:r>
        <w:t xml:space="preserve"> (</w:t>
      </w:r>
      <w:proofErr w:type="spellStart"/>
      <w:r>
        <w:t>Sarowska</w:t>
      </w:r>
      <w:proofErr w:type="spellEnd"/>
      <w:r>
        <w:t xml:space="preserve"> et al., 2019).</w:t>
      </w:r>
    </w:p>
    <w:p w14:paraId="347D57F9" w14:textId="77777777" w:rsidR="00C436A0" w:rsidRDefault="00C436A0" w:rsidP="00C436A0">
      <w:pPr>
        <w:pStyle w:val="Dalodstavce"/>
      </w:pPr>
      <w:proofErr w:type="spellStart"/>
      <w:r>
        <w:t>Siderofory</w:t>
      </w:r>
      <w:proofErr w:type="spellEnd"/>
      <w:r>
        <w:t xml:space="preserve"> jsou molekuly, které vážou trojmocné železo. Pro kolonizaci močového traktu E. coli je pro bakterie UPEC nezbytné využití železa, který je získán pomocí </w:t>
      </w:r>
      <w:proofErr w:type="spellStart"/>
      <w:r>
        <w:t>sideroforů</w:t>
      </w:r>
      <w:proofErr w:type="spellEnd"/>
      <w:r>
        <w:t xml:space="preserve">. U E. coli se vyskytují čtyři skupiny </w:t>
      </w:r>
      <w:proofErr w:type="spellStart"/>
      <w:r>
        <w:t>sideroforů</w:t>
      </w:r>
      <w:proofErr w:type="spellEnd"/>
      <w:r>
        <w:t xml:space="preserve">: </w:t>
      </w:r>
      <w:proofErr w:type="spellStart"/>
      <w:r>
        <w:t>yersiniabaktin</w:t>
      </w:r>
      <w:proofErr w:type="spellEnd"/>
      <w:r>
        <w:t xml:space="preserve">, </w:t>
      </w:r>
      <w:proofErr w:type="spellStart"/>
      <w:r>
        <w:t>aerobaktin</w:t>
      </w:r>
      <w:proofErr w:type="spellEnd"/>
      <w:r>
        <w:t xml:space="preserve">, </w:t>
      </w:r>
      <w:proofErr w:type="spellStart"/>
      <w:r>
        <w:t>enterobaktin</w:t>
      </w:r>
      <w:proofErr w:type="spellEnd"/>
      <w:r>
        <w:t xml:space="preserve"> a </w:t>
      </w:r>
      <w:proofErr w:type="spellStart"/>
      <w:r>
        <w:t>salmochelin</w:t>
      </w:r>
      <w:proofErr w:type="spellEnd"/>
      <w:r>
        <w:t xml:space="preserve">. Tyto </w:t>
      </w:r>
      <w:proofErr w:type="spellStart"/>
      <w:r>
        <w:t>siderofory</w:t>
      </w:r>
      <w:proofErr w:type="spellEnd"/>
      <w:r>
        <w:t xml:space="preserve"> jsou produkovány bakteriemi v prostředí s nízkou koncentrací železa a jsou negativně regulovány přítomností Fe2+ a železem vázajícími regulátory. Je zajímavé, že </w:t>
      </w:r>
      <w:proofErr w:type="spellStart"/>
      <w:r>
        <w:t>siderofory</w:t>
      </w:r>
      <w:proofErr w:type="spellEnd"/>
      <w:r>
        <w:t xml:space="preserve"> nejsou přítomny pouze u prokaryot, ale také u hub a rostlin (</w:t>
      </w:r>
      <w:proofErr w:type="spellStart"/>
      <w:r>
        <w:t>Terlizzi</w:t>
      </w:r>
      <w:proofErr w:type="spellEnd"/>
      <w:r>
        <w:t xml:space="preserve"> et al., 2017).</w:t>
      </w:r>
    </w:p>
    <w:p w14:paraId="47A4B722" w14:textId="77777777" w:rsidR="00C436A0" w:rsidRDefault="00C436A0" w:rsidP="00C436A0">
      <w:pPr>
        <w:pStyle w:val="Dalodstavce"/>
      </w:pPr>
      <w:proofErr w:type="spellStart"/>
      <w:r>
        <w:t>Yersiniabaktin</w:t>
      </w:r>
      <w:proofErr w:type="spellEnd"/>
      <w:r>
        <w:t xml:space="preserve"> byl původně objeven u </w:t>
      </w:r>
      <w:proofErr w:type="spellStart"/>
      <w:r>
        <w:t>Yersinia</w:t>
      </w:r>
      <w:proofErr w:type="spellEnd"/>
      <w:r>
        <w:t xml:space="preserve"> </w:t>
      </w:r>
      <w:proofErr w:type="spellStart"/>
      <w:r>
        <w:t>pestis</w:t>
      </w:r>
      <w:proofErr w:type="spellEnd"/>
      <w:r>
        <w:t xml:space="preserve">. Jedná se o hybridní typ </w:t>
      </w:r>
      <w:proofErr w:type="spellStart"/>
      <w:r>
        <w:t>sideroforu</w:t>
      </w:r>
      <w:proofErr w:type="spellEnd"/>
      <w:r>
        <w:t xml:space="preserve">, který se vyskytuje mezi členy čeledi </w:t>
      </w:r>
      <w:proofErr w:type="spellStart"/>
      <w:r>
        <w:t>Enterobacteriaceae</w:t>
      </w:r>
      <w:proofErr w:type="spellEnd"/>
      <w:r>
        <w:t xml:space="preserve">. </w:t>
      </w:r>
      <w:proofErr w:type="spellStart"/>
      <w:r>
        <w:t>Yersiniabaktin</w:t>
      </w:r>
      <w:proofErr w:type="spellEnd"/>
      <w:r>
        <w:t xml:space="preserve"> má vysokou afinitu k železu a </w:t>
      </w:r>
      <w:proofErr w:type="gramStart"/>
      <w:r>
        <w:t>vytváří</w:t>
      </w:r>
      <w:proofErr w:type="gramEnd"/>
      <w:r>
        <w:t xml:space="preserve"> komplexy s železem jako yersiniabaktin-Fe3+. Molekula železa je rozpoznána specifickým receptorem na vnější bakteriální membráně a poté je uvolněna </w:t>
      </w:r>
      <w:r>
        <w:lastRenderedPageBreak/>
        <w:t xml:space="preserve">z </w:t>
      </w:r>
      <w:proofErr w:type="spellStart"/>
      <w:r>
        <w:t>yersiniabaktinu</w:t>
      </w:r>
      <w:proofErr w:type="spellEnd"/>
      <w:r>
        <w:t xml:space="preserve"> do cytoplazmy bakterie. Má také schopnost chránit bakteriální buňky před imunitní reakcí hostitele (</w:t>
      </w:r>
      <w:proofErr w:type="spellStart"/>
      <w:r>
        <w:t>Sarowska</w:t>
      </w:r>
      <w:proofErr w:type="spellEnd"/>
      <w:r>
        <w:t xml:space="preserve"> et al., 2019; </w:t>
      </w:r>
      <w:proofErr w:type="spellStart"/>
      <w:r>
        <w:t>Terlizzi</w:t>
      </w:r>
      <w:proofErr w:type="spellEnd"/>
      <w:r>
        <w:t xml:space="preserve"> et al., 2017).</w:t>
      </w:r>
    </w:p>
    <w:p w14:paraId="15127EBA" w14:textId="77777777" w:rsidR="00C436A0" w:rsidRDefault="00C436A0" w:rsidP="00C436A0">
      <w:pPr>
        <w:pStyle w:val="Dalodstavce"/>
      </w:pPr>
      <w:proofErr w:type="spellStart"/>
      <w:r>
        <w:t>Aerobaktin</w:t>
      </w:r>
      <w:proofErr w:type="spellEnd"/>
      <w:r>
        <w:t xml:space="preserve"> nejlépe váže Fe3+ v kyselém prostředí a jeho produkce je nejvyšší při nízkém pH. Tento </w:t>
      </w:r>
      <w:proofErr w:type="spellStart"/>
      <w:r>
        <w:t>siderofor</w:t>
      </w:r>
      <w:proofErr w:type="spellEnd"/>
      <w:r>
        <w:t xml:space="preserve"> odebírá Fe3+ z hostitelských železem vázajících proteinů a je absorbován prostřednictvím vnější membránové receptorové molekuly. </w:t>
      </w:r>
      <w:proofErr w:type="spellStart"/>
      <w:r>
        <w:t>Aerobaktin</w:t>
      </w:r>
      <w:proofErr w:type="spellEnd"/>
      <w:r>
        <w:t xml:space="preserve"> se skládá ze dvou molekul lysinu a jedné molekuly citrátu, které jsou katalyzovány enzymem </w:t>
      </w:r>
      <w:proofErr w:type="spellStart"/>
      <w:r>
        <w:t>aerobaktin-syntázou</w:t>
      </w:r>
      <w:proofErr w:type="spellEnd"/>
      <w:r>
        <w:t xml:space="preserve">. Stejně jako </w:t>
      </w:r>
      <w:proofErr w:type="spellStart"/>
      <w:r>
        <w:t>salmochelin</w:t>
      </w:r>
      <w:proofErr w:type="spellEnd"/>
      <w:r>
        <w:t xml:space="preserve"> je kódován </w:t>
      </w:r>
      <w:proofErr w:type="spellStart"/>
      <w:r>
        <w:t>virulenčními</w:t>
      </w:r>
      <w:proofErr w:type="spellEnd"/>
      <w:r>
        <w:t xml:space="preserve"> plazmidy </w:t>
      </w:r>
      <w:proofErr w:type="spellStart"/>
      <w:r>
        <w:t>CoIV</w:t>
      </w:r>
      <w:proofErr w:type="spellEnd"/>
      <w:r>
        <w:t xml:space="preserve"> a </w:t>
      </w:r>
      <w:proofErr w:type="spellStart"/>
      <w:r>
        <w:t>CoIBM</w:t>
      </w:r>
      <w:proofErr w:type="spellEnd"/>
      <w:r>
        <w:t xml:space="preserve">. </w:t>
      </w:r>
      <w:proofErr w:type="spellStart"/>
      <w:r>
        <w:t>Aerobaktin</w:t>
      </w:r>
      <w:proofErr w:type="spellEnd"/>
      <w:r>
        <w:t xml:space="preserve"> je efektivnější než </w:t>
      </w:r>
      <w:proofErr w:type="spellStart"/>
      <w:r>
        <w:t>enterobaktin</w:t>
      </w:r>
      <w:proofErr w:type="spellEnd"/>
      <w:r>
        <w:t xml:space="preserve"> při zachytávání železa (</w:t>
      </w:r>
      <w:proofErr w:type="spellStart"/>
      <w:r>
        <w:t>Sarowska</w:t>
      </w:r>
      <w:proofErr w:type="spellEnd"/>
      <w:r>
        <w:t xml:space="preserve"> et al., 2019; </w:t>
      </w:r>
      <w:proofErr w:type="spellStart"/>
      <w:r>
        <w:t>Terlizzi</w:t>
      </w:r>
      <w:proofErr w:type="spellEnd"/>
      <w:r>
        <w:t xml:space="preserve"> et al., 2017).</w:t>
      </w:r>
    </w:p>
    <w:p w14:paraId="01946437" w14:textId="77777777" w:rsidR="00C436A0" w:rsidRDefault="00C436A0" w:rsidP="00C436A0">
      <w:pPr>
        <w:pStyle w:val="Dalodstavce"/>
      </w:pPr>
      <w:proofErr w:type="spellStart"/>
      <w:r>
        <w:t>Enterobaktin</w:t>
      </w:r>
      <w:proofErr w:type="spellEnd"/>
      <w:r>
        <w:t xml:space="preserve"> se téměř vyskytuje ve všech E. coli, včetně patogenních i komensálních kmenů. Je méně rozpustný a méně stabilní než </w:t>
      </w:r>
      <w:proofErr w:type="spellStart"/>
      <w:r>
        <w:t>aerobaktin</w:t>
      </w:r>
      <w:proofErr w:type="spellEnd"/>
      <w:r>
        <w:t xml:space="preserve">, ale má vyšší afinitu k železu. Železo je uvolňováno z </w:t>
      </w:r>
      <w:proofErr w:type="spellStart"/>
      <w:r>
        <w:t>enterobaktinu</w:t>
      </w:r>
      <w:proofErr w:type="spellEnd"/>
      <w:r>
        <w:t xml:space="preserve"> hydrolýzou </w:t>
      </w:r>
      <w:proofErr w:type="spellStart"/>
      <w:r>
        <w:t>sideroforu</w:t>
      </w:r>
      <w:proofErr w:type="spellEnd"/>
      <w:r>
        <w:t xml:space="preserve">. </w:t>
      </w:r>
      <w:proofErr w:type="spellStart"/>
      <w:r>
        <w:t>Enterobaktin</w:t>
      </w:r>
      <w:proofErr w:type="spellEnd"/>
      <w:r>
        <w:t xml:space="preserve"> umožňuje UPEC kolonizovat prostředí s nízkou koncentrací železa, jako je močový trakt. Limitací tohoto </w:t>
      </w:r>
      <w:proofErr w:type="spellStart"/>
      <w:r>
        <w:t>sideroforu</w:t>
      </w:r>
      <w:proofErr w:type="spellEnd"/>
      <w:r>
        <w:t xml:space="preserve"> je, že může být inaktivován hostitelskými proteiny (např. sérovým albuminem a </w:t>
      </w:r>
      <w:proofErr w:type="spellStart"/>
      <w:r>
        <w:t>siderokalinem</w:t>
      </w:r>
      <w:proofErr w:type="spellEnd"/>
      <w:r>
        <w:t xml:space="preserve">). </w:t>
      </w:r>
      <w:proofErr w:type="spellStart"/>
      <w:r>
        <w:t>Enterobaktin</w:t>
      </w:r>
      <w:proofErr w:type="spellEnd"/>
      <w:r>
        <w:t xml:space="preserve"> a </w:t>
      </w:r>
      <w:proofErr w:type="spellStart"/>
      <w:r>
        <w:t>salmochelin</w:t>
      </w:r>
      <w:proofErr w:type="spellEnd"/>
      <w:r>
        <w:t xml:space="preserve"> jsou také syntetizovány dalšími patogenními střevními bakteriemi, jako jsou </w:t>
      </w:r>
      <w:proofErr w:type="spellStart"/>
      <w:r>
        <w:t>Salmonella</w:t>
      </w:r>
      <w:proofErr w:type="spellEnd"/>
      <w:r>
        <w:t xml:space="preserve"> </w:t>
      </w:r>
      <w:proofErr w:type="spellStart"/>
      <w:r>
        <w:t>spp</w:t>
      </w:r>
      <w:proofErr w:type="spellEnd"/>
      <w:r>
        <w:t xml:space="preserve">. nebo </w:t>
      </w:r>
      <w:proofErr w:type="spellStart"/>
      <w:r>
        <w:t>Klebsiella</w:t>
      </w:r>
      <w:proofErr w:type="spellEnd"/>
      <w:r>
        <w:t xml:space="preserve"> </w:t>
      </w:r>
      <w:proofErr w:type="spellStart"/>
      <w:r>
        <w:t>spp</w:t>
      </w:r>
      <w:proofErr w:type="spellEnd"/>
      <w:r>
        <w:t>. (</w:t>
      </w:r>
      <w:proofErr w:type="spellStart"/>
      <w:r>
        <w:t>Sarowska</w:t>
      </w:r>
      <w:proofErr w:type="spellEnd"/>
      <w:r>
        <w:t xml:space="preserve"> et al., 2019; </w:t>
      </w:r>
      <w:proofErr w:type="spellStart"/>
      <w:r>
        <w:t>Terlizzi</w:t>
      </w:r>
      <w:proofErr w:type="spellEnd"/>
      <w:r>
        <w:t xml:space="preserve"> et al., 2017).</w:t>
      </w:r>
    </w:p>
    <w:p w14:paraId="3F16D9F0" w14:textId="34D53FC3" w:rsidR="00620BEB" w:rsidRPr="00620BEB" w:rsidRDefault="00C436A0" w:rsidP="00C436A0">
      <w:pPr>
        <w:pStyle w:val="Dalodstavce"/>
        <w:ind w:firstLine="0"/>
      </w:pPr>
      <w:proofErr w:type="spellStart"/>
      <w:r>
        <w:t>Salmochelin</w:t>
      </w:r>
      <w:proofErr w:type="spellEnd"/>
      <w:r>
        <w:t xml:space="preserve">, jak již název naznačuje, byl poprvé objeven u bakterie </w:t>
      </w:r>
      <w:proofErr w:type="spellStart"/>
      <w:r>
        <w:t>Salmonella</w:t>
      </w:r>
      <w:proofErr w:type="spellEnd"/>
      <w:r>
        <w:t xml:space="preserve"> </w:t>
      </w:r>
      <w:proofErr w:type="spellStart"/>
      <w:r>
        <w:t>spp</w:t>
      </w:r>
      <w:proofErr w:type="spellEnd"/>
      <w:r>
        <w:t xml:space="preserve">. Vyskytuje se často u kmenů </w:t>
      </w:r>
      <w:proofErr w:type="spellStart"/>
      <w:r>
        <w:t>ExPEC</w:t>
      </w:r>
      <w:proofErr w:type="spellEnd"/>
      <w:r>
        <w:t xml:space="preserve"> a je považován za charakteristický </w:t>
      </w:r>
      <w:proofErr w:type="spellStart"/>
      <w:r>
        <w:t>virulenční</w:t>
      </w:r>
      <w:proofErr w:type="spellEnd"/>
      <w:r>
        <w:t xml:space="preserve"> faktor. Je kódován genovým </w:t>
      </w:r>
      <w:proofErr w:type="spellStart"/>
      <w:r>
        <w:t>klastrém</w:t>
      </w:r>
      <w:proofErr w:type="spellEnd"/>
      <w:r>
        <w:t xml:space="preserve"> </w:t>
      </w:r>
      <w:proofErr w:type="spellStart"/>
      <w:r>
        <w:t>iroBCDEN</w:t>
      </w:r>
      <w:proofErr w:type="spellEnd"/>
      <w:r>
        <w:t xml:space="preserve">, který je přítomen na </w:t>
      </w:r>
      <w:proofErr w:type="spellStart"/>
      <w:r>
        <w:t>virulenčních</w:t>
      </w:r>
      <w:proofErr w:type="spellEnd"/>
      <w:r>
        <w:t xml:space="preserve"> plazmidech </w:t>
      </w:r>
      <w:proofErr w:type="spellStart"/>
      <w:r>
        <w:t>CoIV</w:t>
      </w:r>
      <w:proofErr w:type="spellEnd"/>
      <w:r>
        <w:t xml:space="preserve"> a </w:t>
      </w:r>
      <w:proofErr w:type="spellStart"/>
      <w:r>
        <w:t>CoIBM</w:t>
      </w:r>
      <w:proofErr w:type="spellEnd"/>
      <w:r>
        <w:t xml:space="preserve"> nebo na PAI. Gen </w:t>
      </w:r>
      <w:proofErr w:type="spellStart"/>
      <w:r>
        <w:t>iroB</w:t>
      </w:r>
      <w:proofErr w:type="spellEnd"/>
      <w:r>
        <w:t xml:space="preserve"> je jediný s </w:t>
      </w:r>
      <w:proofErr w:type="spellStart"/>
      <w:r>
        <w:t>glykosyltransferázovou</w:t>
      </w:r>
      <w:proofErr w:type="spellEnd"/>
      <w:r>
        <w:t xml:space="preserve"> aktivitou, která je nezbytná pro produkci </w:t>
      </w:r>
      <w:proofErr w:type="spellStart"/>
      <w:r>
        <w:t>salmochelinu</w:t>
      </w:r>
      <w:proofErr w:type="spellEnd"/>
      <w:r>
        <w:t xml:space="preserve">, protože </w:t>
      </w:r>
      <w:proofErr w:type="spellStart"/>
      <w:r>
        <w:t>salmochelin</w:t>
      </w:r>
      <w:proofErr w:type="spellEnd"/>
      <w:r>
        <w:t xml:space="preserve"> je </w:t>
      </w:r>
      <w:proofErr w:type="spellStart"/>
      <w:r>
        <w:t>glykosylovaný</w:t>
      </w:r>
      <w:proofErr w:type="spellEnd"/>
      <w:r>
        <w:t xml:space="preserve"> derivát </w:t>
      </w:r>
      <w:proofErr w:type="spellStart"/>
      <w:r>
        <w:t>enterobaktinu</w:t>
      </w:r>
      <w:proofErr w:type="spellEnd"/>
      <w:r>
        <w:t xml:space="preserve">. </w:t>
      </w:r>
      <w:proofErr w:type="spellStart"/>
      <w:r>
        <w:t>Glykosylací</w:t>
      </w:r>
      <w:proofErr w:type="spellEnd"/>
      <w:r>
        <w:t xml:space="preserve"> se mění jeho vlastnosti z hydrofobních na hydrofilní, což zvyšuje virulenci </w:t>
      </w:r>
      <w:proofErr w:type="spellStart"/>
      <w:r>
        <w:t>ExPEC</w:t>
      </w:r>
      <w:proofErr w:type="spellEnd"/>
      <w:r>
        <w:t xml:space="preserve">. Díky </w:t>
      </w:r>
      <w:proofErr w:type="spellStart"/>
      <w:r>
        <w:t>glykosylaci</w:t>
      </w:r>
      <w:proofErr w:type="spellEnd"/>
      <w:r>
        <w:t xml:space="preserve"> </w:t>
      </w:r>
      <w:proofErr w:type="spellStart"/>
      <w:r>
        <w:t>enterobaktinu</w:t>
      </w:r>
      <w:proofErr w:type="spellEnd"/>
      <w:r>
        <w:t xml:space="preserve"> není </w:t>
      </w:r>
      <w:proofErr w:type="spellStart"/>
      <w:r>
        <w:t>salmochelin</w:t>
      </w:r>
      <w:proofErr w:type="spellEnd"/>
      <w:r>
        <w:t xml:space="preserve"> rozpoznáván </w:t>
      </w:r>
      <w:proofErr w:type="spellStart"/>
      <w:r>
        <w:t>siderokalinem</w:t>
      </w:r>
      <w:proofErr w:type="spellEnd"/>
      <w:r>
        <w:t xml:space="preserve"> a uniká tak imunitnímu systému hostitele (</w:t>
      </w:r>
      <w:proofErr w:type="spellStart"/>
      <w:r>
        <w:t>Sarowska</w:t>
      </w:r>
      <w:proofErr w:type="spellEnd"/>
      <w:r>
        <w:t xml:space="preserve"> et al., 2019; </w:t>
      </w:r>
      <w:proofErr w:type="spellStart"/>
      <w:r>
        <w:t>Terlizzi</w:t>
      </w:r>
      <w:proofErr w:type="spellEnd"/>
      <w:r>
        <w:t xml:space="preserve"> et al., 2017).</w:t>
      </w:r>
    </w:p>
    <w:p w14:paraId="4691A3BF" w14:textId="4E61A775" w:rsidR="007A4E28" w:rsidRDefault="00EC3B1A" w:rsidP="00EC3B1A">
      <w:pPr>
        <w:pStyle w:val="Nadpis3"/>
        <w:numPr>
          <w:ilvl w:val="2"/>
          <w:numId w:val="22"/>
        </w:numPr>
      </w:pPr>
      <w:bookmarkStart w:id="40" w:name="_Toc72834366"/>
      <w:r>
        <w:t>Kapsula</w:t>
      </w:r>
      <w:bookmarkEnd w:id="40"/>
    </w:p>
    <w:p w14:paraId="5C67EDAE" w14:textId="77777777" w:rsidR="00C436A0" w:rsidRDefault="00C436A0" w:rsidP="00C436A0">
      <w:pPr>
        <w:pStyle w:val="Odstavec1"/>
      </w:pPr>
      <w:r>
        <w:t>Kapsula je složena převážně z polysacharidů a její hlavní funkcí je ochrana bakterií před nepříznivými vnějšími podmínkami. Hraje klíčovou roli při ochraně před fagocytózou, účinky baktericidních faktorů hostitele a také poskytuje antimikrobiální rezistenci a odolnost vůči antisérům (</w:t>
      </w:r>
      <w:proofErr w:type="spellStart"/>
      <w:r>
        <w:t>Sarowska</w:t>
      </w:r>
      <w:proofErr w:type="spellEnd"/>
      <w:r>
        <w:t xml:space="preserve"> et al., 2019).</w:t>
      </w:r>
    </w:p>
    <w:p w14:paraId="1A160467" w14:textId="77777777" w:rsidR="00C436A0" w:rsidRDefault="00C436A0" w:rsidP="00C436A0">
      <w:pPr>
        <w:pStyle w:val="Odstavec1"/>
      </w:pPr>
    </w:p>
    <w:p w14:paraId="3BA7043A" w14:textId="59B3B53D" w:rsidR="00F23542" w:rsidRPr="00F23542" w:rsidRDefault="00C436A0" w:rsidP="00C436A0">
      <w:pPr>
        <w:pStyle w:val="Odstavec1"/>
      </w:pPr>
      <w:r>
        <w:t xml:space="preserve">Kmeny </w:t>
      </w:r>
      <w:proofErr w:type="spellStart"/>
      <w:r>
        <w:t>ExPEC</w:t>
      </w:r>
      <w:proofErr w:type="spellEnd"/>
      <w:r>
        <w:t xml:space="preserve"> vykazují specifickou strukturu polysacharidových kapsulí, která jim umožňuje napodobovat složky tkání hostitele a tím znesnadňuje rozpoznání bakterií imunitním systémem. Některé kmeny E. coli jsou schopny produkovat kapsulární antigen K1, který je spojen s novorozeneckou sepse. Gen </w:t>
      </w:r>
      <w:proofErr w:type="spellStart"/>
      <w:r>
        <w:t>neuC</w:t>
      </w:r>
      <w:proofErr w:type="spellEnd"/>
      <w:r>
        <w:t xml:space="preserve"> je zodpovědný za tvorbu K1 kapsulí a existuje celkem 14 </w:t>
      </w:r>
      <w:proofErr w:type="spellStart"/>
      <w:r>
        <w:t>kps</w:t>
      </w:r>
      <w:proofErr w:type="spellEnd"/>
      <w:r>
        <w:t xml:space="preserve"> operonů, které se podílejí na jejich syntéze. Proteiny, které umožňují přenos polymeru z místa syntézy na povrch buňky, jsou kódovány genem </w:t>
      </w:r>
      <w:proofErr w:type="spellStart"/>
      <w:r>
        <w:t>kpsMTII</w:t>
      </w:r>
      <w:proofErr w:type="spellEnd"/>
      <w:r>
        <w:t xml:space="preserve">. Studie </w:t>
      </w:r>
      <w:proofErr w:type="spellStart"/>
      <w:r>
        <w:t>genotypizace</w:t>
      </w:r>
      <w:proofErr w:type="spellEnd"/>
      <w:r>
        <w:t xml:space="preserve"> NMEC kmenů ukázaly, že všechny izoláty mají schopnost napadat endoteliální buňky lidského mozku a více než 70 % z nich nese geny </w:t>
      </w:r>
      <w:proofErr w:type="spellStart"/>
      <w:r>
        <w:t>kapsII</w:t>
      </w:r>
      <w:proofErr w:type="spellEnd"/>
      <w:r>
        <w:t xml:space="preserve">, K1, </w:t>
      </w:r>
      <w:proofErr w:type="spellStart"/>
      <w:r>
        <w:t>neuC</w:t>
      </w:r>
      <w:proofErr w:type="spellEnd"/>
      <w:r>
        <w:t xml:space="preserve">, </w:t>
      </w:r>
      <w:proofErr w:type="spellStart"/>
      <w:r>
        <w:t>iucC</w:t>
      </w:r>
      <w:proofErr w:type="spellEnd"/>
      <w:r>
        <w:t xml:space="preserve"> a </w:t>
      </w:r>
      <w:proofErr w:type="spellStart"/>
      <w:r>
        <w:t>sit</w:t>
      </w:r>
      <w:proofErr w:type="spellEnd"/>
      <w:r>
        <w:t>. NMEC také projevují schopnost vytvářet biofilm (</w:t>
      </w:r>
      <w:proofErr w:type="spellStart"/>
      <w:r>
        <w:t>Sarowska</w:t>
      </w:r>
      <w:proofErr w:type="spellEnd"/>
      <w:r>
        <w:t xml:space="preserve"> et al., 2019; </w:t>
      </w:r>
      <w:proofErr w:type="spellStart"/>
      <w:r>
        <w:t>Terlizzi</w:t>
      </w:r>
      <w:proofErr w:type="spellEnd"/>
      <w:r>
        <w:t xml:space="preserve"> et al., 2017).</w:t>
      </w:r>
    </w:p>
    <w:p w14:paraId="39FBB2F3" w14:textId="50482982" w:rsidR="00EC3B1A" w:rsidRDefault="00EC3B1A" w:rsidP="00C436A0">
      <w:pPr>
        <w:pStyle w:val="Dalodstavce"/>
        <w:ind w:firstLine="0"/>
      </w:pPr>
    </w:p>
    <w:p w14:paraId="6BD4D6E9" w14:textId="24232743" w:rsidR="00F23542" w:rsidRPr="00F47B17" w:rsidRDefault="00F47B17" w:rsidP="00F47B17">
      <w:pPr>
        <w:pStyle w:val="Nadpis1"/>
        <w:numPr>
          <w:ilvl w:val="0"/>
          <w:numId w:val="22"/>
        </w:numPr>
      </w:pPr>
      <w:bookmarkStart w:id="41" w:name="_Toc72834367"/>
      <w:r w:rsidRPr="00F47B17">
        <w:lastRenderedPageBreak/>
        <w:t xml:space="preserve">Typizace </w:t>
      </w:r>
      <w:r w:rsidRPr="00F47B17">
        <w:rPr>
          <w:i/>
          <w:iCs/>
        </w:rPr>
        <w:t>E. coli</w:t>
      </w:r>
      <w:bookmarkEnd w:id="41"/>
    </w:p>
    <w:p w14:paraId="64AE2D3D" w14:textId="77777777" w:rsidR="00C436A0" w:rsidRDefault="00C436A0" w:rsidP="00C436A0">
      <w:pPr>
        <w:pStyle w:val="Dalodstavce"/>
      </w:pPr>
      <w:r>
        <w:t xml:space="preserve">Typizační metody by měly v případě bakterií umožnit rychlé a přesné stanovení patogenu, jeho evoluční historii, zdatnost a patogenní </w:t>
      </w:r>
      <w:proofErr w:type="spellStart"/>
      <w:r>
        <w:t>poten-ciál</w:t>
      </w:r>
      <w:proofErr w:type="spellEnd"/>
      <w:r>
        <w:t xml:space="preserve">. Metod typizace E. coli je několik (např. zařazení do sérotypů, </w:t>
      </w:r>
      <w:proofErr w:type="spellStart"/>
      <w:r>
        <w:t>fylo</w:t>
      </w:r>
      <w:proofErr w:type="spellEnd"/>
      <w:r>
        <w:t xml:space="preserve">-genetických skupin nebo sekvenčních typů) a s postupným rozvojem technologií se dále </w:t>
      </w:r>
      <w:proofErr w:type="gramStart"/>
      <w:r>
        <w:t>vyvíjejí  (</w:t>
      </w:r>
      <w:proofErr w:type="spellStart"/>
      <w:proofErr w:type="gramEnd"/>
      <w:r>
        <w:t>Dale</w:t>
      </w:r>
      <w:proofErr w:type="spellEnd"/>
      <w:r>
        <w:t xml:space="preserve"> &amp; </w:t>
      </w:r>
      <w:proofErr w:type="spellStart"/>
      <w:r>
        <w:t>Woodford</w:t>
      </w:r>
      <w:proofErr w:type="spellEnd"/>
      <w:r>
        <w:t xml:space="preserve">, 2015; Köhler &amp; </w:t>
      </w:r>
      <w:proofErr w:type="spellStart"/>
      <w:r>
        <w:t>Dobrindt</w:t>
      </w:r>
      <w:proofErr w:type="spellEnd"/>
      <w:r>
        <w:t>, 2011).</w:t>
      </w:r>
    </w:p>
    <w:p w14:paraId="5FA8CBE8" w14:textId="090A78F2" w:rsidR="00146DC1" w:rsidRDefault="00C436A0" w:rsidP="00C436A0">
      <w:pPr>
        <w:pStyle w:val="Dalodstavce"/>
        <w:ind w:firstLine="0"/>
      </w:pPr>
      <w:r>
        <w:t xml:space="preserve">V současnosti se nejčastěji využívají metody založené na </w:t>
      </w:r>
      <w:proofErr w:type="spellStart"/>
      <w:r>
        <w:t>sekvenaci</w:t>
      </w:r>
      <w:proofErr w:type="spellEnd"/>
      <w:r>
        <w:t xml:space="preserve"> DNA, které zařazují izoláty do jednotlivých sekvenčních typů. Roku 1977 byla publikována </w:t>
      </w:r>
      <w:proofErr w:type="spellStart"/>
      <w:r>
        <w:t>sekvenační</w:t>
      </w:r>
      <w:proofErr w:type="spellEnd"/>
      <w:r>
        <w:t xml:space="preserve"> metoda podle </w:t>
      </w:r>
      <w:proofErr w:type="spellStart"/>
      <w:r>
        <w:t>Sangera</w:t>
      </w:r>
      <w:proofErr w:type="spellEnd"/>
      <w:r>
        <w:t xml:space="preserve">, tzv. metoda </w:t>
      </w:r>
      <w:proofErr w:type="spellStart"/>
      <w:r>
        <w:t>sekvenace</w:t>
      </w:r>
      <w:proofErr w:type="spellEnd"/>
      <w:r>
        <w:t xml:space="preserve"> první generace, která zahrnovala fluorescenční značení </w:t>
      </w:r>
      <w:proofErr w:type="spellStart"/>
      <w:r>
        <w:t>mo-lekul</w:t>
      </w:r>
      <w:proofErr w:type="spellEnd"/>
      <w:r>
        <w:t xml:space="preserve"> a využití kapilární elektroforézy. Pomocí automatizace těchto procesů bylo docíleno analýzy více vzorků současně. Nevýhodou však bylo omezení </w:t>
      </w:r>
      <w:proofErr w:type="spellStart"/>
      <w:r>
        <w:t>sekvenace</w:t>
      </w:r>
      <w:proofErr w:type="spellEnd"/>
      <w:r>
        <w:t xml:space="preserve"> na 1000 </w:t>
      </w:r>
      <w:proofErr w:type="spellStart"/>
      <w:r>
        <w:t>bazí</w:t>
      </w:r>
      <w:proofErr w:type="spellEnd"/>
      <w:r>
        <w:t xml:space="preserve">. Další vývoj se tedy zaměřil na vytvoření efektivnějších metod pro </w:t>
      </w:r>
      <w:proofErr w:type="spellStart"/>
      <w:r>
        <w:t>sekvenování</w:t>
      </w:r>
      <w:proofErr w:type="spellEnd"/>
      <w:r>
        <w:t xml:space="preserve"> dlouhých částí DNA (např. celých chromozomů) (</w:t>
      </w:r>
      <w:proofErr w:type="spellStart"/>
      <w:r>
        <w:t>Kwong</w:t>
      </w:r>
      <w:proofErr w:type="spellEnd"/>
      <w:r>
        <w:t xml:space="preserve"> et al., 2015; </w:t>
      </w:r>
      <w:proofErr w:type="spellStart"/>
      <w:r>
        <w:t>Moraes</w:t>
      </w:r>
      <w:proofErr w:type="spellEnd"/>
      <w:r>
        <w:t xml:space="preserve"> &amp; </w:t>
      </w:r>
      <w:proofErr w:type="spellStart"/>
      <w:r>
        <w:t>Góes</w:t>
      </w:r>
      <w:proofErr w:type="spellEnd"/>
      <w:r>
        <w:t xml:space="preserve">, 2016). </w:t>
      </w:r>
      <w:commentRangeStart w:id="42"/>
      <w:r w:rsidR="00146DC1">
        <w:t xml:space="preserve"> </w:t>
      </w:r>
      <w:commentRangeEnd w:id="42"/>
      <w:r w:rsidR="00146DC1">
        <w:rPr>
          <w:rStyle w:val="Odkaznakoment"/>
        </w:rPr>
        <w:commentReference w:id="42"/>
      </w:r>
    </w:p>
    <w:p w14:paraId="72F90ACE" w14:textId="0F99FF3E" w:rsidR="00235346" w:rsidRDefault="00235346" w:rsidP="00235346">
      <w:pPr>
        <w:pStyle w:val="Nadpis2"/>
        <w:numPr>
          <w:ilvl w:val="1"/>
          <w:numId w:val="22"/>
        </w:numPr>
      </w:pPr>
      <w:bookmarkStart w:id="43" w:name="_Toc72834368"/>
      <w:proofErr w:type="spellStart"/>
      <w:r>
        <w:t>Sérotypizace</w:t>
      </w:r>
      <w:bookmarkEnd w:id="43"/>
      <w:proofErr w:type="spellEnd"/>
    </w:p>
    <w:p w14:paraId="00C2B291" w14:textId="2D4952C6" w:rsidR="00117A79" w:rsidRDefault="00C436A0" w:rsidP="00117A79">
      <w:pPr>
        <w:pStyle w:val="Odstavec1"/>
      </w:pPr>
      <w:r w:rsidRPr="00C436A0">
        <w:t xml:space="preserve">V sedmdesátých letech minulého století se začala používat </w:t>
      </w:r>
      <w:proofErr w:type="spellStart"/>
      <w:r w:rsidRPr="00C436A0">
        <w:t>sérotypizace</w:t>
      </w:r>
      <w:proofErr w:type="spellEnd"/>
      <w:r w:rsidRPr="00C436A0">
        <w:t xml:space="preserve"> E. coli, která se zakládá na identifikaci přítomnosti nebo nepřítomnosti antigenních struktur somatických lipopolysacharidů (O), bičíků (H) a kapsulí (K). Bylo popsáno více než 200 O-antigenů, 50 H-antigenů a 80 K-antigenů. K-antigeny se dělí do dvou skupin (I a II), které byly dříve označovány jako A </w:t>
      </w:r>
      <w:proofErr w:type="spellStart"/>
      <w:r w:rsidRPr="00C436A0">
        <w:t>a</w:t>
      </w:r>
      <w:proofErr w:type="spellEnd"/>
      <w:r w:rsidRPr="00C436A0">
        <w:t xml:space="preserve"> L. Některé typy antigenů nevyskytují u E. coli náhodně, ale jsou častěji spojovány s určitými typy onemocnění (</w:t>
      </w:r>
      <w:proofErr w:type="spellStart"/>
      <w:r w:rsidRPr="00C436A0">
        <w:t>Greenwood</w:t>
      </w:r>
      <w:proofErr w:type="spellEnd"/>
      <w:r w:rsidRPr="00C436A0">
        <w:t xml:space="preserve">, 2012; </w:t>
      </w:r>
      <w:proofErr w:type="spellStart"/>
      <w:r w:rsidRPr="00C436A0">
        <w:t>Sarowska</w:t>
      </w:r>
      <w:proofErr w:type="spellEnd"/>
      <w:r w:rsidRPr="00C436A0">
        <w:t xml:space="preserve"> et al., 2019).</w:t>
      </w:r>
    </w:p>
    <w:p w14:paraId="086EEFA7" w14:textId="1339816E" w:rsidR="00117A79" w:rsidRDefault="00AB7D65" w:rsidP="00AB7D65">
      <w:pPr>
        <w:pStyle w:val="Nadpis2"/>
        <w:numPr>
          <w:ilvl w:val="1"/>
          <w:numId w:val="22"/>
        </w:numPr>
      </w:pPr>
      <w:bookmarkStart w:id="44" w:name="_Toc72834369"/>
      <w:proofErr w:type="spellStart"/>
      <w:r>
        <w:t>Multilokusová</w:t>
      </w:r>
      <w:proofErr w:type="spellEnd"/>
      <w:r>
        <w:t xml:space="preserve"> enzymatická </w:t>
      </w:r>
      <w:r w:rsidR="00335936">
        <w:t>elektroforéza</w:t>
      </w:r>
      <w:bookmarkEnd w:id="44"/>
    </w:p>
    <w:p w14:paraId="1FEBE8A6" w14:textId="77777777" w:rsidR="00C436A0" w:rsidRDefault="00C436A0" w:rsidP="00C436A0">
      <w:pPr>
        <w:pStyle w:val="Dalodstavce"/>
      </w:pPr>
      <w:r>
        <w:t>Bakteriální typizace MLEE (</w:t>
      </w:r>
      <w:proofErr w:type="spellStart"/>
      <w:r>
        <w:t>multi-locus</w:t>
      </w:r>
      <w:proofErr w:type="spellEnd"/>
      <w:r>
        <w:t xml:space="preserve"> enzyme </w:t>
      </w:r>
      <w:proofErr w:type="spellStart"/>
      <w:r>
        <w:t>electrophoresis</w:t>
      </w:r>
      <w:proofErr w:type="spellEnd"/>
      <w:r>
        <w:t xml:space="preserve">) funguje na principu měření elektroforetické mobility enzymů. Na základě této metody byla vytvořena referenční sbírka 72 kmenů E. coli označovaná jako ECOR (E. coli reference). Několik kmenů pocházelo také ze zvířat a zahrnovalo jak patogenní formy (UPEC), tak komenzální </w:t>
      </w:r>
      <w:r>
        <w:lastRenderedPageBreak/>
        <w:t xml:space="preserve">formy. Analyzováním dat byly identifikovány 4 hlavní fylogenetické skupiny: A, B1, B2 a D. MLEE byla také užitečná při zařazování </w:t>
      </w:r>
      <w:proofErr w:type="spellStart"/>
      <w:r>
        <w:t>ExPEC</w:t>
      </w:r>
      <w:proofErr w:type="spellEnd"/>
      <w:r>
        <w:t xml:space="preserve"> do skupin B2 a D a IPEC do skupin A </w:t>
      </w:r>
      <w:proofErr w:type="spellStart"/>
      <w:r>
        <w:t>a</w:t>
      </w:r>
      <w:proofErr w:type="spellEnd"/>
      <w:r>
        <w:t xml:space="preserve"> B1. Skupiny B2 a D se oproti skupinám A </w:t>
      </w:r>
      <w:proofErr w:type="spellStart"/>
      <w:r>
        <w:t>a</w:t>
      </w:r>
      <w:proofErr w:type="spellEnd"/>
      <w:r>
        <w:t xml:space="preserve"> B1 vyznačují častějším výskytem a větší diverzitou v oblasti virulence (</w:t>
      </w:r>
      <w:proofErr w:type="spellStart"/>
      <w:r>
        <w:t>Clermont</w:t>
      </w:r>
      <w:proofErr w:type="spellEnd"/>
      <w:r>
        <w:t xml:space="preserve"> et al., 2011; </w:t>
      </w:r>
      <w:proofErr w:type="spellStart"/>
      <w:r>
        <w:t>Chaudhuri</w:t>
      </w:r>
      <w:proofErr w:type="spellEnd"/>
      <w:r>
        <w:t xml:space="preserve"> &amp; </w:t>
      </w:r>
      <w:proofErr w:type="spellStart"/>
      <w:r>
        <w:t>Henderson</w:t>
      </w:r>
      <w:proofErr w:type="spellEnd"/>
      <w:r>
        <w:t xml:space="preserve">, 2012; Köhler &amp; </w:t>
      </w:r>
      <w:proofErr w:type="spellStart"/>
      <w:r>
        <w:t>Dobrindt</w:t>
      </w:r>
      <w:proofErr w:type="spellEnd"/>
      <w:r>
        <w:t xml:space="preserve">, 2011; </w:t>
      </w:r>
      <w:proofErr w:type="spellStart"/>
      <w:r>
        <w:t>Le</w:t>
      </w:r>
      <w:proofErr w:type="spellEnd"/>
      <w:r>
        <w:t xml:space="preserve"> Gall et al., 2007).</w:t>
      </w:r>
    </w:p>
    <w:p w14:paraId="3848E513" w14:textId="77777777" w:rsidR="00C436A0" w:rsidRDefault="00C436A0" w:rsidP="00C436A0">
      <w:pPr>
        <w:pStyle w:val="Dalodstavce"/>
      </w:pPr>
    </w:p>
    <w:p w14:paraId="14346990" w14:textId="5F88C94A" w:rsidR="00815EFF" w:rsidRDefault="00C436A0" w:rsidP="00C436A0">
      <w:pPr>
        <w:pStyle w:val="Dalodstavce"/>
        <w:ind w:firstLine="0"/>
      </w:pPr>
      <w:r>
        <w:t xml:space="preserve">S rozvojem nových </w:t>
      </w:r>
      <w:proofErr w:type="spellStart"/>
      <w:r>
        <w:t>sekvenačních</w:t>
      </w:r>
      <w:proofErr w:type="spellEnd"/>
      <w:r>
        <w:t xml:space="preserve"> metod se MLEE postupně přestala používat, protože data získaná pomocí MLEE nejsou ideální pro fylogenetickou analýzu. Enzymy s nízkou sekvenční podobností mohou vykazovat podobnou elektroforetickou mobilitu. Proto jsou nukleotidové aminokyselinové sekvence mnohem vhodnější, protože poskytují informace o několika </w:t>
      </w:r>
      <w:proofErr w:type="spellStart"/>
      <w:r>
        <w:t>lokusech</w:t>
      </w:r>
      <w:proofErr w:type="spellEnd"/>
      <w:r>
        <w:t xml:space="preserve"> a jsou méně pravděpodobné, že by byly ovlivněny konvergencí (</w:t>
      </w:r>
      <w:proofErr w:type="spellStart"/>
      <w:r>
        <w:t>Chaudhuri</w:t>
      </w:r>
      <w:proofErr w:type="spellEnd"/>
      <w:r>
        <w:t xml:space="preserve"> &amp; </w:t>
      </w:r>
      <w:proofErr w:type="spellStart"/>
      <w:r>
        <w:t>Henderson</w:t>
      </w:r>
      <w:proofErr w:type="spellEnd"/>
      <w:r>
        <w:t>, 2012).</w:t>
      </w:r>
    </w:p>
    <w:p w14:paraId="19097073" w14:textId="63BDE67D" w:rsidR="00815EFF" w:rsidRDefault="002D2A84" w:rsidP="002D2A84">
      <w:pPr>
        <w:pStyle w:val="Nadpis2"/>
        <w:numPr>
          <w:ilvl w:val="1"/>
          <w:numId w:val="22"/>
        </w:numPr>
      </w:pPr>
      <w:bookmarkStart w:id="45" w:name="_Toc72834370"/>
      <w:r>
        <w:t>Multiplexní PCR</w:t>
      </w:r>
      <w:bookmarkEnd w:id="45"/>
    </w:p>
    <w:p w14:paraId="7DDEF3A7" w14:textId="2716D3C9" w:rsidR="00856F9F" w:rsidRDefault="00856F9F" w:rsidP="00856F9F">
      <w:pPr>
        <w:pStyle w:val="Odstavec1"/>
      </w:pPr>
      <w:commentRangeStart w:id="46"/>
      <w:commentRangeStart w:id="47"/>
      <w:commentRangeEnd w:id="47"/>
      <w:r>
        <w:rPr>
          <w:rStyle w:val="Odkaznakoment"/>
        </w:rPr>
        <w:commentReference w:id="47"/>
      </w:r>
      <w:commentRangeEnd w:id="46"/>
      <w:r>
        <w:rPr>
          <w:rStyle w:val="Odkaznakoment"/>
        </w:rPr>
        <w:commentReference w:id="46"/>
      </w:r>
      <w:r w:rsidR="00C436A0" w:rsidRPr="00C436A0">
        <w:t xml:space="preserve"> </w:t>
      </w:r>
      <w:r w:rsidR="00C436A0" w:rsidRPr="00C436A0">
        <w:t xml:space="preserve">V roce 2000 byla pro typizaci E. coli zavedena metoda zvaná triplex PCR, která je rychlejší, jednodušší a levnější než MLEE. Tato metoda detekuje přítomnost nebo nepřítomnost genů </w:t>
      </w:r>
      <w:proofErr w:type="spellStart"/>
      <w:r w:rsidR="00C436A0" w:rsidRPr="00C436A0">
        <w:t>chuA</w:t>
      </w:r>
      <w:proofErr w:type="spellEnd"/>
      <w:r w:rsidR="00C436A0" w:rsidRPr="00C436A0">
        <w:t xml:space="preserve">, </w:t>
      </w:r>
      <w:proofErr w:type="spellStart"/>
      <w:r w:rsidR="00C436A0" w:rsidRPr="00C436A0">
        <w:t>yjaA</w:t>
      </w:r>
      <w:proofErr w:type="spellEnd"/>
      <w:r w:rsidR="00C436A0" w:rsidRPr="00C436A0">
        <w:t xml:space="preserve"> a fragmentu DNA TSPE4.C2. Gen </w:t>
      </w:r>
      <w:proofErr w:type="spellStart"/>
      <w:r w:rsidR="00C436A0" w:rsidRPr="00C436A0">
        <w:t>chuA</w:t>
      </w:r>
      <w:proofErr w:type="spellEnd"/>
      <w:r w:rsidR="00C436A0" w:rsidRPr="00C436A0">
        <w:t xml:space="preserve"> je přítomen u skupin B2 a D, ale nenachází se ve skupinách A </w:t>
      </w:r>
      <w:proofErr w:type="spellStart"/>
      <w:r w:rsidR="00C436A0" w:rsidRPr="00C436A0">
        <w:t>a</w:t>
      </w:r>
      <w:proofErr w:type="spellEnd"/>
      <w:r w:rsidR="00C436A0" w:rsidRPr="00C436A0">
        <w:t xml:space="preserve"> B1. Gen </w:t>
      </w:r>
      <w:proofErr w:type="spellStart"/>
      <w:r w:rsidR="00C436A0" w:rsidRPr="00C436A0">
        <w:t>yjaA</w:t>
      </w:r>
      <w:proofErr w:type="spellEnd"/>
      <w:r w:rsidR="00C436A0" w:rsidRPr="00C436A0">
        <w:t xml:space="preserve"> </w:t>
      </w:r>
      <w:proofErr w:type="gramStart"/>
      <w:r w:rsidR="00C436A0" w:rsidRPr="00C436A0">
        <w:t>slouží</w:t>
      </w:r>
      <w:proofErr w:type="gramEnd"/>
      <w:r w:rsidR="00C436A0" w:rsidRPr="00C436A0">
        <w:t xml:space="preserve"> k rozlišení mezi skupinami B2 a D, přičemž je přítomen u skupiny B2, ale ne u skupiny D. DNA fragment TSPE4.C2 je přítomný u izolátů skupiny B1, ale ne u izolátů skupiny A (Obr. 3) (</w:t>
      </w:r>
      <w:proofErr w:type="spellStart"/>
      <w:r w:rsidR="00C436A0" w:rsidRPr="00C436A0">
        <w:t>Dale</w:t>
      </w:r>
      <w:proofErr w:type="spellEnd"/>
      <w:r w:rsidR="00C436A0" w:rsidRPr="00C436A0">
        <w:t xml:space="preserve"> &amp; </w:t>
      </w:r>
      <w:proofErr w:type="spellStart"/>
      <w:r w:rsidR="00C436A0" w:rsidRPr="00C436A0">
        <w:t>Woodford</w:t>
      </w:r>
      <w:proofErr w:type="spellEnd"/>
      <w:r w:rsidR="00C436A0" w:rsidRPr="00C436A0">
        <w:t xml:space="preserve">, 2015; </w:t>
      </w:r>
      <w:proofErr w:type="spellStart"/>
      <w:r w:rsidR="00C436A0" w:rsidRPr="00C436A0">
        <w:t>Chaudhuri</w:t>
      </w:r>
      <w:proofErr w:type="spellEnd"/>
      <w:r w:rsidR="00C436A0" w:rsidRPr="00C436A0">
        <w:t xml:space="preserve"> &amp; </w:t>
      </w:r>
      <w:proofErr w:type="spellStart"/>
      <w:r w:rsidR="00C436A0" w:rsidRPr="00C436A0">
        <w:t>Henderson</w:t>
      </w:r>
      <w:proofErr w:type="spellEnd"/>
      <w:r w:rsidR="00C436A0" w:rsidRPr="00C436A0">
        <w:t>, 2012).</w:t>
      </w:r>
    </w:p>
    <w:p w14:paraId="6B99FABB" w14:textId="3BC62EE0" w:rsidR="006B524A" w:rsidRDefault="006B524A" w:rsidP="006B524A">
      <w:pPr>
        <w:pStyle w:val="Obrzek"/>
      </w:pPr>
      <w:r>
        <w:rPr>
          <w:noProof/>
        </w:rPr>
        <w:lastRenderedPageBreak/>
        <w:drawing>
          <wp:inline distT="0" distB="0" distL="0" distR="0" wp14:anchorId="3DA27BEA" wp14:editId="26E8F1BE">
            <wp:extent cx="4309507" cy="3454400"/>
            <wp:effectExtent l="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noChangeArrowheads="1"/>
                    </pic:cNvPicPr>
                  </pic:nvPicPr>
                  <pic:blipFill>
                    <a:blip r:embed="rId37"/>
                    <a:stretch>
                      <a:fillRect/>
                    </a:stretch>
                  </pic:blipFill>
                  <pic:spPr bwMode="auto">
                    <a:xfrm>
                      <a:off x="0" y="0"/>
                      <a:ext cx="4318749" cy="3461808"/>
                    </a:xfrm>
                    <a:prstGeom prst="rect">
                      <a:avLst/>
                    </a:prstGeom>
                    <a:noFill/>
                    <a:ln>
                      <a:noFill/>
                    </a:ln>
                  </pic:spPr>
                </pic:pic>
              </a:graphicData>
            </a:graphic>
          </wp:inline>
        </w:drawing>
      </w:r>
    </w:p>
    <w:p w14:paraId="0D34CCD3" w14:textId="36529B1A" w:rsidR="006B524A" w:rsidRDefault="006B524A" w:rsidP="002E3758">
      <w:pPr>
        <w:pStyle w:val="Titulek"/>
        <w:spacing w:before="200"/>
      </w:pPr>
      <w:bookmarkStart w:id="48" w:name="_Ref72810547"/>
      <w:bookmarkStart w:id="49" w:name="_Toc72809554"/>
      <w:r>
        <w:t xml:space="preserve">Obr. </w:t>
      </w:r>
      <w:r>
        <w:rPr>
          <w:noProof/>
        </w:rPr>
        <w:fldChar w:fldCharType="begin"/>
      </w:r>
      <w:r>
        <w:rPr>
          <w:noProof/>
        </w:rPr>
        <w:instrText xml:space="preserve"> SEQ Obr. \* ARABIC </w:instrText>
      </w:r>
      <w:r>
        <w:rPr>
          <w:noProof/>
        </w:rPr>
        <w:fldChar w:fldCharType="separate"/>
      </w:r>
      <w:r w:rsidR="007232B2">
        <w:rPr>
          <w:noProof/>
        </w:rPr>
        <w:t>3</w:t>
      </w:r>
      <w:r>
        <w:rPr>
          <w:noProof/>
        </w:rPr>
        <w:fldChar w:fldCharType="end"/>
      </w:r>
      <w:bookmarkEnd w:id="48"/>
      <w:r>
        <w:t xml:space="preserve">: </w:t>
      </w:r>
      <w:r w:rsidR="006C34B1">
        <w:t xml:space="preserve">Zařazení </w:t>
      </w:r>
      <w:r w:rsidR="006C34B1" w:rsidRPr="006C34B1">
        <w:rPr>
          <w:i/>
          <w:iCs/>
        </w:rPr>
        <w:t>E. coli</w:t>
      </w:r>
      <w:r w:rsidR="006C34B1">
        <w:t xml:space="preserve"> do fylogenetické skupiny</w:t>
      </w:r>
      <w:r w:rsidR="00FC2A2F">
        <w:t xml:space="preserve"> </w:t>
      </w:r>
      <w:r w:rsidR="00FC2A2F">
        <w:fldChar w:fldCharType="begin"/>
      </w:r>
      <w:r w:rsidR="00FC2A2F">
        <w:instrText xml:space="preserve"> ADDIN ZOTERO_ITEM CSL_CITATION {"citationID":"fmH8mBFv","properties":{"formattedCitation":"(Clermont et al., 2000)","plainCitation":"(Clermont et al., 2000)","noteIndex":0},"citationItems":[{"id":204,"uris":["http://zotero.org/users/local/jl5XCQBD/items/STH535WQ"],"uri":["http://zotero.org/users/local/jl5XCQBD/items/STH535WQ"],"itemData":{"id":204,"type":"article-journal","abstract":"Phylogenetic analysis has shown that Escherichia coliis composed of four main phylogenetic groups (A, B1, B2, and D) and that virulent extra-intestinal strains mainly belong to groups B2 and D. Actually, phylogenetic groups can be determined by multilocus enzyme electrophoresis or ribotyping, both of which are complex, time-consuming techniques. We describe a simple and rapid phylogenetic grouping technique based on triplex PCR. The method, which uses a combination of two genes (chuA and yjaA) and an anonymous DNA fragment, was tested with 230 strains and showed excellent correlation with reference methods.","container-title":"Applied and Environmental Microbiology","DOI":"10.1128/AEM.66.10.4555-4558.2000","ISSN":"0099-2240, 1098-5336","issue":"10","journalAbbreviation":"Appl. Environ. Microbiol.","language":"en","note":"publisher: American Society for Microbiology\nsection: GENETICS AND MOLECULAR BIOLOGY\nPMID: 11010916","page":"4555-4558","source":"aem.asm.org","title":"Rapid and Simple Determination of theEscherichia coli Phylogenetic Group","URL":"https://aem.asm.org/content/66/10/4555","volume":"66","author":[{"family":"Clermont","given":"Olivier"},{"family":"Bonacorsi","given":"Stéphane"},{"family":"Bingen","given":"Edouard"}],"accessed":{"date-parts":[["2021",5,22]]},"issued":{"date-parts":[["2000",10,1]]}}}],"schema":"https://github.com/citation-style-language/schema/raw/master/csl-citation.json"} </w:instrText>
      </w:r>
      <w:r w:rsidR="00FC2A2F">
        <w:fldChar w:fldCharType="separate"/>
      </w:r>
      <w:r w:rsidR="00FC2A2F" w:rsidRPr="00FC2A2F">
        <w:t>(Clermont et al., 2000)</w:t>
      </w:r>
      <w:bookmarkEnd w:id="49"/>
      <w:r w:rsidR="00FC2A2F">
        <w:fldChar w:fldCharType="end"/>
      </w:r>
    </w:p>
    <w:p w14:paraId="5D310432" w14:textId="77777777" w:rsidR="006B524A" w:rsidRPr="006B524A" w:rsidRDefault="006B524A" w:rsidP="006B524A">
      <w:pPr>
        <w:pStyle w:val="Dalodstavce"/>
      </w:pPr>
    </w:p>
    <w:p w14:paraId="28556104" w14:textId="7C8B6EC4" w:rsidR="00C436A0" w:rsidRDefault="005E0B70" w:rsidP="00C436A0">
      <w:pPr>
        <w:pStyle w:val="Dalodstavce"/>
      </w:pPr>
      <w:commentRangeStart w:id="50"/>
      <w:commentRangeEnd w:id="50"/>
      <w:r>
        <w:rPr>
          <w:rStyle w:val="Odkaznakoment"/>
        </w:rPr>
        <w:commentReference w:id="50"/>
      </w:r>
      <w:r w:rsidR="00C436A0" w:rsidRPr="00C436A0">
        <w:t xml:space="preserve"> </w:t>
      </w:r>
      <w:r w:rsidR="00C436A0">
        <w:t xml:space="preserve">Díky této metodě je možné rozdělit E. coli do čtyř základních fylogenetických skupin. Nicméně v současnosti víme, že existuje alespoň sedm fylogenetických skupin E. coli: A, B1, B2, C, D, E, F. Z tohoto důvodu byla metoda triplex PCR vylepšena přidáním genu </w:t>
      </w:r>
      <w:proofErr w:type="spellStart"/>
      <w:r w:rsidR="00C436A0">
        <w:t>arpA</w:t>
      </w:r>
      <w:proofErr w:type="spellEnd"/>
      <w:r w:rsidR="00C436A0">
        <w:t xml:space="preserve">, čímž se stala </w:t>
      </w:r>
      <w:proofErr w:type="spellStart"/>
      <w:r w:rsidR="00C436A0">
        <w:t>quadruplex</w:t>
      </w:r>
      <w:proofErr w:type="spellEnd"/>
      <w:r w:rsidR="00C436A0">
        <w:t xml:space="preserve"> PCR. Spolu s PCR specifickou pro dvě alely (pro </w:t>
      </w:r>
      <w:proofErr w:type="spellStart"/>
      <w:r w:rsidR="00C436A0">
        <w:t>fylogrupy</w:t>
      </w:r>
      <w:proofErr w:type="spellEnd"/>
      <w:r w:rsidR="00C436A0">
        <w:t xml:space="preserve"> C a E) umožňuje tato metoda identifikovat všechny sedm fylogenetických skupin (</w:t>
      </w:r>
      <w:proofErr w:type="spellStart"/>
      <w:r w:rsidR="00C436A0">
        <w:t>Clermont</w:t>
      </w:r>
      <w:proofErr w:type="spellEnd"/>
      <w:r w:rsidR="00C436A0">
        <w:t xml:space="preserve"> et al., 2015; </w:t>
      </w:r>
      <w:proofErr w:type="spellStart"/>
      <w:r w:rsidR="00C436A0">
        <w:t>Turrientes</w:t>
      </w:r>
      <w:proofErr w:type="spellEnd"/>
      <w:r w:rsidR="00C436A0">
        <w:t xml:space="preserve"> et al., 2014).</w:t>
      </w:r>
    </w:p>
    <w:p w14:paraId="26E918AB" w14:textId="6E779491" w:rsidR="005E0B70" w:rsidRDefault="00C436A0" w:rsidP="00C436A0">
      <w:pPr>
        <w:pStyle w:val="Dalodstavce"/>
      </w:pPr>
      <w:r>
        <w:t>Multiplexní PCR je běžně používaná v mikrobiologických epidemiologických laboratořích pro rutinní zařazování E. coli do fylogenetických skupin (</w:t>
      </w:r>
      <w:proofErr w:type="spellStart"/>
      <w:r>
        <w:t>Turrientes</w:t>
      </w:r>
      <w:proofErr w:type="spellEnd"/>
      <w:r>
        <w:t xml:space="preserve"> et al., 2014).</w:t>
      </w:r>
    </w:p>
    <w:p w14:paraId="1BDF2AED" w14:textId="77777777" w:rsidR="00856F9F" w:rsidRPr="00856F9F" w:rsidRDefault="00856F9F" w:rsidP="00856F9F">
      <w:pPr>
        <w:pStyle w:val="Dalodstavce"/>
        <w:ind w:firstLine="0"/>
      </w:pPr>
    </w:p>
    <w:p w14:paraId="074038D5" w14:textId="3D883277" w:rsidR="002D2A84" w:rsidRDefault="00A15C92" w:rsidP="00A15C92">
      <w:pPr>
        <w:pStyle w:val="Nadpis2"/>
        <w:numPr>
          <w:ilvl w:val="1"/>
          <w:numId w:val="22"/>
        </w:numPr>
      </w:pPr>
      <w:bookmarkStart w:id="51" w:name="_Toc72834371"/>
      <w:proofErr w:type="spellStart"/>
      <w:r>
        <w:t>Multilokusová</w:t>
      </w:r>
      <w:proofErr w:type="spellEnd"/>
      <w:r>
        <w:t xml:space="preserve"> sekvenční typizace</w:t>
      </w:r>
      <w:bookmarkEnd w:id="51"/>
    </w:p>
    <w:p w14:paraId="40320F69" w14:textId="194A3A57" w:rsidR="00A670FF" w:rsidRPr="00E375FC" w:rsidRDefault="00C436A0" w:rsidP="00C436A0">
      <w:pPr>
        <w:pStyle w:val="Dalodstavce"/>
        <w:ind w:firstLine="0"/>
      </w:pPr>
      <w:r w:rsidRPr="00C436A0">
        <w:t xml:space="preserve">V současnosti je metoda </w:t>
      </w:r>
      <w:proofErr w:type="spellStart"/>
      <w:r w:rsidRPr="00C436A0">
        <w:t>multilokusové</w:t>
      </w:r>
      <w:proofErr w:type="spellEnd"/>
      <w:r w:rsidRPr="00C436A0">
        <w:t xml:space="preserve"> sekvenční typizace (MLST) jednou z nejčastěji používaných metod pro typizaci E. coli. Tato metoda zahrnuje </w:t>
      </w:r>
      <w:proofErr w:type="spellStart"/>
      <w:r w:rsidRPr="00C436A0">
        <w:t>sekvenování</w:t>
      </w:r>
      <w:proofErr w:type="spellEnd"/>
      <w:r w:rsidRPr="00C436A0">
        <w:t xml:space="preserve"> vybraných "</w:t>
      </w:r>
      <w:proofErr w:type="spellStart"/>
      <w:r w:rsidRPr="00C436A0">
        <w:t>housekeeping</w:t>
      </w:r>
      <w:proofErr w:type="spellEnd"/>
      <w:r w:rsidRPr="00C436A0">
        <w:t xml:space="preserve">" genů na bakteriálním </w:t>
      </w:r>
      <w:r w:rsidRPr="00C436A0">
        <w:lastRenderedPageBreak/>
        <w:t xml:space="preserve">chromozomu. Obvykle se </w:t>
      </w:r>
      <w:proofErr w:type="spellStart"/>
      <w:r w:rsidRPr="00C436A0">
        <w:t>sekvenuje</w:t>
      </w:r>
      <w:proofErr w:type="spellEnd"/>
      <w:r w:rsidRPr="00C436A0">
        <w:t xml:space="preserve"> 5-8 těchto genů, přičemž nejčastěji se používá 7. MLST umožňuje detailní analýzu linií </w:t>
      </w:r>
      <w:proofErr w:type="spellStart"/>
      <w:r w:rsidRPr="00C436A0">
        <w:t>ExPEC</w:t>
      </w:r>
      <w:proofErr w:type="spellEnd"/>
      <w:r w:rsidRPr="00C436A0">
        <w:t xml:space="preserve"> a zařazení izolátů do sekvenčních typů (ST), které jsou definovány jako izoláty s identickými alelickými profily, a do klonálních komplexů (CC), které zahrnují nejméně 3 sekvenční typy lišící se o méně než 1 alelu ze 7 (</w:t>
      </w:r>
      <w:proofErr w:type="spellStart"/>
      <w:r w:rsidRPr="00C436A0">
        <w:t>Dale</w:t>
      </w:r>
      <w:proofErr w:type="spellEnd"/>
      <w:r w:rsidRPr="00C436A0">
        <w:t xml:space="preserve"> &amp; </w:t>
      </w:r>
      <w:proofErr w:type="spellStart"/>
      <w:r w:rsidRPr="00C436A0">
        <w:t>Woodford</w:t>
      </w:r>
      <w:proofErr w:type="spellEnd"/>
      <w:r w:rsidRPr="00C436A0">
        <w:t>, 2015).</w:t>
      </w:r>
    </w:p>
    <w:p w14:paraId="19593B36" w14:textId="77777777" w:rsidR="00C436A0" w:rsidRDefault="00C436A0" w:rsidP="00C436A0">
      <w:pPr>
        <w:pStyle w:val="Dalodstavce"/>
      </w:pPr>
      <w:r>
        <w:t>"</w:t>
      </w:r>
      <w:proofErr w:type="spellStart"/>
      <w:r>
        <w:t>Housekeeping</w:t>
      </w:r>
      <w:proofErr w:type="spellEnd"/>
      <w:r>
        <w:t>" geny se používají především proto, že jsou pod silným výběrem, a tak pozorované varianty pravděpodobně budou selektivně neutrální. Při použití MLST pro fylogenetické studie existuje problém s volbou genů pro MLST schéma, které nemusí být reprezentativní pro celkový genom. Některé geny se mohou překrývat s místy, kde je častější výskyt homologní rekombinace (</w:t>
      </w:r>
      <w:proofErr w:type="spellStart"/>
      <w:r>
        <w:t>Chaudhuri</w:t>
      </w:r>
      <w:proofErr w:type="spellEnd"/>
      <w:r>
        <w:t xml:space="preserve"> &amp; </w:t>
      </w:r>
      <w:proofErr w:type="spellStart"/>
      <w:r>
        <w:t>Henderson</w:t>
      </w:r>
      <w:proofErr w:type="spellEnd"/>
      <w:r>
        <w:t>, 2012).</w:t>
      </w:r>
    </w:p>
    <w:p w14:paraId="0F41493B" w14:textId="77777777" w:rsidR="00C436A0" w:rsidRDefault="00C436A0" w:rsidP="00C436A0">
      <w:pPr>
        <w:pStyle w:val="Dalodstavce"/>
      </w:pPr>
    </w:p>
    <w:p w14:paraId="56A32244" w14:textId="77777777" w:rsidR="00C436A0" w:rsidRDefault="00C436A0" w:rsidP="00C436A0">
      <w:pPr>
        <w:pStyle w:val="Dalodstavce"/>
      </w:pPr>
      <w:r>
        <w:t xml:space="preserve">Pro E. coli existují 3 databáze/schémata MLST, které se </w:t>
      </w:r>
      <w:proofErr w:type="gramStart"/>
      <w:r>
        <w:t>liší</w:t>
      </w:r>
      <w:proofErr w:type="gramEnd"/>
      <w:r>
        <w:t xml:space="preserve"> kombinacemi genů. Společným genem všech tří je gen </w:t>
      </w:r>
      <w:proofErr w:type="spellStart"/>
      <w:r>
        <w:t>icd</w:t>
      </w:r>
      <w:proofErr w:type="spellEnd"/>
      <w:r>
        <w:t xml:space="preserve">. První databáze, nazvaná </w:t>
      </w:r>
      <w:proofErr w:type="spellStart"/>
      <w:r>
        <w:t>EcMLST</w:t>
      </w:r>
      <w:proofErr w:type="spellEnd"/>
      <w:r>
        <w:t xml:space="preserve">, byla vytvořena Thomasem </w:t>
      </w:r>
      <w:proofErr w:type="spellStart"/>
      <w:r>
        <w:t>Whittmanem</w:t>
      </w:r>
      <w:proofErr w:type="spellEnd"/>
      <w:r>
        <w:t xml:space="preserve"> (Michigan </w:t>
      </w:r>
      <w:proofErr w:type="spellStart"/>
      <w:r>
        <w:t>State</w:t>
      </w:r>
      <w:proofErr w:type="spellEnd"/>
      <w:r>
        <w:t xml:space="preserve"> University) a zaměřuje se především na EPEC. Ostatní dvě databáze nejsou zaměřeny na žádnou konkrétní skupinu E. coli. Jednu z nich vytvořili </w:t>
      </w:r>
      <w:proofErr w:type="spellStart"/>
      <w:r>
        <w:t>Sylvain</w:t>
      </w:r>
      <w:proofErr w:type="spellEnd"/>
      <w:r>
        <w:t xml:space="preserve"> </w:t>
      </w:r>
      <w:proofErr w:type="spellStart"/>
      <w:r>
        <w:t>Brisse</w:t>
      </w:r>
      <w:proofErr w:type="spellEnd"/>
      <w:r>
        <w:t xml:space="preserve"> a </w:t>
      </w:r>
      <w:proofErr w:type="spellStart"/>
      <w:r>
        <w:t>Erick</w:t>
      </w:r>
      <w:proofErr w:type="spellEnd"/>
      <w:r>
        <w:t xml:space="preserve"> </w:t>
      </w:r>
      <w:proofErr w:type="spellStart"/>
      <w:r>
        <w:t>Denamur</w:t>
      </w:r>
      <w:proofErr w:type="spellEnd"/>
      <w:r>
        <w:t xml:space="preserve"> (Pasteur Institute) a druhou vytvořil Marek </w:t>
      </w:r>
      <w:proofErr w:type="spellStart"/>
      <w:r>
        <w:t>Achtman</w:t>
      </w:r>
      <w:proofErr w:type="spellEnd"/>
      <w:r>
        <w:t xml:space="preserve"> (</w:t>
      </w:r>
      <w:proofErr w:type="spellStart"/>
      <w:r>
        <w:t>Warwick</w:t>
      </w:r>
      <w:proofErr w:type="spellEnd"/>
      <w:r>
        <w:t xml:space="preserve"> </w:t>
      </w:r>
      <w:proofErr w:type="spellStart"/>
      <w:r>
        <w:t>Medical</w:t>
      </w:r>
      <w:proofErr w:type="spellEnd"/>
      <w:r>
        <w:t xml:space="preserve"> </w:t>
      </w:r>
      <w:proofErr w:type="spellStart"/>
      <w:r>
        <w:t>School</w:t>
      </w:r>
      <w:proofErr w:type="spellEnd"/>
      <w:r>
        <w:t xml:space="preserve">). </w:t>
      </w:r>
      <w:proofErr w:type="spellStart"/>
      <w:r>
        <w:t>Achtmanovo</w:t>
      </w:r>
      <w:proofErr w:type="spellEnd"/>
      <w:r>
        <w:t xml:space="preserve"> schéma je nejčastěji používané pro E. coli. Zahrnuje geny </w:t>
      </w:r>
      <w:proofErr w:type="spellStart"/>
      <w:r>
        <w:t>adk</w:t>
      </w:r>
      <w:proofErr w:type="spellEnd"/>
      <w:r>
        <w:t xml:space="preserve">, </w:t>
      </w:r>
      <w:proofErr w:type="spellStart"/>
      <w:r>
        <w:t>fumC</w:t>
      </w:r>
      <w:proofErr w:type="spellEnd"/>
      <w:r>
        <w:t xml:space="preserve">, </w:t>
      </w:r>
      <w:proofErr w:type="spellStart"/>
      <w:r>
        <w:t>gyrB</w:t>
      </w:r>
      <w:proofErr w:type="spellEnd"/>
      <w:r>
        <w:t xml:space="preserve">, </w:t>
      </w:r>
      <w:proofErr w:type="spellStart"/>
      <w:r>
        <w:t>icd</w:t>
      </w:r>
      <w:proofErr w:type="spellEnd"/>
      <w:r>
        <w:t xml:space="preserve">, </w:t>
      </w:r>
      <w:proofErr w:type="spellStart"/>
      <w:r>
        <w:t>mdh</w:t>
      </w:r>
      <w:proofErr w:type="spellEnd"/>
      <w:r>
        <w:t xml:space="preserve">, </w:t>
      </w:r>
      <w:proofErr w:type="spellStart"/>
      <w:r>
        <w:t>purA</w:t>
      </w:r>
      <w:proofErr w:type="spellEnd"/>
      <w:r>
        <w:t xml:space="preserve"> a </w:t>
      </w:r>
      <w:proofErr w:type="spellStart"/>
      <w:r>
        <w:t>recA</w:t>
      </w:r>
      <w:proofErr w:type="spellEnd"/>
      <w:r>
        <w:t xml:space="preserve"> (</w:t>
      </w:r>
      <w:proofErr w:type="spellStart"/>
      <w:r>
        <w:t>Clermont</w:t>
      </w:r>
      <w:proofErr w:type="spellEnd"/>
      <w:r>
        <w:t xml:space="preserve"> et al., 2015).</w:t>
      </w:r>
    </w:p>
    <w:p w14:paraId="4B666FA2" w14:textId="77777777" w:rsidR="00C436A0" w:rsidRDefault="00C436A0" w:rsidP="00C436A0">
      <w:pPr>
        <w:pStyle w:val="Dalodstavce"/>
      </w:pPr>
    </w:p>
    <w:p w14:paraId="65E376B8" w14:textId="33D56707" w:rsidR="00A670FF" w:rsidRPr="00A670FF" w:rsidRDefault="00C436A0" w:rsidP="00C436A0">
      <w:pPr>
        <w:pStyle w:val="Dalodstavce"/>
      </w:pPr>
      <w:r>
        <w:t xml:space="preserve">MLST analýza umožňuje identifikovat klonální linie </w:t>
      </w:r>
      <w:proofErr w:type="spellStart"/>
      <w:r>
        <w:t>ExPEC</w:t>
      </w:r>
      <w:proofErr w:type="spellEnd"/>
      <w:r>
        <w:t xml:space="preserve"> s vysokou virulencí, ale není schopná jasně rozlišit mezi patogenními a nepatogenními kmeny E. coli. To podporuje myšlenku, že kmeny </w:t>
      </w:r>
      <w:proofErr w:type="spellStart"/>
      <w:r>
        <w:t>ExPEC</w:t>
      </w:r>
      <w:proofErr w:type="spellEnd"/>
      <w:r>
        <w:t xml:space="preserve"> jsou fakultativními patogeny a mají svůj původ v komenzálních kmenech. MLST také poskytuje informace o tom, že fylogenetická skupina B2 představuje nejstarší evoluční linii uvnitř druhu (Köhler &amp; </w:t>
      </w:r>
      <w:proofErr w:type="spellStart"/>
      <w:r>
        <w:t>Dobrindt</w:t>
      </w:r>
      <w:proofErr w:type="spellEnd"/>
      <w:r>
        <w:t>, 2011).</w:t>
      </w:r>
    </w:p>
    <w:p w14:paraId="5269615D" w14:textId="6EC9DCBD" w:rsidR="00A15C92" w:rsidRDefault="00DE5879" w:rsidP="00DE5879">
      <w:pPr>
        <w:pStyle w:val="Nadpis2"/>
        <w:numPr>
          <w:ilvl w:val="1"/>
          <w:numId w:val="22"/>
        </w:numPr>
      </w:pPr>
      <w:bookmarkStart w:id="52" w:name="_Toc72834372"/>
      <w:r>
        <w:t>CH typizace</w:t>
      </w:r>
      <w:bookmarkEnd w:id="52"/>
    </w:p>
    <w:p w14:paraId="704EF288" w14:textId="77777777" w:rsidR="00C436A0" w:rsidRDefault="007230F9" w:rsidP="00C436A0">
      <w:pPr>
        <w:pStyle w:val="Dalodstavce"/>
      </w:pPr>
      <w:r w:rsidRPr="007230F9">
        <w:t xml:space="preserve"> </w:t>
      </w:r>
      <w:r w:rsidR="00C436A0">
        <w:t xml:space="preserve">V roce 2012 </w:t>
      </w:r>
      <w:proofErr w:type="spellStart"/>
      <w:r w:rsidR="00C436A0">
        <w:t>Weissman</w:t>
      </w:r>
      <w:proofErr w:type="spellEnd"/>
      <w:r w:rsidR="00C436A0">
        <w:t xml:space="preserve"> et al. popsal novou metodu nazvanou CH typizace. Tato metoda zahrnuje sekvenční typizaci dvou </w:t>
      </w:r>
      <w:proofErr w:type="spellStart"/>
      <w:r w:rsidR="00C436A0">
        <w:t>lokusů</w:t>
      </w:r>
      <w:proofErr w:type="spellEnd"/>
      <w:r w:rsidR="00C436A0">
        <w:t xml:space="preserve"> E. coli, konkrétně 489nukleotidového fragmentu </w:t>
      </w:r>
      <w:proofErr w:type="spellStart"/>
      <w:r w:rsidR="00C436A0">
        <w:t>fimH</w:t>
      </w:r>
      <w:proofErr w:type="spellEnd"/>
      <w:r w:rsidR="00C436A0">
        <w:t xml:space="preserve"> (kódujícího fimbrie typu 1) a 469nukleotidového fragmentu </w:t>
      </w:r>
      <w:proofErr w:type="spellStart"/>
      <w:r w:rsidR="00C436A0">
        <w:t>fumC</w:t>
      </w:r>
      <w:proofErr w:type="spellEnd"/>
      <w:r w:rsidR="00C436A0">
        <w:t xml:space="preserve">, který se používá ve standardní MLST. Tento přístup poskytuje více </w:t>
      </w:r>
      <w:proofErr w:type="spellStart"/>
      <w:r w:rsidR="00C436A0">
        <w:t>haplotypů</w:t>
      </w:r>
      <w:proofErr w:type="spellEnd"/>
      <w:r w:rsidR="00C436A0">
        <w:t xml:space="preserve"> než standardní </w:t>
      </w:r>
      <w:proofErr w:type="gramStart"/>
      <w:r w:rsidR="00C436A0">
        <w:t>7-locusová</w:t>
      </w:r>
      <w:proofErr w:type="gramEnd"/>
      <w:r w:rsidR="00C436A0">
        <w:t xml:space="preserve"> </w:t>
      </w:r>
      <w:r w:rsidR="00C436A0">
        <w:lastRenderedPageBreak/>
        <w:t xml:space="preserve">MLST, umožňuje rozdělení velkých skupin ST na různé klonální podskupiny a rozlišuje různé ekotypy a </w:t>
      </w:r>
      <w:proofErr w:type="spellStart"/>
      <w:r w:rsidR="00C436A0">
        <w:t>patotypy</w:t>
      </w:r>
      <w:proofErr w:type="spellEnd"/>
      <w:r w:rsidR="00C436A0">
        <w:t xml:space="preserve"> v rámci ST. Navíc specifické CH profily korespondují s konkrétními ST nebo skupinami ST s přesností 95 %, což umožňuje predikci profilů MLST (</w:t>
      </w:r>
      <w:proofErr w:type="spellStart"/>
      <w:r w:rsidR="00C436A0">
        <w:t>Dale</w:t>
      </w:r>
      <w:proofErr w:type="spellEnd"/>
      <w:r w:rsidR="00C436A0">
        <w:t xml:space="preserve"> &amp; </w:t>
      </w:r>
      <w:proofErr w:type="spellStart"/>
      <w:r w:rsidR="00C436A0">
        <w:t>Woodford</w:t>
      </w:r>
      <w:proofErr w:type="spellEnd"/>
      <w:r w:rsidR="00C436A0">
        <w:t xml:space="preserve">, 2015; </w:t>
      </w:r>
      <w:proofErr w:type="spellStart"/>
      <w:r w:rsidR="00C436A0">
        <w:t>Weissman</w:t>
      </w:r>
      <w:proofErr w:type="spellEnd"/>
      <w:r w:rsidR="00C436A0">
        <w:t xml:space="preserve"> et al., 2012).</w:t>
      </w:r>
    </w:p>
    <w:p w14:paraId="1FBB4B89" w14:textId="77777777" w:rsidR="00C436A0" w:rsidRDefault="00C436A0" w:rsidP="00C436A0">
      <w:pPr>
        <w:pStyle w:val="Dalodstavce"/>
      </w:pPr>
    </w:p>
    <w:p w14:paraId="5030B17B" w14:textId="6F4D919F" w:rsidR="007230F9" w:rsidRDefault="00C436A0" w:rsidP="00C436A0">
      <w:pPr>
        <w:pStyle w:val="Dalodstavce"/>
        <w:ind w:firstLine="0"/>
      </w:pPr>
      <w:r>
        <w:t>CH typizace pravděpodobně nenahradí MLST při fylogenetických studiích, ale má několik výhod, zejména při identifikaci klonů uvnitř ST. Má také nižší náklady, a proto může být použita pro předběžné studie větších souborů klinických vzorků (</w:t>
      </w:r>
      <w:proofErr w:type="spellStart"/>
      <w:r>
        <w:t>Dale</w:t>
      </w:r>
      <w:proofErr w:type="spellEnd"/>
      <w:r>
        <w:t xml:space="preserve"> &amp; </w:t>
      </w:r>
      <w:proofErr w:type="spellStart"/>
      <w:r>
        <w:t>Woodford</w:t>
      </w:r>
      <w:proofErr w:type="spellEnd"/>
      <w:r>
        <w:t>, 2015).</w:t>
      </w:r>
    </w:p>
    <w:p w14:paraId="49CBE0FE" w14:textId="185D3E3A" w:rsidR="00C436A0" w:rsidRPr="00BB68D8" w:rsidRDefault="00840E1C" w:rsidP="00C436A0">
      <w:pPr>
        <w:pStyle w:val="Nadpis2"/>
        <w:numPr>
          <w:ilvl w:val="1"/>
          <w:numId w:val="22"/>
        </w:numPr>
      </w:pPr>
      <w:bookmarkStart w:id="53" w:name="_Toc72834373"/>
      <w:proofErr w:type="spellStart"/>
      <w:r>
        <w:t>Celogenomové</w:t>
      </w:r>
      <w:proofErr w:type="spellEnd"/>
      <w:r>
        <w:t xml:space="preserve"> </w:t>
      </w:r>
      <w:proofErr w:type="spellStart"/>
      <w:r>
        <w:t>sekvenování</w:t>
      </w:r>
      <w:bookmarkEnd w:id="53"/>
      <w:proofErr w:type="spellEnd"/>
    </w:p>
    <w:p w14:paraId="13A51A0F" w14:textId="77777777" w:rsidR="00F374A2" w:rsidRDefault="00F374A2" w:rsidP="00F374A2">
      <w:pPr>
        <w:pStyle w:val="Dalodstavce"/>
      </w:pPr>
      <w:proofErr w:type="spellStart"/>
      <w:r>
        <w:t>Celogenomové</w:t>
      </w:r>
      <w:proofErr w:type="spellEnd"/>
      <w:r>
        <w:t xml:space="preserve"> </w:t>
      </w:r>
      <w:proofErr w:type="spellStart"/>
      <w:r>
        <w:t>sekvenování</w:t>
      </w:r>
      <w:proofErr w:type="spellEnd"/>
      <w:r>
        <w:t xml:space="preserve"> (WGS) poskytuje nejpřesnější výsledky pro charakterizaci kmenů a pro epidemiologické a fylogenetické analýzy. Tato metoda generuje obrovské množství </w:t>
      </w:r>
      <w:proofErr w:type="spellStart"/>
      <w:r>
        <w:t>genomických</w:t>
      </w:r>
      <w:proofErr w:type="spellEnd"/>
      <w:r>
        <w:t xml:space="preserve"> sekvencí díky veřejným i soukromým projektům po celém světě. WGS má význam nejen pro </w:t>
      </w:r>
      <w:proofErr w:type="spellStart"/>
      <w:r>
        <w:t>sekvenování</w:t>
      </w:r>
      <w:proofErr w:type="spellEnd"/>
      <w:r>
        <w:t xml:space="preserve"> bakteriálních genomů, ale také lidského genomu (</w:t>
      </w:r>
      <w:proofErr w:type="spellStart"/>
      <w:r>
        <w:t>Dale</w:t>
      </w:r>
      <w:proofErr w:type="spellEnd"/>
      <w:r>
        <w:t xml:space="preserve"> &amp; </w:t>
      </w:r>
      <w:proofErr w:type="spellStart"/>
      <w:r>
        <w:t>Woodford</w:t>
      </w:r>
      <w:proofErr w:type="spellEnd"/>
      <w:r>
        <w:t>, 2015).</w:t>
      </w:r>
    </w:p>
    <w:p w14:paraId="3FE5678C" w14:textId="77777777" w:rsidR="00F374A2" w:rsidRDefault="00F374A2" w:rsidP="00F374A2">
      <w:pPr>
        <w:pStyle w:val="Dalodstavce"/>
      </w:pPr>
    </w:p>
    <w:p w14:paraId="5EC2453E" w14:textId="77777777" w:rsidR="00F374A2" w:rsidRDefault="00F374A2" w:rsidP="00F374A2">
      <w:pPr>
        <w:pStyle w:val="Dalodstavce"/>
      </w:pPr>
      <w:r>
        <w:t xml:space="preserve">WGS zkoumá přítomnost nebo nepřítomnost jednotlivých genů a umožňuje definitivní a </w:t>
      </w:r>
      <w:proofErr w:type="spellStart"/>
      <w:r>
        <w:t>semikvantitativní</w:t>
      </w:r>
      <w:proofErr w:type="spellEnd"/>
      <w:r>
        <w:t xml:space="preserve"> porovnání mezi izoláty, například pomocí studií </w:t>
      </w:r>
      <w:proofErr w:type="spellStart"/>
      <w:r>
        <w:t>jednonukleotidových</w:t>
      </w:r>
      <w:proofErr w:type="spellEnd"/>
      <w:r>
        <w:t xml:space="preserve"> polymorfismů (</w:t>
      </w:r>
      <w:proofErr w:type="spellStart"/>
      <w:r>
        <w:t>Dale</w:t>
      </w:r>
      <w:proofErr w:type="spellEnd"/>
      <w:r>
        <w:t xml:space="preserve"> &amp; </w:t>
      </w:r>
      <w:proofErr w:type="spellStart"/>
      <w:r>
        <w:t>Woodford</w:t>
      </w:r>
      <w:proofErr w:type="spellEnd"/>
      <w:r>
        <w:t>, 2015).</w:t>
      </w:r>
    </w:p>
    <w:p w14:paraId="5DE73E21" w14:textId="77777777" w:rsidR="00F374A2" w:rsidRDefault="00F374A2" w:rsidP="00F374A2">
      <w:pPr>
        <w:pStyle w:val="Dalodstavce"/>
      </w:pPr>
    </w:p>
    <w:p w14:paraId="0B475354" w14:textId="77777777" w:rsidR="00F374A2" w:rsidRDefault="00F374A2" w:rsidP="00F374A2">
      <w:pPr>
        <w:pStyle w:val="Dalodstavce"/>
      </w:pPr>
      <w:proofErr w:type="spellStart"/>
      <w:r>
        <w:t>Celogenomové</w:t>
      </w:r>
      <w:proofErr w:type="spellEnd"/>
      <w:r>
        <w:t xml:space="preserve"> </w:t>
      </w:r>
      <w:proofErr w:type="spellStart"/>
      <w:r>
        <w:t>sekvenování</w:t>
      </w:r>
      <w:proofErr w:type="spellEnd"/>
      <w:r>
        <w:t xml:space="preserve"> </w:t>
      </w:r>
      <w:proofErr w:type="gramStart"/>
      <w:r>
        <w:t>patří</w:t>
      </w:r>
      <w:proofErr w:type="gramEnd"/>
      <w:r>
        <w:t xml:space="preserve"> mezi metody </w:t>
      </w:r>
      <w:proofErr w:type="spellStart"/>
      <w:r>
        <w:t>sekvenování</w:t>
      </w:r>
      <w:proofErr w:type="spellEnd"/>
      <w:r>
        <w:t xml:space="preserve"> nové generace (NGS), které </w:t>
      </w:r>
      <w:proofErr w:type="spellStart"/>
      <w:r>
        <w:t>sekvenují</w:t>
      </w:r>
      <w:proofErr w:type="spellEnd"/>
      <w:r>
        <w:t xml:space="preserve"> nukleotidy rychleji a levněji než tradiční </w:t>
      </w:r>
      <w:proofErr w:type="spellStart"/>
      <w:r>
        <w:t>Sangerova</w:t>
      </w:r>
      <w:proofErr w:type="spellEnd"/>
      <w:r>
        <w:t xml:space="preserve"> </w:t>
      </w:r>
      <w:proofErr w:type="spellStart"/>
      <w:r>
        <w:t>sekvenace</w:t>
      </w:r>
      <w:proofErr w:type="spellEnd"/>
      <w:r>
        <w:t xml:space="preserve">. NGS poskytuje vyšší průtok dat s nižšími náklady. Na rozdíl od </w:t>
      </w:r>
      <w:proofErr w:type="spellStart"/>
      <w:r>
        <w:t>Sangerovy</w:t>
      </w:r>
      <w:proofErr w:type="spellEnd"/>
      <w:r>
        <w:t xml:space="preserve"> </w:t>
      </w:r>
      <w:proofErr w:type="spellStart"/>
      <w:r>
        <w:t>sekvenace</w:t>
      </w:r>
      <w:proofErr w:type="spellEnd"/>
      <w:r>
        <w:t xml:space="preserve">, NGS nevyžaduje klonování bakteriálního genomu a přípravu knihovny pro </w:t>
      </w:r>
      <w:proofErr w:type="spellStart"/>
      <w:r>
        <w:t>sekvenování</w:t>
      </w:r>
      <w:proofErr w:type="spellEnd"/>
      <w:r>
        <w:t xml:space="preserve"> v bakteriálních buňkách. NGS zpracovává miliony sekvenčních reakcí paralelně a detekce bází je prováděna cyklicky a současně. Díky těmto vlastnostem je </w:t>
      </w:r>
      <w:proofErr w:type="spellStart"/>
      <w:r>
        <w:t>celogenomové</w:t>
      </w:r>
      <w:proofErr w:type="spellEnd"/>
      <w:r>
        <w:t xml:space="preserve"> </w:t>
      </w:r>
      <w:proofErr w:type="spellStart"/>
      <w:r>
        <w:t>sekvenování</w:t>
      </w:r>
      <w:proofErr w:type="spellEnd"/>
      <w:r>
        <w:t xml:space="preserve"> prováděno v krátkém časovém horizontu. Pro zpracování krátkých čtecích sekvencí na úrovni genomu byly vyvinuty nové srovnávací algoritmy (Park &amp; Kim, 2016).</w:t>
      </w:r>
    </w:p>
    <w:p w14:paraId="4A54811A" w14:textId="77777777" w:rsidR="00F374A2" w:rsidRDefault="00F374A2" w:rsidP="00F374A2">
      <w:pPr>
        <w:pStyle w:val="Dalodstavce"/>
      </w:pPr>
    </w:p>
    <w:p w14:paraId="26E99624" w14:textId="77777777" w:rsidR="00F374A2" w:rsidRDefault="00F374A2" w:rsidP="00F374A2">
      <w:pPr>
        <w:pStyle w:val="Dalodstavce"/>
      </w:pPr>
      <w:r>
        <w:lastRenderedPageBreak/>
        <w:t xml:space="preserve">Důležitou součástí je interpretace dat pomocí </w:t>
      </w:r>
      <w:proofErr w:type="spellStart"/>
      <w:r>
        <w:t>bioinformatických</w:t>
      </w:r>
      <w:proofErr w:type="spellEnd"/>
      <w:r>
        <w:t xml:space="preserve"> softwarů a databází, které poskytují vědcům nové možnosti v oblasti genomiky. Technologie NGS jsou vyvíjeny několika společnostmi, mezi nejznámější </w:t>
      </w:r>
      <w:proofErr w:type="gramStart"/>
      <w:r>
        <w:t>patří</w:t>
      </w:r>
      <w:proofErr w:type="gramEnd"/>
      <w:r>
        <w:t xml:space="preserve"> </w:t>
      </w:r>
      <w:proofErr w:type="spellStart"/>
      <w:r>
        <w:t>Roche</w:t>
      </w:r>
      <w:proofErr w:type="spellEnd"/>
      <w:r>
        <w:t xml:space="preserve">, </w:t>
      </w:r>
      <w:proofErr w:type="spellStart"/>
      <w:r>
        <w:t>Life</w:t>
      </w:r>
      <w:proofErr w:type="spellEnd"/>
      <w:r>
        <w:t xml:space="preserve"> Technologies a </w:t>
      </w:r>
      <w:proofErr w:type="spellStart"/>
      <w:r>
        <w:t>Illumina</w:t>
      </w:r>
      <w:proofErr w:type="spellEnd"/>
      <w:r>
        <w:t xml:space="preserve"> (Park &amp; Kim, 2016).</w:t>
      </w:r>
    </w:p>
    <w:p w14:paraId="6A31B8CB" w14:textId="77777777" w:rsidR="00F374A2" w:rsidRDefault="00F374A2" w:rsidP="00F374A2">
      <w:pPr>
        <w:pStyle w:val="Dalodstavce"/>
      </w:pPr>
    </w:p>
    <w:p w14:paraId="108B3C29" w14:textId="77777777" w:rsidR="00F374A2" w:rsidRDefault="00F374A2" w:rsidP="00F374A2">
      <w:pPr>
        <w:pStyle w:val="Dalodstavce"/>
      </w:pPr>
      <w:r>
        <w:t>WGS se čím dál častěji používá díky poklesu nákladů na tuto metodu. Očekává se, že s postupem času nahradí MLST a další metody založené na PCR. Nicméně z důvodu standardizace je pravděpodobné, že nomenklatura ST odvozená z dobře zavedených MLST schémat zůstane zachována (</w:t>
      </w:r>
      <w:proofErr w:type="spellStart"/>
      <w:r>
        <w:t>Clermont</w:t>
      </w:r>
      <w:proofErr w:type="spellEnd"/>
      <w:r>
        <w:t xml:space="preserve"> et al., 2015; </w:t>
      </w:r>
      <w:proofErr w:type="spellStart"/>
      <w:r>
        <w:t>Dale</w:t>
      </w:r>
      <w:proofErr w:type="spellEnd"/>
      <w:r>
        <w:t xml:space="preserve"> &amp; </w:t>
      </w:r>
      <w:proofErr w:type="spellStart"/>
      <w:r>
        <w:t>Woodford</w:t>
      </w:r>
      <w:proofErr w:type="spellEnd"/>
      <w:r>
        <w:t>, 2015).</w:t>
      </w:r>
    </w:p>
    <w:p w14:paraId="488FA066" w14:textId="77777777" w:rsidR="00F374A2" w:rsidRDefault="00F374A2" w:rsidP="00F374A2">
      <w:pPr>
        <w:pStyle w:val="Dalodstavce"/>
      </w:pPr>
    </w:p>
    <w:p w14:paraId="5252B426" w14:textId="4909490A" w:rsidR="00BB68D8" w:rsidRDefault="00F374A2" w:rsidP="00F374A2">
      <w:pPr>
        <w:pStyle w:val="Dalodstavce"/>
        <w:ind w:firstLine="0"/>
      </w:pPr>
      <w:proofErr w:type="spellStart"/>
      <w:r>
        <w:t>Celogenomové</w:t>
      </w:r>
      <w:proofErr w:type="spellEnd"/>
      <w:r>
        <w:t xml:space="preserve"> </w:t>
      </w:r>
      <w:proofErr w:type="spellStart"/>
      <w:r>
        <w:t>sekvenování</w:t>
      </w:r>
      <w:proofErr w:type="spellEnd"/>
      <w:r>
        <w:t xml:space="preserve"> přispívá k rozšíření poznatků o infekčních chorobách a klinické mikrobiologii. Tato metoda je široce využívána ve zdravotnických laboratořích, referenčních laboratořích a laboratořích pro kontrolu nemocničních infekcí. WGS představuje významný krok směrem k personalizované medicíně a umožňuje predikci, prevenci, diagnostiku a léčbu onemocnění (</w:t>
      </w:r>
      <w:proofErr w:type="spellStart"/>
      <w:r>
        <w:t>Kwong</w:t>
      </w:r>
      <w:proofErr w:type="spellEnd"/>
      <w:r>
        <w:t xml:space="preserve"> et al., 2015).</w:t>
      </w:r>
    </w:p>
    <w:p w14:paraId="17226E9E" w14:textId="77777777" w:rsidR="00BB68D8" w:rsidRPr="00BB68D8" w:rsidRDefault="00BB68D8" w:rsidP="00BB68D8">
      <w:pPr>
        <w:pStyle w:val="Dalodstavce"/>
      </w:pPr>
    </w:p>
    <w:p w14:paraId="21E19DB4" w14:textId="3E985A62" w:rsidR="00235346" w:rsidRDefault="00B61AD4" w:rsidP="00B61AD4">
      <w:pPr>
        <w:pStyle w:val="Nadpis1"/>
        <w:numPr>
          <w:ilvl w:val="0"/>
          <w:numId w:val="22"/>
        </w:numPr>
      </w:pPr>
      <w:bookmarkStart w:id="54" w:name="_Toc72834374"/>
      <w:r>
        <w:lastRenderedPageBreak/>
        <w:t>Antimikrobiální látky a rezistence</w:t>
      </w:r>
      <w:bookmarkEnd w:id="54"/>
    </w:p>
    <w:p w14:paraId="53BAB74F" w14:textId="77777777" w:rsidR="00F374A2" w:rsidRDefault="006D7A1A" w:rsidP="00F374A2">
      <w:pPr>
        <w:pStyle w:val="Dalodstavce"/>
      </w:pPr>
      <w:r w:rsidRPr="006D7A1A">
        <w:t xml:space="preserve"> </w:t>
      </w:r>
      <w:r w:rsidR="00F374A2">
        <w:t xml:space="preserve">Termín "antibiotika" byl poprvé použit </w:t>
      </w:r>
      <w:proofErr w:type="spellStart"/>
      <w:r w:rsidR="00F374A2">
        <w:t>Selmanem</w:t>
      </w:r>
      <w:proofErr w:type="spellEnd"/>
      <w:r w:rsidR="00F374A2">
        <w:t xml:space="preserve"> </w:t>
      </w:r>
      <w:proofErr w:type="spellStart"/>
      <w:r w:rsidR="00F374A2">
        <w:t>Waksmanem</w:t>
      </w:r>
      <w:proofErr w:type="spellEnd"/>
      <w:r w:rsidR="00F374A2">
        <w:t xml:space="preserve"> v roce 1941 a označoval malé molekuly produkované mikroorganismy, které potlačují růst jiných mikroorganismů. Antibiotika se přirozeně vyskytují u některých bakterií a hub. Používají se k léčbě a prevenci bakteriálních infekcí a mají různé mechanismy účinku, kterými inhibují nebo potlačují růst bakterií. S časem se začaly vyrábět také </w:t>
      </w:r>
      <w:proofErr w:type="spellStart"/>
      <w:r w:rsidR="00F374A2">
        <w:t>polosyntetické</w:t>
      </w:r>
      <w:proofErr w:type="spellEnd"/>
      <w:r w:rsidR="00F374A2">
        <w:t xml:space="preserve"> deriváty a termín "antibiotika" byl nahrazen výrazem "antimikrobiální látky", který zahrnuje přírodní, </w:t>
      </w:r>
      <w:proofErr w:type="spellStart"/>
      <w:r w:rsidR="00F374A2">
        <w:t>polosyntetické</w:t>
      </w:r>
      <w:proofErr w:type="spellEnd"/>
      <w:r w:rsidR="00F374A2">
        <w:t xml:space="preserve"> i syntetické látky schopné inhibice mikroorganismů a způsobení jejich apoptózy (</w:t>
      </w:r>
      <w:proofErr w:type="spellStart"/>
      <w:r w:rsidR="00F374A2">
        <w:t>Clardy</w:t>
      </w:r>
      <w:proofErr w:type="spellEnd"/>
      <w:r w:rsidR="00F374A2">
        <w:t xml:space="preserve"> et al., 2009; </w:t>
      </w:r>
      <w:proofErr w:type="spellStart"/>
      <w:r w:rsidR="00F374A2">
        <w:t>Kourkouta</w:t>
      </w:r>
      <w:proofErr w:type="spellEnd"/>
      <w:r w:rsidR="00F374A2">
        <w:t>, 2018).</w:t>
      </w:r>
    </w:p>
    <w:p w14:paraId="3D173BE0" w14:textId="77777777" w:rsidR="00F374A2" w:rsidRDefault="00F374A2" w:rsidP="00F374A2">
      <w:pPr>
        <w:pStyle w:val="Dalodstavce"/>
      </w:pPr>
    </w:p>
    <w:p w14:paraId="7822F45E" w14:textId="3F60C29D" w:rsidR="006D7A1A" w:rsidRDefault="00F374A2" w:rsidP="00F374A2">
      <w:pPr>
        <w:pStyle w:val="Dalodstavce"/>
        <w:ind w:firstLine="0"/>
      </w:pPr>
      <w:r>
        <w:t xml:space="preserve">Rezistence vůči antibiotikům je definována jako schopnost bakterie odolávat antimikrobiálním látkám. Vyjadřuje se minimální koncentrací antibiotika potřebnou k inhibici růstu bakterií. Mechanismy rezistence jsou kódovány buď v bakteriálním chromozomu nebo mimo něj na mobilních genetických elementech (například plazmidech, </w:t>
      </w:r>
      <w:proofErr w:type="spellStart"/>
      <w:r>
        <w:t>transpozomech</w:t>
      </w:r>
      <w:proofErr w:type="spellEnd"/>
      <w:r>
        <w:t>, inzerčních sekvencích). Mobilní genetické elementy mají zvláštní význam při přenosu rezistence mezi buňkami (</w:t>
      </w:r>
      <w:proofErr w:type="spellStart"/>
      <w:r>
        <w:t>Babakhani</w:t>
      </w:r>
      <w:proofErr w:type="spellEnd"/>
      <w:r>
        <w:t xml:space="preserve"> &amp; </w:t>
      </w:r>
      <w:proofErr w:type="spellStart"/>
      <w:r>
        <w:t>Oloomi</w:t>
      </w:r>
      <w:proofErr w:type="spellEnd"/>
      <w:r>
        <w:t>, 2018; Brauner et al., 2016).</w:t>
      </w:r>
    </w:p>
    <w:p w14:paraId="16F1B0EF" w14:textId="5B403A74" w:rsidR="009A0A19" w:rsidRDefault="009A0A19" w:rsidP="009A0A19">
      <w:pPr>
        <w:pStyle w:val="Nadpis2"/>
        <w:numPr>
          <w:ilvl w:val="1"/>
          <w:numId w:val="22"/>
        </w:numPr>
      </w:pPr>
      <w:bookmarkStart w:id="55" w:name="_Toc72834375"/>
      <w:r>
        <w:t>Historie objevu antibiotik</w:t>
      </w:r>
      <w:bookmarkEnd w:id="55"/>
    </w:p>
    <w:p w14:paraId="617C3ADD" w14:textId="77777777" w:rsidR="00F374A2" w:rsidRDefault="00F374A2" w:rsidP="00F374A2">
      <w:pPr>
        <w:pStyle w:val="Odstavec1"/>
      </w:pPr>
      <w:r>
        <w:t>Objev antibiotik přispěl k rychlému rozvoji medicíny a vzniku nových oborů. V současnosti se antimikrobiální látky široce využívají nejen v lékařství, ale také v zemědělství jako látky podporující nebo potlačující růst (</w:t>
      </w:r>
      <w:proofErr w:type="spellStart"/>
      <w:r>
        <w:t>Aminov</w:t>
      </w:r>
      <w:proofErr w:type="spellEnd"/>
      <w:r>
        <w:t>, 2010).</w:t>
      </w:r>
    </w:p>
    <w:p w14:paraId="75EB0FE4" w14:textId="77777777" w:rsidR="00F374A2" w:rsidRDefault="00F374A2" w:rsidP="00F374A2">
      <w:pPr>
        <w:pStyle w:val="Odstavec1"/>
      </w:pPr>
    </w:p>
    <w:p w14:paraId="55CD9556" w14:textId="77777777" w:rsidR="00F374A2" w:rsidRDefault="00F374A2" w:rsidP="00F374A2">
      <w:pPr>
        <w:pStyle w:val="Odstavec1"/>
      </w:pPr>
      <w:r>
        <w:t xml:space="preserve">Za počátek studia antimikrobiálních látek se považuje 90. léta 19. století, kdy Rudolf Emmerich a Oscar </w:t>
      </w:r>
      <w:proofErr w:type="spellStart"/>
      <w:r>
        <w:t>Löw</w:t>
      </w:r>
      <w:proofErr w:type="spellEnd"/>
      <w:r>
        <w:t xml:space="preserve"> poprvé popsali antibiotikum nazvané </w:t>
      </w:r>
      <w:proofErr w:type="spellStart"/>
      <w:r>
        <w:t>pyokyanáza</w:t>
      </w:r>
      <w:proofErr w:type="spellEnd"/>
      <w:r>
        <w:t xml:space="preserve">, které pochází z </w:t>
      </w:r>
      <w:proofErr w:type="spellStart"/>
      <w:r>
        <w:t>Pseudomonas</w:t>
      </w:r>
      <w:proofErr w:type="spellEnd"/>
      <w:r>
        <w:t xml:space="preserve"> aeruginosa. Dalším milníkem v objevu antimikrobiálních látek byl lék Salvarsan, účinný proti </w:t>
      </w:r>
      <w:proofErr w:type="spellStart"/>
      <w:r>
        <w:t>syfilisu</w:t>
      </w:r>
      <w:proofErr w:type="spellEnd"/>
      <w:r>
        <w:t xml:space="preserve">, který roku 1909 představil Paul </w:t>
      </w:r>
      <w:proofErr w:type="spellStart"/>
      <w:r>
        <w:t>Ehrlich</w:t>
      </w:r>
      <w:proofErr w:type="spellEnd"/>
      <w:r>
        <w:t xml:space="preserve">. Nejvýznamnější objev v historii provedl Alexandr Fleming v roce 1928, kdy objevil penicilin, který je produktem </w:t>
      </w:r>
      <w:proofErr w:type="spellStart"/>
      <w:r>
        <w:t>houb</w:t>
      </w:r>
      <w:proofErr w:type="spellEnd"/>
      <w:r>
        <w:t xml:space="preserve"> </w:t>
      </w:r>
      <w:proofErr w:type="spellStart"/>
      <w:r>
        <w:t>Penicillium</w:t>
      </w:r>
      <w:proofErr w:type="spellEnd"/>
      <w:r>
        <w:t xml:space="preserve"> </w:t>
      </w:r>
      <w:proofErr w:type="spellStart"/>
      <w:r>
        <w:t>spp</w:t>
      </w:r>
      <w:proofErr w:type="spellEnd"/>
      <w:r>
        <w:t xml:space="preserve">. Fleming studoval baktericidní účinek penicilinu na mikroorganismy a zjistil, že působí proti stafylokokům a </w:t>
      </w:r>
      <w:r>
        <w:lastRenderedPageBreak/>
        <w:t xml:space="preserve">obecně proti gram-pozitivním patogenům. Několik let po </w:t>
      </w:r>
      <w:proofErr w:type="spellStart"/>
      <w:r>
        <w:t>Flemingově</w:t>
      </w:r>
      <w:proofErr w:type="spellEnd"/>
      <w:r>
        <w:t xml:space="preserve"> objevu, v roce 1946, dokázali vědci z Oxfordské univerzity produkovat stabilní penicilin v dostatečném množství pro klinické použití (</w:t>
      </w:r>
      <w:proofErr w:type="spellStart"/>
      <w:r>
        <w:t>Aminov</w:t>
      </w:r>
      <w:proofErr w:type="spellEnd"/>
      <w:r>
        <w:t xml:space="preserve">, 2010; </w:t>
      </w:r>
      <w:proofErr w:type="spellStart"/>
      <w:r>
        <w:t>Clardy</w:t>
      </w:r>
      <w:proofErr w:type="spellEnd"/>
      <w:r>
        <w:t xml:space="preserve"> et al., 2009; </w:t>
      </w:r>
      <w:proofErr w:type="spellStart"/>
      <w:r>
        <w:t>Kourkouta</w:t>
      </w:r>
      <w:proofErr w:type="spellEnd"/>
      <w:r>
        <w:t>, 2018).</w:t>
      </w:r>
    </w:p>
    <w:p w14:paraId="4AE6F9A8" w14:textId="77777777" w:rsidR="00F374A2" w:rsidRDefault="00F374A2" w:rsidP="00F374A2">
      <w:pPr>
        <w:pStyle w:val="Odstavec1"/>
      </w:pPr>
    </w:p>
    <w:p w14:paraId="74CEA655" w14:textId="1A046DB6" w:rsidR="00E5487A" w:rsidRDefault="00F374A2" w:rsidP="00F374A2">
      <w:pPr>
        <w:pStyle w:val="Odstavec1"/>
      </w:pPr>
      <w:r>
        <w:t>Roku 1932 byl také objeven první sulfonamid firmou Bayer, a na přelomu 40. a 50. let minulého století byly objeveny streptomycin a tetracyklin. V současnosti je známo více než 100 antimikrobiálních látek s různými mechanismy účinku (</w:t>
      </w:r>
      <w:proofErr w:type="spellStart"/>
      <w:r>
        <w:t>Kourkouta</w:t>
      </w:r>
      <w:proofErr w:type="spellEnd"/>
      <w:r>
        <w:t>, 2018).</w:t>
      </w:r>
    </w:p>
    <w:p w14:paraId="37A56597" w14:textId="2487B6FA" w:rsidR="00BE1C3E" w:rsidRPr="00BE1C3E" w:rsidRDefault="00BE1C3E" w:rsidP="00BE1C3E">
      <w:pPr>
        <w:pStyle w:val="Nadpis2"/>
        <w:numPr>
          <w:ilvl w:val="1"/>
          <w:numId w:val="22"/>
        </w:numPr>
      </w:pPr>
      <w:bookmarkStart w:id="56" w:name="_Toc72834376"/>
      <w:proofErr w:type="gramStart"/>
      <w:r>
        <w:t>Mechanizmy</w:t>
      </w:r>
      <w:proofErr w:type="gramEnd"/>
      <w:r>
        <w:t xml:space="preserve"> působení antimikrobiálních látek</w:t>
      </w:r>
      <w:bookmarkEnd w:id="56"/>
    </w:p>
    <w:p w14:paraId="6319A789" w14:textId="77777777" w:rsidR="00F374A2" w:rsidRDefault="00F374A2" w:rsidP="00F374A2">
      <w:pPr>
        <w:pStyle w:val="Dalodstavce"/>
      </w:pPr>
      <w:r>
        <w:t>Antibiotika působí na tři základní struktury buňky - buněčnou stěnu, nukleové kyseliny a ribozomy. Některá antibiotika také ovlivňují buněčnou membránu nebo specifické metabolické dráhy (</w:t>
      </w:r>
      <w:proofErr w:type="spellStart"/>
      <w:r>
        <w:t>Ebimieowei</w:t>
      </w:r>
      <w:proofErr w:type="spellEnd"/>
      <w:r>
        <w:t xml:space="preserve"> &amp; </w:t>
      </w:r>
      <w:proofErr w:type="spellStart"/>
      <w:r>
        <w:t>Ibemologi</w:t>
      </w:r>
      <w:proofErr w:type="spellEnd"/>
      <w:r>
        <w:t xml:space="preserve">, 2016; </w:t>
      </w:r>
      <w:proofErr w:type="spellStart"/>
      <w:r>
        <w:t>Kapoor</w:t>
      </w:r>
      <w:proofErr w:type="spellEnd"/>
      <w:r>
        <w:t xml:space="preserve"> et al., 2017).</w:t>
      </w:r>
    </w:p>
    <w:p w14:paraId="6A3D2D20" w14:textId="77777777" w:rsidR="00F374A2" w:rsidRDefault="00F374A2" w:rsidP="00F374A2">
      <w:pPr>
        <w:pStyle w:val="Dalodstavce"/>
      </w:pPr>
    </w:p>
    <w:p w14:paraId="47F91637" w14:textId="77777777" w:rsidR="00F374A2" w:rsidRDefault="00F374A2" w:rsidP="00F374A2">
      <w:pPr>
        <w:pStyle w:val="Dalodstavce"/>
      </w:pPr>
      <w:r>
        <w:t xml:space="preserve">Antibiotika působící na peptidoglykan, který je součástí bakteriální buněčné stěny, zabraňují jeho syntéze. To mohou provést dvěma způsoby. Prvním způsobem je blokování </w:t>
      </w:r>
      <w:proofErr w:type="spellStart"/>
      <w:r>
        <w:t>transpeptidáz</w:t>
      </w:r>
      <w:proofErr w:type="spellEnd"/>
      <w:r>
        <w:t xml:space="preserve">, enzymů produkujících vazby v </w:t>
      </w:r>
      <w:proofErr w:type="spellStart"/>
      <w:r>
        <w:t>peptidoglykanu</w:t>
      </w:r>
      <w:proofErr w:type="spellEnd"/>
      <w:r>
        <w:t xml:space="preserve">, a druhým způsobem je navázání substrátových molekul na konce peptidových řetězců (Beneš, 2018; </w:t>
      </w:r>
      <w:proofErr w:type="spellStart"/>
      <w:r>
        <w:t>Kapoor</w:t>
      </w:r>
      <w:proofErr w:type="spellEnd"/>
      <w:r>
        <w:t xml:space="preserve"> et al., 2017).</w:t>
      </w:r>
    </w:p>
    <w:p w14:paraId="39D623E8" w14:textId="77777777" w:rsidR="00F374A2" w:rsidRDefault="00F374A2" w:rsidP="00F374A2">
      <w:pPr>
        <w:pStyle w:val="Dalodstavce"/>
      </w:pPr>
    </w:p>
    <w:p w14:paraId="1FE7EB6B" w14:textId="672C52A5" w:rsidR="00E8599D" w:rsidRDefault="00F374A2" w:rsidP="00F374A2">
      <w:pPr>
        <w:pStyle w:val="Dalodstavce"/>
        <w:ind w:firstLine="0"/>
      </w:pPr>
      <w:r>
        <w:t xml:space="preserve">Enzymy </w:t>
      </w:r>
      <w:proofErr w:type="spellStart"/>
      <w:r>
        <w:t>topoisomerázy</w:t>
      </w:r>
      <w:proofErr w:type="spellEnd"/>
      <w:r>
        <w:t xml:space="preserve"> hrají důležitou roli při přepisu genetické informace, a právě na ně se zaměřují antibiotika působící na nukleové kyseliny. Tyto antibiotika narušují funkci </w:t>
      </w:r>
      <w:proofErr w:type="spellStart"/>
      <w:r>
        <w:t>topoisomeráz</w:t>
      </w:r>
      <w:proofErr w:type="spellEnd"/>
      <w:r>
        <w:t xml:space="preserve">, což vede k rozvázání a přerušení DNA na několika místech, což narušuje stabilitu buňky a vede k její smrti. Příkladem antibiotik z této skupiny jsou </w:t>
      </w:r>
      <w:proofErr w:type="spellStart"/>
      <w:r>
        <w:t>fluorochinolony</w:t>
      </w:r>
      <w:proofErr w:type="spellEnd"/>
      <w:r>
        <w:t xml:space="preserve">, které ovlivňují </w:t>
      </w:r>
      <w:proofErr w:type="spellStart"/>
      <w:r>
        <w:t>topoizomerázu</w:t>
      </w:r>
      <w:proofErr w:type="spellEnd"/>
      <w:r>
        <w:t xml:space="preserve"> II (DNA-</w:t>
      </w:r>
      <w:proofErr w:type="spellStart"/>
      <w:r>
        <w:t>gyrázu</w:t>
      </w:r>
      <w:proofErr w:type="spellEnd"/>
      <w:r>
        <w:t xml:space="preserve">), enzym zodpovědný za odvíjení a svinování DNA. Po rozvázání DNA se </w:t>
      </w:r>
      <w:proofErr w:type="spellStart"/>
      <w:r>
        <w:t>fluorochinolon</w:t>
      </w:r>
      <w:proofErr w:type="spellEnd"/>
      <w:r>
        <w:t xml:space="preserve"> váže na její volné konce a znemožňuje </w:t>
      </w:r>
      <w:proofErr w:type="spellStart"/>
      <w:r>
        <w:t>topoizomeráze</w:t>
      </w:r>
      <w:proofErr w:type="spellEnd"/>
      <w:r>
        <w:t xml:space="preserve"> opětovně spojit DNA (Beneš, 2018; </w:t>
      </w:r>
      <w:proofErr w:type="spellStart"/>
      <w:r>
        <w:t>Kapoor</w:t>
      </w:r>
      <w:proofErr w:type="spellEnd"/>
      <w:r>
        <w:t xml:space="preserve"> et al., 2017).</w:t>
      </w:r>
      <w:r w:rsidR="00E8599D">
        <w:t xml:space="preserve"> </w:t>
      </w:r>
    </w:p>
    <w:p w14:paraId="2A8CFE88" w14:textId="0DAE80FA" w:rsidR="00E8599D" w:rsidRDefault="007705AA" w:rsidP="007705AA">
      <w:pPr>
        <w:pStyle w:val="Nadpis2"/>
        <w:numPr>
          <w:ilvl w:val="1"/>
          <w:numId w:val="22"/>
        </w:numPr>
      </w:pPr>
      <w:bookmarkStart w:id="57" w:name="_Toc72834377"/>
      <w:proofErr w:type="gramStart"/>
      <w:r>
        <w:lastRenderedPageBreak/>
        <w:t>Mechanizmy</w:t>
      </w:r>
      <w:proofErr w:type="gramEnd"/>
      <w:r>
        <w:t xml:space="preserve"> rezistence </w:t>
      </w:r>
      <w:proofErr w:type="spellStart"/>
      <w:r>
        <w:t>ExPEC</w:t>
      </w:r>
      <w:proofErr w:type="spellEnd"/>
      <w:r>
        <w:t xml:space="preserve"> k antimikrobiálním látkám</w:t>
      </w:r>
      <w:bookmarkEnd w:id="57"/>
    </w:p>
    <w:p w14:paraId="6F930DB0" w14:textId="050D0B70" w:rsidR="00DB206F" w:rsidRDefault="00DB206F" w:rsidP="00C807D1">
      <w:pPr>
        <w:pStyle w:val="Odstavec1"/>
      </w:pPr>
      <w:commentRangeStart w:id="58"/>
      <w:commentRangeStart w:id="59"/>
      <w:commentRangeEnd w:id="59"/>
      <w:r>
        <w:rPr>
          <w:rStyle w:val="Odkaznakoment"/>
        </w:rPr>
        <w:commentReference w:id="59"/>
      </w:r>
      <w:commentRangeEnd w:id="58"/>
      <w:r>
        <w:rPr>
          <w:rStyle w:val="Odkaznakoment"/>
        </w:rPr>
        <w:commentReference w:id="58"/>
      </w:r>
      <w:r w:rsidR="00F374A2" w:rsidRPr="00F374A2">
        <w:t xml:space="preserve"> </w:t>
      </w:r>
      <w:r w:rsidR="00F374A2" w:rsidRPr="00F374A2">
        <w:t xml:space="preserve">Bakterie mají různé mechanismy, jak se přizpůsobit účinkům antibiotik. </w:t>
      </w:r>
      <w:proofErr w:type="gramStart"/>
      <w:r w:rsidR="00F374A2" w:rsidRPr="00F374A2">
        <w:t>Patří</w:t>
      </w:r>
      <w:proofErr w:type="gramEnd"/>
      <w:r w:rsidR="00F374A2" w:rsidRPr="00F374A2">
        <w:t xml:space="preserve"> sem změna cílových míst enzymů, které tvoří peptidoglykan, aktivační pumpy pro vypuzování antibiotik z buňky, omezení propustnosti buněčné stěny nebo počtu porinů a produkce enzymů, které inaktivují antibiotika fosforylací nebo hydrolytickým štěpením (např. β-</w:t>
      </w:r>
      <w:proofErr w:type="spellStart"/>
      <w:r w:rsidR="00F374A2" w:rsidRPr="00F374A2">
        <w:t>laktamázy</w:t>
      </w:r>
      <w:proofErr w:type="spellEnd"/>
      <w:r w:rsidR="00F374A2" w:rsidRPr="00F374A2">
        <w:t xml:space="preserve">). U </w:t>
      </w:r>
      <w:proofErr w:type="spellStart"/>
      <w:r w:rsidR="00F374A2" w:rsidRPr="00F374A2">
        <w:t>ExPEC</w:t>
      </w:r>
      <w:proofErr w:type="spellEnd"/>
      <w:r w:rsidR="00F374A2" w:rsidRPr="00F374A2">
        <w:t xml:space="preserve"> je nejčastějším mechanismem rezistence tvorba β-</w:t>
      </w:r>
      <w:proofErr w:type="spellStart"/>
      <w:r w:rsidR="00F374A2" w:rsidRPr="00F374A2">
        <w:t>laktamáz</w:t>
      </w:r>
      <w:proofErr w:type="spellEnd"/>
      <w:r w:rsidR="00F374A2" w:rsidRPr="00F374A2">
        <w:t xml:space="preserve"> (Obr. 4) (Beneš, 2018).</w:t>
      </w:r>
    </w:p>
    <w:p w14:paraId="77AFC822" w14:textId="291513DD" w:rsidR="00DF28F2" w:rsidRDefault="00DF28F2" w:rsidP="00DF28F2">
      <w:pPr>
        <w:pStyle w:val="Obrzek"/>
      </w:pPr>
      <w:r>
        <w:rPr>
          <w:noProof/>
        </w:rPr>
        <w:drawing>
          <wp:inline distT="0" distB="0" distL="0" distR="0" wp14:anchorId="175E3FDB" wp14:editId="4F7259AA">
            <wp:extent cx="4801096" cy="2044700"/>
            <wp:effectExtent l="0" t="0" r="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8"/>
                    <pic:cNvPicPr>
                      <a:picLocks noChangeAspect="1" noChangeArrowheads="1"/>
                    </pic:cNvPicPr>
                  </pic:nvPicPr>
                  <pic:blipFill>
                    <a:blip r:embed="rId38"/>
                    <a:stretch>
                      <a:fillRect/>
                    </a:stretch>
                  </pic:blipFill>
                  <pic:spPr bwMode="auto">
                    <a:xfrm>
                      <a:off x="0" y="0"/>
                      <a:ext cx="4814801" cy="2050537"/>
                    </a:xfrm>
                    <a:prstGeom prst="rect">
                      <a:avLst/>
                    </a:prstGeom>
                    <a:noFill/>
                    <a:ln>
                      <a:noFill/>
                    </a:ln>
                  </pic:spPr>
                </pic:pic>
              </a:graphicData>
            </a:graphic>
          </wp:inline>
        </w:drawing>
      </w:r>
    </w:p>
    <w:p w14:paraId="2D9DBCBC" w14:textId="0394D969" w:rsidR="00DF28F2" w:rsidRDefault="00DF28F2" w:rsidP="002E3758">
      <w:pPr>
        <w:pStyle w:val="Titulek"/>
        <w:spacing w:before="200"/>
      </w:pPr>
      <w:bookmarkStart w:id="60" w:name="_Ref72810572"/>
      <w:bookmarkStart w:id="61" w:name="_Toc72809555"/>
      <w:r>
        <w:t xml:space="preserve">Obr. </w:t>
      </w:r>
      <w:r>
        <w:rPr>
          <w:noProof/>
        </w:rPr>
        <w:fldChar w:fldCharType="begin"/>
      </w:r>
      <w:r>
        <w:rPr>
          <w:noProof/>
        </w:rPr>
        <w:instrText xml:space="preserve"> SEQ Obr. \* ARABIC </w:instrText>
      </w:r>
      <w:r>
        <w:rPr>
          <w:noProof/>
        </w:rPr>
        <w:fldChar w:fldCharType="separate"/>
      </w:r>
      <w:r w:rsidR="007232B2">
        <w:rPr>
          <w:noProof/>
        </w:rPr>
        <w:t>4</w:t>
      </w:r>
      <w:r>
        <w:rPr>
          <w:noProof/>
        </w:rPr>
        <w:fldChar w:fldCharType="end"/>
      </w:r>
      <w:bookmarkEnd w:id="60"/>
      <w:r>
        <w:t xml:space="preserve">: </w:t>
      </w:r>
      <w:r w:rsidR="00F6208A">
        <w:t xml:space="preserve">Mechanizmy antibiotické rezistence </w:t>
      </w:r>
      <w:r w:rsidR="00F6208A">
        <w:fldChar w:fldCharType="begin"/>
      </w:r>
      <w:r w:rsidR="00F6208A">
        <w:instrText xml:space="preserve"> ADDIN ZOTERO_ITEM CSL_CITATION {"citationID":"rZ9zJ4Y1","properties":{"formattedCitation":"(Gr\\uc0\\u246{}nthal et al., 2018)","plainCitation":"(Grönthal et al., 2018)","noteIndex":0},"citationItems":[{"id":208,"uris":["http://zotero.org/users/local/jl5XCQBD/items/5E9WXE5X"],"uri":["http://zotero.org/users/local/jl5XCQBD/items/5E9WXE5X"],"itemData":{"id":208,"type":"article-journal","abstract":"Carbapenemase-producing Enterobacteriaceae (CPE) have rarely been reported in dogs, and never in animals in Finland. However, in April 2015, two meropenem-resistant Escherichia coli were identified from two dogs in one family. Both dogs suffered from chronic otitis externa. Methods: Epidemiological and molecular investigations (pulsed-field gel electrophoresis (PFGE), multilocus sequence typing) were conducted to investigate the source of infection and transmission routes. Results: In both dogs and one family member New Delhi metallo-beta-lactamase (NDM-5)-producing multidrug-resistant ST167 E. coli was found. Whole genome sequencing confirmed that the isolates were identical or only had one or two allelic differences. Additionally, the dogs and humans of the family carried an identical extended-spectrum beta-lactamase (ESBL) CTX-M-group 9 E. coli ST69 strain, indicating interspecies transmission. While the original source remains unclear, human-to-canine transmission is possible. No carbapenems had been administered to the dogs, but exposure to numerous other antimicrobials likely sustained the bacteria and supported its propagation in the canine host. Conclusion: To our knowledge, canine clinical NDM-5 E. coli in Europe, and confirmed CPE transmission between dogs and humans have not been previously reported. The screening of veterinary Enterobacteriaceae isolates for carbapenem resistance is highly recommended.","container-title":"Eurosurveillance","DOI":"10.2807/1560-7917.ES.2018.23.27.1700497","ISSN":"1025-496X","issue":"27","journalAbbreviation":"Euro Surveill","note":"PMID: 29991384\nPMCID: PMC6152158","source":"PubMed Central","title":"Sharing more than friendship – transmission of NDM-5 ST167 and CTX-M-9 ST69 Escherichia coli between dogs and humans in a family, Finland, 2015","URL":"https://www.ncbi.nlm.nih.gov/pmc/articles/PMC6152158/","volume":"23","author":[{"family":"Grönthal","given":"Thomas"},{"family":"Österblad","given":"Monica"},{"family":"Eklund","given":"Marjut"},{"family":"Jalava","given":"Jari"},{"family":"Nykäsenoja","given":"Suvi"},{"family":"Pekkanen","given":"Katariina"},{"family":"Rantala","given":"Merja"}],"accessed":{"date-parts":[["2021",5,22]]},"issued":{"date-parts":[["2018",7,5]]}}}],"schema":"https://github.com/citation-style-language/schema/raw/master/csl-citation.json"} </w:instrText>
      </w:r>
      <w:r w:rsidR="00F6208A">
        <w:fldChar w:fldCharType="separate"/>
      </w:r>
      <w:r w:rsidR="00F6208A" w:rsidRPr="00F6208A">
        <w:rPr>
          <w:szCs w:val="24"/>
        </w:rPr>
        <w:t>(Grönthal et al., 2018</w:t>
      </w:r>
      <w:r w:rsidR="00F6208A">
        <w:rPr>
          <w:szCs w:val="24"/>
        </w:rPr>
        <w:t>, upraveno</w:t>
      </w:r>
      <w:r w:rsidR="00F6208A" w:rsidRPr="00F6208A">
        <w:rPr>
          <w:szCs w:val="24"/>
        </w:rPr>
        <w:t>)</w:t>
      </w:r>
      <w:bookmarkEnd w:id="61"/>
      <w:r w:rsidR="00F6208A">
        <w:fldChar w:fldCharType="end"/>
      </w:r>
    </w:p>
    <w:p w14:paraId="60870A0C" w14:textId="77777777" w:rsidR="00DF28F2" w:rsidRPr="00DF28F2" w:rsidRDefault="00DF28F2" w:rsidP="00DF28F2">
      <w:pPr>
        <w:pStyle w:val="Dalodstavce"/>
      </w:pPr>
    </w:p>
    <w:p w14:paraId="60D4E09C" w14:textId="53C5699E" w:rsidR="00DB206F" w:rsidRDefault="00027BFF" w:rsidP="00027BFF">
      <w:pPr>
        <w:pStyle w:val="Nadpis3"/>
        <w:numPr>
          <w:ilvl w:val="2"/>
          <w:numId w:val="22"/>
        </w:numPr>
      </w:pPr>
      <w:bookmarkStart w:id="62" w:name="_Toc72834378"/>
      <w:r>
        <w:t>β-</w:t>
      </w:r>
      <w:proofErr w:type="spellStart"/>
      <w:r>
        <w:t>laktamázy</w:t>
      </w:r>
      <w:proofErr w:type="spellEnd"/>
      <w:r>
        <w:t xml:space="preserve"> a </w:t>
      </w:r>
      <w:r w:rsidR="00852C61">
        <w:t>jejich klasifikace</w:t>
      </w:r>
      <w:bookmarkEnd w:id="62"/>
    </w:p>
    <w:p w14:paraId="24218CA4" w14:textId="51EF0644" w:rsidR="00F374A2" w:rsidRDefault="005F7D04" w:rsidP="00F374A2">
      <w:pPr>
        <w:pStyle w:val="Dalodstavce"/>
      </w:pPr>
      <w:commentRangeStart w:id="63"/>
      <w:commentRangeStart w:id="64"/>
      <w:r w:rsidRPr="005F7D04">
        <w:t xml:space="preserve"> </w:t>
      </w:r>
      <w:commentRangeEnd w:id="63"/>
      <w:r>
        <w:rPr>
          <w:rStyle w:val="Odkaznakoment"/>
        </w:rPr>
        <w:commentReference w:id="63"/>
      </w:r>
      <w:commentRangeEnd w:id="64"/>
      <w:r>
        <w:rPr>
          <w:rStyle w:val="Odkaznakoment"/>
        </w:rPr>
        <w:commentReference w:id="64"/>
      </w:r>
      <w:r w:rsidR="00F374A2" w:rsidRPr="00F374A2">
        <w:t xml:space="preserve"> </w:t>
      </w:r>
      <w:r w:rsidR="00F374A2">
        <w:t>Bakterie vylučují β-</w:t>
      </w:r>
      <w:proofErr w:type="spellStart"/>
      <w:r w:rsidR="00F374A2">
        <w:t>laktamázy</w:t>
      </w:r>
      <w:proofErr w:type="spellEnd"/>
      <w:r w:rsidR="00F374A2">
        <w:t xml:space="preserve"> jako nejčastější obranný mechanismus proti β-</w:t>
      </w:r>
      <w:proofErr w:type="spellStart"/>
      <w:r w:rsidR="00F374A2">
        <w:t>laktamovým</w:t>
      </w:r>
      <w:proofErr w:type="spellEnd"/>
      <w:r w:rsidR="00F374A2">
        <w:t xml:space="preserve"> antibiotikům. β-</w:t>
      </w:r>
      <w:proofErr w:type="spellStart"/>
      <w:r w:rsidR="00F374A2">
        <w:t>laktamová</w:t>
      </w:r>
      <w:proofErr w:type="spellEnd"/>
      <w:r w:rsidR="00F374A2">
        <w:t xml:space="preserve"> antibiotika se dělí do pěti skupin: peniciliny, cefalosporiny, </w:t>
      </w:r>
      <w:proofErr w:type="spellStart"/>
      <w:r w:rsidR="00F374A2">
        <w:t>karbapenemy</w:t>
      </w:r>
      <w:proofErr w:type="spellEnd"/>
      <w:r w:rsidR="00F374A2">
        <w:t xml:space="preserve">, </w:t>
      </w:r>
      <w:proofErr w:type="spellStart"/>
      <w:r w:rsidR="00F374A2">
        <w:t>monobaktamy</w:t>
      </w:r>
      <w:proofErr w:type="spellEnd"/>
      <w:r w:rsidR="00F374A2">
        <w:t xml:space="preserve"> a inhibitory β-</w:t>
      </w:r>
      <w:proofErr w:type="spellStart"/>
      <w:r w:rsidR="00F374A2">
        <w:t>laktamáz</w:t>
      </w:r>
      <w:proofErr w:type="spellEnd"/>
      <w:r w:rsidR="00F374A2">
        <w:t>. Tyto antibiotika inaktivují bakteriální enzymy DD-</w:t>
      </w:r>
      <w:proofErr w:type="spellStart"/>
      <w:r w:rsidR="00F374A2">
        <w:t>peptidázy</w:t>
      </w:r>
      <w:proofErr w:type="spellEnd"/>
      <w:r w:rsidR="00F374A2">
        <w:t xml:space="preserve"> (proteinů vázajících penicilin - PBP), které spojují postranní peptidové řetězce v buněčné stěně (Beneš, 2018).</w:t>
      </w:r>
    </w:p>
    <w:p w14:paraId="361D3BDB" w14:textId="77777777" w:rsidR="00F374A2" w:rsidRDefault="00F374A2" w:rsidP="00F374A2">
      <w:pPr>
        <w:pStyle w:val="Dalodstavce"/>
      </w:pPr>
    </w:p>
    <w:p w14:paraId="1A8E16F4" w14:textId="77777777" w:rsidR="00F374A2" w:rsidRDefault="00F374A2" w:rsidP="00F374A2">
      <w:pPr>
        <w:pStyle w:val="Dalodstavce"/>
      </w:pPr>
      <w:r>
        <w:t>Pro klasifikaci β-</w:t>
      </w:r>
      <w:proofErr w:type="spellStart"/>
      <w:r>
        <w:t>laktamáz</w:t>
      </w:r>
      <w:proofErr w:type="spellEnd"/>
      <w:r>
        <w:t xml:space="preserve"> se nejčastěji používá třídění dle </w:t>
      </w:r>
      <w:proofErr w:type="spellStart"/>
      <w:r>
        <w:t>Amblera</w:t>
      </w:r>
      <w:proofErr w:type="spellEnd"/>
      <w:r>
        <w:t>. Podle uspořádání aktivního centra se β-</w:t>
      </w:r>
      <w:proofErr w:type="spellStart"/>
      <w:r>
        <w:t>laktamázy</w:t>
      </w:r>
      <w:proofErr w:type="spellEnd"/>
      <w:r>
        <w:t xml:space="preserve"> dělí do 4 skupin (A-D). Třída A, C a D zahrnuje serinové proteázy, kde serin hraje klíčovou </w:t>
      </w:r>
      <w:r>
        <w:lastRenderedPageBreak/>
        <w:t>roli. V třídě B se nacházejí metalo-β-</w:t>
      </w:r>
      <w:proofErr w:type="spellStart"/>
      <w:r>
        <w:t>laktamázy</w:t>
      </w:r>
      <w:proofErr w:type="spellEnd"/>
      <w:r>
        <w:t xml:space="preserve"> s iontem zinku ve středu molekuly (Beneš, 2018).</w:t>
      </w:r>
    </w:p>
    <w:p w14:paraId="581352AD" w14:textId="77777777" w:rsidR="00F374A2" w:rsidRDefault="00F374A2" w:rsidP="00F374A2">
      <w:pPr>
        <w:pStyle w:val="Dalodstavce"/>
      </w:pPr>
    </w:p>
    <w:p w14:paraId="5771B920" w14:textId="78578DFC" w:rsidR="00852C61" w:rsidRDefault="00F374A2" w:rsidP="00F374A2">
      <w:pPr>
        <w:pStyle w:val="Dalodstavce"/>
        <w:ind w:firstLine="0"/>
      </w:pPr>
      <w:r>
        <w:t>Širokospektré β-</w:t>
      </w:r>
      <w:proofErr w:type="spellStart"/>
      <w:r>
        <w:t>laktamázy</w:t>
      </w:r>
      <w:proofErr w:type="spellEnd"/>
      <w:r>
        <w:t xml:space="preserve"> </w:t>
      </w:r>
      <w:proofErr w:type="gramStart"/>
      <w:r>
        <w:t>patří</w:t>
      </w:r>
      <w:proofErr w:type="gramEnd"/>
      <w:r>
        <w:t xml:space="preserve"> do třídy A </w:t>
      </w:r>
      <w:proofErr w:type="spellStart"/>
      <w:r>
        <w:t>a</w:t>
      </w:r>
      <w:proofErr w:type="spellEnd"/>
      <w:r>
        <w:t xml:space="preserve"> hydrolyzují zejména cefalosporiny 3. generace a peniciliny. Mezi ně </w:t>
      </w:r>
      <w:proofErr w:type="gramStart"/>
      <w:r>
        <w:t>patří</w:t>
      </w:r>
      <w:proofErr w:type="gramEnd"/>
      <w:r>
        <w:t xml:space="preserve"> také </w:t>
      </w:r>
      <w:proofErr w:type="spellStart"/>
      <w:r>
        <w:t>karbapenemázy</w:t>
      </w:r>
      <w:proofErr w:type="spellEnd"/>
      <w:r>
        <w:t>. Třída B zahrnuje metalo-β-</w:t>
      </w:r>
      <w:proofErr w:type="spellStart"/>
      <w:r>
        <w:t>laktamázy</w:t>
      </w:r>
      <w:proofErr w:type="spellEnd"/>
      <w:r>
        <w:t>, které rozkládají všechna β-</w:t>
      </w:r>
      <w:proofErr w:type="spellStart"/>
      <w:r>
        <w:t>laktamová</w:t>
      </w:r>
      <w:proofErr w:type="spellEnd"/>
      <w:r>
        <w:t xml:space="preserve"> antibiotika, včetně </w:t>
      </w:r>
      <w:proofErr w:type="spellStart"/>
      <w:r>
        <w:t>karbapenemů</w:t>
      </w:r>
      <w:proofErr w:type="spellEnd"/>
      <w:r>
        <w:t xml:space="preserve">. Třída C zahrnuje </w:t>
      </w:r>
      <w:proofErr w:type="spellStart"/>
      <w:r>
        <w:t>AmpC</w:t>
      </w:r>
      <w:proofErr w:type="spellEnd"/>
      <w:r>
        <w:t xml:space="preserve"> </w:t>
      </w:r>
      <w:proofErr w:type="spellStart"/>
      <w:r>
        <w:t>cefamycinázy</w:t>
      </w:r>
      <w:proofErr w:type="spellEnd"/>
      <w:r>
        <w:t>, které hydrolyzují cefalosporiny 3. generace, ale také některé peniciliny. Třída D zahrnuje ESBL (rozšířené spektrum β-</w:t>
      </w:r>
      <w:proofErr w:type="spellStart"/>
      <w:r>
        <w:t>laktamáz</w:t>
      </w:r>
      <w:proofErr w:type="spellEnd"/>
      <w:r>
        <w:t xml:space="preserve">) a </w:t>
      </w:r>
      <w:proofErr w:type="spellStart"/>
      <w:r>
        <w:t>karbapenemázy</w:t>
      </w:r>
      <w:proofErr w:type="spellEnd"/>
      <w:r>
        <w:t xml:space="preserve">. Tyto enzymy rozkládají zejména oxacilin, ale také ampicilin, </w:t>
      </w:r>
      <w:proofErr w:type="spellStart"/>
      <w:r>
        <w:t>cefalotin</w:t>
      </w:r>
      <w:proofErr w:type="spellEnd"/>
      <w:r>
        <w:t>, peniciliny a cefalosporiny 3. generace (Beneš, 2018; Pfeifer et al., 2010).</w:t>
      </w:r>
    </w:p>
    <w:p w14:paraId="6DF98126" w14:textId="20111F12" w:rsidR="005F7D04" w:rsidRDefault="00484D19" w:rsidP="00527064">
      <w:pPr>
        <w:pStyle w:val="Nadpis4"/>
        <w:numPr>
          <w:ilvl w:val="3"/>
          <w:numId w:val="22"/>
        </w:numPr>
      </w:pPr>
      <w:bookmarkStart w:id="65" w:name="_Toc72834379"/>
      <w:r>
        <w:t xml:space="preserve">Širokospektré </w:t>
      </w:r>
      <w:r>
        <w:rPr>
          <w:rFonts w:cs="Arial"/>
        </w:rPr>
        <w:t>β</w:t>
      </w:r>
      <w:r>
        <w:t>-</w:t>
      </w:r>
      <w:proofErr w:type="spellStart"/>
      <w:r>
        <w:t>laktamázy</w:t>
      </w:r>
      <w:bookmarkEnd w:id="65"/>
      <w:proofErr w:type="spellEnd"/>
    </w:p>
    <w:p w14:paraId="1A814C5B" w14:textId="77777777" w:rsidR="00F374A2" w:rsidRDefault="008A07E4" w:rsidP="00F374A2">
      <w:pPr>
        <w:pStyle w:val="Dalodstavce"/>
      </w:pPr>
      <w:r w:rsidRPr="008A07E4">
        <w:t xml:space="preserve"> </w:t>
      </w:r>
      <w:r w:rsidR="00F374A2">
        <w:t>Širokospektré β-</w:t>
      </w:r>
      <w:proofErr w:type="spellStart"/>
      <w:r w:rsidR="00F374A2">
        <w:t>laktamázy</w:t>
      </w:r>
      <w:proofErr w:type="spellEnd"/>
      <w:r w:rsidR="00F374A2">
        <w:t xml:space="preserve"> hydrolyzují především cefalosporiny 3. a 4. generace, peniciliny, </w:t>
      </w:r>
      <w:proofErr w:type="spellStart"/>
      <w:r w:rsidR="00F374A2">
        <w:t>monobaktamy</w:t>
      </w:r>
      <w:proofErr w:type="spellEnd"/>
      <w:r w:rsidR="00F374A2">
        <w:t xml:space="preserve"> a antibiotika obsahující </w:t>
      </w:r>
      <w:proofErr w:type="spellStart"/>
      <w:r w:rsidR="00F374A2">
        <w:t>oxyiminovou</w:t>
      </w:r>
      <w:proofErr w:type="spellEnd"/>
      <w:r w:rsidR="00F374A2">
        <w:t xml:space="preserve"> skupinu v postranním řetězci (například </w:t>
      </w:r>
      <w:proofErr w:type="spellStart"/>
      <w:r w:rsidR="00F374A2">
        <w:t>cefotaxim</w:t>
      </w:r>
      <w:proofErr w:type="spellEnd"/>
      <w:r w:rsidR="00F374A2">
        <w:t xml:space="preserve">, </w:t>
      </w:r>
      <w:proofErr w:type="spellStart"/>
      <w:r w:rsidR="00F374A2">
        <w:t>ceftriaxon</w:t>
      </w:r>
      <w:proofErr w:type="spellEnd"/>
      <w:r w:rsidR="00F374A2">
        <w:t xml:space="preserve">, </w:t>
      </w:r>
      <w:proofErr w:type="spellStart"/>
      <w:r w:rsidR="00F374A2">
        <w:t>ceftazidim</w:t>
      </w:r>
      <w:proofErr w:type="spellEnd"/>
      <w:r w:rsidR="00F374A2">
        <w:t xml:space="preserve">, </w:t>
      </w:r>
      <w:proofErr w:type="spellStart"/>
      <w:r w:rsidR="00F374A2">
        <w:t>ceftizoxim</w:t>
      </w:r>
      <w:proofErr w:type="spellEnd"/>
      <w:r w:rsidR="00F374A2">
        <w:t xml:space="preserve">, </w:t>
      </w:r>
      <w:proofErr w:type="spellStart"/>
      <w:r w:rsidR="00F374A2">
        <w:t>aztreonam</w:t>
      </w:r>
      <w:proofErr w:type="spellEnd"/>
      <w:r w:rsidR="00F374A2">
        <w:t xml:space="preserve">). Tyto enzymy nehydrolyzují </w:t>
      </w:r>
      <w:proofErr w:type="spellStart"/>
      <w:r w:rsidR="00F374A2">
        <w:t>cefamyciny</w:t>
      </w:r>
      <w:proofErr w:type="spellEnd"/>
      <w:r w:rsidR="00F374A2">
        <w:t xml:space="preserve"> a </w:t>
      </w:r>
      <w:proofErr w:type="spellStart"/>
      <w:r w:rsidR="00F374A2">
        <w:t>karbapenemy</w:t>
      </w:r>
      <w:proofErr w:type="spellEnd"/>
      <w:r w:rsidR="00F374A2">
        <w:t xml:space="preserve"> a jsou inhibovány běžnými inhibitory β-</w:t>
      </w:r>
      <w:proofErr w:type="spellStart"/>
      <w:r w:rsidR="00F374A2">
        <w:t>laktamáz</w:t>
      </w:r>
      <w:proofErr w:type="spellEnd"/>
      <w:r w:rsidR="00F374A2">
        <w:t xml:space="preserve">, jako je kyselina </w:t>
      </w:r>
      <w:proofErr w:type="spellStart"/>
      <w:r w:rsidR="00F374A2">
        <w:t>klavulanová</w:t>
      </w:r>
      <w:proofErr w:type="spellEnd"/>
      <w:r w:rsidR="00F374A2">
        <w:t xml:space="preserve">, </w:t>
      </w:r>
      <w:proofErr w:type="spellStart"/>
      <w:r w:rsidR="00F374A2">
        <w:t>sulbaktam</w:t>
      </w:r>
      <w:proofErr w:type="spellEnd"/>
      <w:r w:rsidR="00F374A2">
        <w:t xml:space="preserve"> a </w:t>
      </w:r>
      <w:proofErr w:type="spellStart"/>
      <w:r w:rsidR="00F374A2">
        <w:t>tazobaktam</w:t>
      </w:r>
      <w:proofErr w:type="spellEnd"/>
      <w:r w:rsidR="00F374A2">
        <w:t xml:space="preserve"> (Beneš, 2018; J. </w:t>
      </w:r>
      <w:proofErr w:type="spellStart"/>
      <w:r w:rsidR="00F374A2">
        <w:t>Pitout</w:t>
      </w:r>
      <w:proofErr w:type="spellEnd"/>
      <w:r w:rsidR="00F374A2">
        <w:t>, 2012).</w:t>
      </w:r>
    </w:p>
    <w:p w14:paraId="6D5AF2D5" w14:textId="77777777" w:rsidR="00F374A2" w:rsidRDefault="00F374A2" w:rsidP="00F374A2">
      <w:pPr>
        <w:pStyle w:val="Dalodstavce"/>
      </w:pPr>
    </w:p>
    <w:p w14:paraId="04A3CA27" w14:textId="5522C2EC" w:rsidR="008A07E4" w:rsidRDefault="00F374A2" w:rsidP="00F374A2">
      <w:pPr>
        <w:pStyle w:val="Dalodstavce"/>
        <w:ind w:firstLine="0"/>
      </w:pPr>
      <w:r>
        <w:t xml:space="preserve">ESBL jsou nejčastěji přítomné u E. coli a </w:t>
      </w:r>
      <w:proofErr w:type="spellStart"/>
      <w:r>
        <w:t>Klebsiella</w:t>
      </w:r>
      <w:proofErr w:type="spellEnd"/>
      <w:r>
        <w:t xml:space="preserve"> </w:t>
      </w:r>
      <w:proofErr w:type="spellStart"/>
      <w:r>
        <w:t>pneumoniae</w:t>
      </w:r>
      <w:proofErr w:type="spellEnd"/>
      <w:r>
        <w:t xml:space="preserve">, ale vyskytují se i u jiných zástupců čeledi </w:t>
      </w:r>
      <w:proofErr w:type="spellStart"/>
      <w:r>
        <w:t>Enterobacteriaceae</w:t>
      </w:r>
      <w:proofErr w:type="spellEnd"/>
      <w:r>
        <w:t>. V 80. až 90. letech 20. století byly nejčastěji izolovány ESBL typu TEM a SHV, které vznikly mutacemi enzymů TEM-1, TEM-2 a SHV-1. Tyto enzymy získaly rozšířenou substrátovou specifitu. Později byly objeveny CTX-M β-</w:t>
      </w:r>
      <w:proofErr w:type="spellStart"/>
      <w:r>
        <w:t>laktamázy</w:t>
      </w:r>
      <w:proofErr w:type="spellEnd"/>
      <w:r>
        <w:t xml:space="preserve">, původně z chromozomálního genu </w:t>
      </w:r>
      <w:proofErr w:type="spellStart"/>
      <w:r>
        <w:t>Kluyvera</w:t>
      </w:r>
      <w:proofErr w:type="spellEnd"/>
      <w:r>
        <w:t xml:space="preserve"> </w:t>
      </w:r>
      <w:proofErr w:type="spellStart"/>
      <w:r>
        <w:t>spp</w:t>
      </w:r>
      <w:proofErr w:type="spellEnd"/>
      <w:r>
        <w:t xml:space="preserve">., které se postupně rozšířily mezi dalšími kmeny </w:t>
      </w:r>
      <w:proofErr w:type="spellStart"/>
      <w:r>
        <w:t>Enterobacteriaceae</w:t>
      </w:r>
      <w:proofErr w:type="spellEnd"/>
      <w:r>
        <w:t>, včetně E. coli. CTX-M β-</w:t>
      </w:r>
      <w:proofErr w:type="spellStart"/>
      <w:r>
        <w:t>laktamázy</w:t>
      </w:r>
      <w:proofErr w:type="spellEnd"/>
      <w:r>
        <w:t xml:space="preserve"> se staly nejběžnějším typem β-</w:t>
      </w:r>
      <w:proofErr w:type="spellStart"/>
      <w:r>
        <w:t>laktamáz</w:t>
      </w:r>
      <w:proofErr w:type="spellEnd"/>
      <w:r>
        <w:t xml:space="preserve"> na světě. E. coli produkující CTX-M jsou obvykle zodpovědné za komunitní infekce močových cest, bakteriemií a nitrobřišních infekcí. Některé kmeny jsou rezistentní i vůči dalším antibiotikům, jako je </w:t>
      </w:r>
      <w:proofErr w:type="spellStart"/>
      <w:r>
        <w:t>trimethoprim-sulfamethoxazol</w:t>
      </w:r>
      <w:proofErr w:type="spellEnd"/>
      <w:r>
        <w:t xml:space="preserve">, tetracyklin, </w:t>
      </w:r>
      <w:proofErr w:type="spellStart"/>
      <w:r>
        <w:t>gentamicin</w:t>
      </w:r>
      <w:proofErr w:type="spellEnd"/>
      <w:r>
        <w:t xml:space="preserve">, </w:t>
      </w:r>
      <w:proofErr w:type="spellStart"/>
      <w:r>
        <w:t>tobramycin</w:t>
      </w:r>
      <w:proofErr w:type="spellEnd"/>
      <w:r>
        <w:t xml:space="preserve"> nebo </w:t>
      </w:r>
      <w:proofErr w:type="spellStart"/>
      <w:r>
        <w:t>ciprofloxacin</w:t>
      </w:r>
      <w:proofErr w:type="spellEnd"/>
      <w:r>
        <w:t xml:space="preserve">. Nejrozšířenějším typem ESBL je v současnosti CTX-M-15, který se vyskytuje u významných epidemiologických klonů (Beneš, 2018; Pfeifer et al., 2010; J. </w:t>
      </w:r>
      <w:proofErr w:type="spellStart"/>
      <w:r>
        <w:t>Pitout</w:t>
      </w:r>
      <w:proofErr w:type="spellEnd"/>
      <w:r>
        <w:t>, 2012).</w:t>
      </w:r>
    </w:p>
    <w:p w14:paraId="68BBC02A" w14:textId="730739AE" w:rsidR="008A07E4" w:rsidRDefault="00535FF9" w:rsidP="00E70988">
      <w:pPr>
        <w:pStyle w:val="Nadpis4"/>
        <w:numPr>
          <w:ilvl w:val="3"/>
          <w:numId w:val="22"/>
        </w:numPr>
      </w:pPr>
      <w:bookmarkStart w:id="66" w:name="_Toc72834380"/>
      <w:proofErr w:type="spellStart"/>
      <w:r>
        <w:lastRenderedPageBreak/>
        <w:t>AmpC</w:t>
      </w:r>
      <w:proofErr w:type="spellEnd"/>
      <w:r>
        <w:t xml:space="preserve"> </w:t>
      </w:r>
      <w:r>
        <w:rPr>
          <w:rFonts w:cs="Arial"/>
        </w:rPr>
        <w:t>β</w:t>
      </w:r>
      <w:r>
        <w:t>-</w:t>
      </w:r>
      <w:proofErr w:type="spellStart"/>
      <w:r>
        <w:t>laktamázy</w:t>
      </w:r>
      <w:bookmarkEnd w:id="66"/>
      <w:proofErr w:type="spellEnd"/>
    </w:p>
    <w:p w14:paraId="7B90CE91" w14:textId="77777777" w:rsidR="00F374A2" w:rsidRDefault="00F374A2" w:rsidP="00F374A2">
      <w:pPr>
        <w:pStyle w:val="Dalodstavce"/>
      </w:pPr>
      <w:r>
        <w:t xml:space="preserve">Na chromozomu E. coli se nachází gen, který kóduje </w:t>
      </w:r>
      <w:proofErr w:type="spellStart"/>
      <w:r>
        <w:t>AmpC</w:t>
      </w:r>
      <w:proofErr w:type="spellEnd"/>
      <w:r>
        <w:t xml:space="preserve"> β-</w:t>
      </w:r>
      <w:proofErr w:type="spellStart"/>
      <w:r>
        <w:t>laktamázy</w:t>
      </w:r>
      <w:proofErr w:type="spellEnd"/>
      <w:r>
        <w:t>. Tyto β-</w:t>
      </w:r>
      <w:proofErr w:type="spellStart"/>
      <w:r>
        <w:t>laktamázy</w:t>
      </w:r>
      <w:proofErr w:type="spellEnd"/>
      <w:r>
        <w:t xml:space="preserve"> se obvykle </w:t>
      </w:r>
      <w:proofErr w:type="spellStart"/>
      <w:r>
        <w:t>producují</w:t>
      </w:r>
      <w:proofErr w:type="spellEnd"/>
      <w:r>
        <w:t xml:space="preserve"> v malém množství, protože gen pro </w:t>
      </w:r>
      <w:proofErr w:type="spellStart"/>
      <w:r>
        <w:t>AmpC</w:t>
      </w:r>
      <w:proofErr w:type="spellEnd"/>
      <w:r>
        <w:t xml:space="preserve"> je regulován slabým promotorem a silným atenuátorem. </w:t>
      </w:r>
      <w:proofErr w:type="spellStart"/>
      <w:r>
        <w:t>AmpC</w:t>
      </w:r>
      <w:proofErr w:type="spellEnd"/>
      <w:r>
        <w:t xml:space="preserve"> β-</w:t>
      </w:r>
      <w:proofErr w:type="spellStart"/>
      <w:r>
        <w:t>laktamázy</w:t>
      </w:r>
      <w:proofErr w:type="spellEnd"/>
      <w:r>
        <w:t xml:space="preserve"> působí proti penicilinům a cefalosporinům 1. až 3. generace, a při léčbě infekcí způsobených bakteriemi produkujícími tyto enzymy se používají cefalosporiny 4. generace, </w:t>
      </w:r>
      <w:proofErr w:type="spellStart"/>
      <w:r>
        <w:t>monobaktamy</w:t>
      </w:r>
      <w:proofErr w:type="spellEnd"/>
      <w:r>
        <w:t xml:space="preserve"> nebo </w:t>
      </w:r>
      <w:proofErr w:type="spellStart"/>
      <w:r>
        <w:t>karbapenemy</w:t>
      </w:r>
      <w:proofErr w:type="spellEnd"/>
      <w:r>
        <w:t xml:space="preserve">. </w:t>
      </w:r>
      <w:proofErr w:type="spellStart"/>
      <w:r>
        <w:t>AmpC</w:t>
      </w:r>
      <w:proofErr w:type="spellEnd"/>
      <w:r>
        <w:t xml:space="preserve"> β-</w:t>
      </w:r>
      <w:proofErr w:type="spellStart"/>
      <w:r>
        <w:t>laktamázy</w:t>
      </w:r>
      <w:proofErr w:type="spellEnd"/>
      <w:r>
        <w:t xml:space="preserve"> nejsou inhibovány běžnými β-</w:t>
      </w:r>
      <w:proofErr w:type="spellStart"/>
      <w:r>
        <w:t>laktamázovými</w:t>
      </w:r>
      <w:proofErr w:type="spellEnd"/>
      <w:r>
        <w:t xml:space="preserve"> inhibitory, jako je kyselina </w:t>
      </w:r>
      <w:proofErr w:type="spellStart"/>
      <w:r>
        <w:t>klavulanová</w:t>
      </w:r>
      <w:proofErr w:type="spellEnd"/>
      <w:r>
        <w:t xml:space="preserve">, </w:t>
      </w:r>
      <w:proofErr w:type="spellStart"/>
      <w:r>
        <w:t>sulbaktam</w:t>
      </w:r>
      <w:proofErr w:type="spellEnd"/>
      <w:r>
        <w:t xml:space="preserve"> nebo </w:t>
      </w:r>
      <w:proofErr w:type="spellStart"/>
      <w:r>
        <w:t>tazobaktam</w:t>
      </w:r>
      <w:proofErr w:type="spellEnd"/>
      <w:r>
        <w:t xml:space="preserve">. Jako účinné inhibitory se ukázaly </w:t>
      </w:r>
      <w:proofErr w:type="spellStart"/>
      <w:r>
        <w:t>boronové</w:t>
      </w:r>
      <w:proofErr w:type="spellEnd"/>
      <w:r>
        <w:t xml:space="preserve"> kyseliny a </w:t>
      </w:r>
      <w:proofErr w:type="spellStart"/>
      <w:r>
        <w:t>kloxacilin</w:t>
      </w:r>
      <w:proofErr w:type="spellEnd"/>
      <w:r>
        <w:t xml:space="preserve"> (Beneš, 2018; J. </w:t>
      </w:r>
      <w:proofErr w:type="spellStart"/>
      <w:r>
        <w:t>Pitout</w:t>
      </w:r>
      <w:proofErr w:type="spellEnd"/>
      <w:r>
        <w:t>, 2012).</w:t>
      </w:r>
    </w:p>
    <w:p w14:paraId="7D519419" w14:textId="77777777" w:rsidR="00F374A2" w:rsidRDefault="00F374A2" w:rsidP="00F374A2">
      <w:pPr>
        <w:pStyle w:val="Dalodstavce"/>
      </w:pPr>
    </w:p>
    <w:p w14:paraId="3DAB7400" w14:textId="77777777" w:rsidR="00F374A2" w:rsidRDefault="00F374A2" w:rsidP="00F374A2">
      <w:pPr>
        <w:pStyle w:val="Dalodstavce"/>
      </w:pPr>
      <w:r>
        <w:t xml:space="preserve">Podobně jako bakterie produkující ESBL, i </w:t>
      </w:r>
      <w:proofErr w:type="spellStart"/>
      <w:r>
        <w:t>AmpC</w:t>
      </w:r>
      <w:proofErr w:type="spellEnd"/>
      <w:r>
        <w:t xml:space="preserve"> β-</w:t>
      </w:r>
      <w:proofErr w:type="spellStart"/>
      <w:r>
        <w:t>laktamázy</w:t>
      </w:r>
      <w:proofErr w:type="spellEnd"/>
      <w:r>
        <w:t xml:space="preserve"> jsou zodpovědné za nozokomiální infekce, které se rozšířily ve 80. a 90. letech minulého století. Pacienti infikovaní bakteriemi s </w:t>
      </w:r>
      <w:proofErr w:type="spellStart"/>
      <w:r>
        <w:t>AmpC</w:t>
      </w:r>
      <w:proofErr w:type="spellEnd"/>
      <w:r>
        <w:t xml:space="preserve"> β-</w:t>
      </w:r>
      <w:proofErr w:type="spellStart"/>
      <w:r>
        <w:t>laktamázami</w:t>
      </w:r>
      <w:proofErr w:type="spellEnd"/>
      <w:r>
        <w:t xml:space="preserve"> měli podobné klinické příznaky jako pacienti infikovaní bakteriemi produkujícími ESBL typu TEM a SHV (J. </w:t>
      </w:r>
      <w:proofErr w:type="spellStart"/>
      <w:r>
        <w:t>Pitout</w:t>
      </w:r>
      <w:proofErr w:type="spellEnd"/>
      <w:r>
        <w:t>, 2012).</w:t>
      </w:r>
    </w:p>
    <w:p w14:paraId="758DF3A5" w14:textId="77777777" w:rsidR="00F374A2" w:rsidRDefault="00F374A2" w:rsidP="00F374A2">
      <w:pPr>
        <w:pStyle w:val="Dalodstavce"/>
      </w:pPr>
    </w:p>
    <w:p w14:paraId="61C9045D" w14:textId="77777777" w:rsidR="00F374A2" w:rsidRDefault="00F374A2" w:rsidP="00F374A2">
      <w:pPr>
        <w:pStyle w:val="Dalodstavce"/>
      </w:pPr>
      <w:r>
        <w:t xml:space="preserve">Mezi </w:t>
      </w:r>
      <w:proofErr w:type="spellStart"/>
      <w:r>
        <w:t>AmpC</w:t>
      </w:r>
      <w:proofErr w:type="spellEnd"/>
      <w:r>
        <w:t xml:space="preserve"> β-</w:t>
      </w:r>
      <w:proofErr w:type="spellStart"/>
      <w:r>
        <w:t>laktamázy</w:t>
      </w:r>
      <w:proofErr w:type="spellEnd"/>
      <w:r>
        <w:t xml:space="preserve"> </w:t>
      </w:r>
      <w:proofErr w:type="gramStart"/>
      <w:r>
        <w:t>patří</w:t>
      </w:r>
      <w:proofErr w:type="gramEnd"/>
      <w:r>
        <w:t xml:space="preserve"> například CMY-2, FOX-5 nebo DHA-1. Ukázalo se, že enzym CMY-2, který původně pochází z rodu </w:t>
      </w:r>
      <w:proofErr w:type="spellStart"/>
      <w:r>
        <w:t>Citrobacter</w:t>
      </w:r>
      <w:proofErr w:type="spellEnd"/>
      <w:r>
        <w:t xml:space="preserve"> </w:t>
      </w:r>
      <w:proofErr w:type="spellStart"/>
      <w:r>
        <w:t>spp</w:t>
      </w:r>
      <w:proofErr w:type="spellEnd"/>
      <w:r>
        <w:t xml:space="preserve">., je nejčastěji přenášen plazmidem a způsobuje </w:t>
      </w:r>
      <w:proofErr w:type="spellStart"/>
      <w:r>
        <w:t>cefamycinázu</w:t>
      </w:r>
      <w:proofErr w:type="spellEnd"/>
      <w:r>
        <w:t xml:space="preserve"> u E. coli. Izoláty E. coli produkující CMY-2 jsou běžnými komunitními patogeny, které například způsobují infekce močových cest (J. </w:t>
      </w:r>
      <w:proofErr w:type="spellStart"/>
      <w:r>
        <w:t>Pitout</w:t>
      </w:r>
      <w:proofErr w:type="spellEnd"/>
      <w:r>
        <w:t>, 2012).</w:t>
      </w:r>
    </w:p>
    <w:p w14:paraId="77B954B3" w14:textId="77777777" w:rsidR="00F374A2" w:rsidRDefault="00F374A2" w:rsidP="00F374A2">
      <w:pPr>
        <w:pStyle w:val="Dalodstavce"/>
      </w:pPr>
    </w:p>
    <w:p w14:paraId="23FFCB32" w14:textId="1BF34CF8" w:rsidR="008156FB" w:rsidRDefault="00F374A2" w:rsidP="00F374A2">
      <w:pPr>
        <w:pStyle w:val="Dalodstavce"/>
        <w:ind w:firstLine="0"/>
      </w:pPr>
      <w:r>
        <w:t xml:space="preserve">Gen </w:t>
      </w:r>
      <w:proofErr w:type="spellStart"/>
      <w:r>
        <w:t>ampC</w:t>
      </w:r>
      <w:proofErr w:type="spellEnd"/>
      <w:r>
        <w:t xml:space="preserve"> se nachází na chromozomu téměř ve všech </w:t>
      </w:r>
      <w:proofErr w:type="spellStart"/>
      <w:r>
        <w:t>enterobakteriích</w:t>
      </w:r>
      <w:proofErr w:type="spellEnd"/>
      <w:r>
        <w:t xml:space="preserve">. Exprese genu </w:t>
      </w:r>
      <w:proofErr w:type="spellStart"/>
      <w:r>
        <w:t>ampC</w:t>
      </w:r>
      <w:proofErr w:type="spellEnd"/>
      <w:r>
        <w:t xml:space="preserve"> je indukována β-</w:t>
      </w:r>
      <w:proofErr w:type="spellStart"/>
      <w:r>
        <w:t>laktamovými</w:t>
      </w:r>
      <w:proofErr w:type="spellEnd"/>
      <w:r>
        <w:t xml:space="preserve"> antibiotiky, například </w:t>
      </w:r>
      <w:proofErr w:type="spellStart"/>
      <w:r>
        <w:t>cefotaximem</w:t>
      </w:r>
      <w:proofErr w:type="spellEnd"/>
      <w:r>
        <w:t xml:space="preserve">. U E. coli existují dva typy </w:t>
      </w:r>
      <w:proofErr w:type="spellStart"/>
      <w:r>
        <w:t>AmpC</w:t>
      </w:r>
      <w:proofErr w:type="spellEnd"/>
      <w:r>
        <w:t xml:space="preserve"> β-</w:t>
      </w:r>
      <w:proofErr w:type="spellStart"/>
      <w:r>
        <w:t>laktamáz</w:t>
      </w:r>
      <w:proofErr w:type="spellEnd"/>
      <w:r>
        <w:t xml:space="preserve">, chromozomální a </w:t>
      </w:r>
      <w:proofErr w:type="spellStart"/>
      <w:r>
        <w:t>plazmidové</w:t>
      </w:r>
      <w:proofErr w:type="spellEnd"/>
      <w:r>
        <w:t xml:space="preserve">. Exprese </w:t>
      </w:r>
      <w:proofErr w:type="spellStart"/>
      <w:r>
        <w:t>plazmidových</w:t>
      </w:r>
      <w:proofErr w:type="spellEnd"/>
      <w:r>
        <w:t xml:space="preserve"> genů </w:t>
      </w:r>
      <w:proofErr w:type="spellStart"/>
      <w:r>
        <w:t>ampC</w:t>
      </w:r>
      <w:proofErr w:type="spellEnd"/>
      <w:r>
        <w:t xml:space="preserve"> zajišťuje rezistenci u druhů, které nemají gen </w:t>
      </w:r>
      <w:proofErr w:type="spellStart"/>
      <w:r>
        <w:t>ampC</w:t>
      </w:r>
      <w:proofErr w:type="spellEnd"/>
      <w:r>
        <w:t xml:space="preserve"> na chromozomu nebo u druhů s nízkou expresí chromozomálního genu (například E. coli). Mezi </w:t>
      </w:r>
      <w:proofErr w:type="spellStart"/>
      <w:r>
        <w:t>plazmidové</w:t>
      </w:r>
      <w:proofErr w:type="spellEnd"/>
      <w:r>
        <w:t xml:space="preserve"> geny </w:t>
      </w:r>
      <w:proofErr w:type="spellStart"/>
      <w:r>
        <w:t>ampC</w:t>
      </w:r>
      <w:proofErr w:type="spellEnd"/>
      <w:r>
        <w:t xml:space="preserve"> </w:t>
      </w:r>
      <w:proofErr w:type="gramStart"/>
      <w:r>
        <w:t>patří</w:t>
      </w:r>
      <w:proofErr w:type="gramEnd"/>
      <w:r>
        <w:t xml:space="preserve"> CMY, MIR, MOX, FOX, DHA a ACC. V současnosti jsou nejčastěji zjištěny CMY a DHA β-</w:t>
      </w:r>
      <w:proofErr w:type="spellStart"/>
      <w:r>
        <w:t>laktamázy</w:t>
      </w:r>
      <w:proofErr w:type="spellEnd"/>
      <w:r>
        <w:t xml:space="preserve"> u E. coli (Pfeifer et al., 2010).</w:t>
      </w:r>
    </w:p>
    <w:p w14:paraId="47B49ED7" w14:textId="30EC226B" w:rsidR="008156FB" w:rsidRDefault="009B01C2" w:rsidP="009B01C2">
      <w:pPr>
        <w:pStyle w:val="Nadpis4"/>
        <w:numPr>
          <w:ilvl w:val="3"/>
          <w:numId w:val="22"/>
        </w:numPr>
      </w:pPr>
      <w:bookmarkStart w:id="67" w:name="_Toc72834381"/>
      <w:proofErr w:type="spellStart"/>
      <w:r>
        <w:t>Karbapenemázy</w:t>
      </w:r>
      <w:bookmarkEnd w:id="67"/>
      <w:proofErr w:type="spellEnd"/>
    </w:p>
    <w:p w14:paraId="72B62319" w14:textId="77777777" w:rsidR="005D089F" w:rsidRDefault="005D089F" w:rsidP="005D089F">
      <w:pPr>
        <w:pStyle w:val="Dalodstavce"/>
      </w:pPr>
      <w:proofErr w:type="spellStart"/>
      <w:r>
        <w:t>Karbapenemázy</w:t>
      </w:r>
      <w:proofErr w:type="spellEnd"/>
      <w:r>
        <w:t xml:space="preserve"> jsou enzymy evolučně velmi staré, avšak v důsledku používání antibiotik vznikly i nové varianty těchto enzymů. Tyto mutace a změny v aktivním centru β-</w:t>
      </w:r>
      <w:proofErr w:type="spellStart"/>
      <w:r>
        <w:t>laktamáz</w:t>
      </w:r>
      <w:proofErr w:type="spellEnd"/>
      <w:r>
        <w:t xml:space="preserve"> představují riziko jejich </w:t>
      </w:r>
      <w:r>
        <w:lastRenderedPageBreak/>
        <w:t xml:space="preserve">šíření, zejména pokud se nacházejí na plazmidech, které se snadno přenášejí na další bakterie. Léčba </w:t>
      </w:r>
      <w:proofErr w:type="spellStart"/>
      <w:r>
        <w:t>karbapenemázovými</w:t>
      </w:r>
      <w:proofErr w:type="spellEnd"/>
      <w:r>
        <w:t xml:space="preserve"> kmeny je velmi omezená, protože tyto enzymy dokážou rozkládat nejen </w:t>
      </w:r>
      <w:proofErr w:type="spellStart"/>
      <w:r>
        <w:t>karbapenemy</w:t>
      </w:r>
      <w:proofErr w:type="spellEnd"/>
      <w:r>
        <w:t>, ale i další typy antibiotik (Beneš, 2018).</w:t>
      </w:r>
    </w:p>
    <w:p w14:paraId="506D6B58" w14:textId="77777777" w:rsidR="005D089F" w:rsidRDefault="005D089F" w:rsidP="005D089F">
      <w:pPr>
        <w:pStyle w:val="Dalodstavce"/>
      </w:pPr>
    </w:p>
    <w:p w14:paraId="10BBF327" w14:textId="77777777" w:rsidR="005D089F" w:rsidRDefault="005D089F" w:rsidP="005D089F">
      <w:pPr>
        <w:pStyle w:val="Dalodstavce"/>
      </w:pPr>
      <w:r>
        <w:t xml:space="preserve">Mezi </w:t>
      </w:r>
      <w:proofErr w:type="spellStart"/>
      <w:r>
        <w:t>karbapenemázy</w:t>
      </w:r>
      <w:proofErr w:type="spellEnd"/>
      <w:r>
        <w:t xml:space="preserve"> ze třídy A </w:t>
      </w:r>
      <w:proofErr w:type="gramStart"/>
      <w:r>
        <w:t>patří</w:t>
      </w:r>
      <w:proofErr w:type="gramEnd"/>
      <w:r>
        <w:t xml:space="preserve"> SME, IMI, GES a KPC. Enzymy SME jsou spojené se </w:t>
      </w:r>
      <w:proofErr w:type="spellStart"/>
      <w:r>
        <w:t>Serratia</w:t>
      </w:r>
      <w:proofErr w:type="spellEnd"/>
      <w:r>
        <w:t xml:space="preserve"> </w:t>
      </w:r>
      <w:proofErr w:type="spellStart"/>
      <w:r>
        <w:t>marcescens</w:t>
      </w:r>
      <w:proofErr w:type="spellEnd"/>
      <w:r>
        <w:t xml:space="preserve"> a IMI s </w:t>
      </w:r>
      <w:proofErr w:type="spellStart"/>
      <w:r>
        <w:t>Enterobacter</w:t>
      </w:r>
      <w:proofErr w:type="spellEnd"/>
      <w:r>
        <w:t xml:space="preserve"> </w:t>
      </w:r>
      <w:proofErr w:type="spellStart"/>
      <w:r>
        <w:t>cloacae</w:t>
      </w:r>
      <w:proofErr w:type="spellEnd"/>
      <w:r>
        <w:t xml:space="preserve">. GES </w:t>
      </w:r>
      <w:proofErr w:type="spellStart"/>
      <w:r>
        <w:t>karbapenemázy</w:t>
      </w:r>
      <w:proofErr w:type="spellEnd"/>
      <w:r>
        <w:t xml:space="preserve"> byly poprvé popsány u K. </w:t>
      </w:r>
      <w:proofErr w:type="spellStart"/>
      <w:r>
        <w:t>pneumoniae</w:t>
      </w:r>
      <w:proofErr w:type="spellEnd"/>
      <w:r>
        <w:t xml:space="preserve">, ale vyskytují se také u P. aeruginosa a E. coli. Existuje několik variant KPC, přičemž nejrozšířenější jsou KPC-2 a KPC-3. KPC-2 byl poprvé objeven v roce 2001 u K. </w:t>
      </w:r>
      <w:proofErr w:type="spellStart"/>
      <w:r>
        <w:t>pneumoniae</w:t>
      </w:r>
      <w:proofErr w:type="spellEnd"/>
      <w:r>
        <w:t xml:space="preserve"> a později byl zjištěn i u izolátů </w:t>
      </w:r>
      <w:proofErr w:type="spellStart"/>
      <w:r>
        <w:t>Salmonella</w:t>
      </w:r>
      <w:proofErr w:type="spellEnd"/>
      <w:r>
        <w:t xml:space="preserve"> </w:t>
      </w:r>
      <w:proofErr w:type="spellStart"/>
      <w:r>
        <w:t>enteritica</w:t>
      </w:r>
      <w:proofErr w:type="spellEnd"/>
      <w:r>
        <w:t xml:space="preserve">, K. </w:t>
      </w:r>
      <w:proofErr w:type="spellStart"/>
      <w:r>
        <w:t>oxytoca</w:t>
      </w:r>
      <w:proofErr w:type="spellEnd"/>
      <w:r>
        <w:t xml:space="preserve">, P. aeruginosa a E. </w:t>
      </w:r>
      <w:proofErr w:type="spellStart"/>
      <w:r>
        <w:t>cloacae</w:t>
      </w:r>
      <w:proofErr w:type="spellEnd"/>
      <w:r>
        <w:t xml:space="preserve">. KPC-3 se také vyskytuje u K. </w:t>
      </w:r>
      <w:proofErr w:type="spellStart"/>
      <w:r>
        <w:t>pneumoniae</w:t>
      </w:r>
      <w:proofErr w:type="spellEnd"/>
      <w:r>
        <w:t xml:space="preserve"> (Pfeifer et al., 2010).</w:t>
      </w:r>
    </w:p>
    <w:p w14:paraId="156BCD07" w14:textId="77777777" w:rsidR="005D089F" w:rsidRDefault="005D089F" w:rsidP="005D089F">
      <w:pPr>
        <w:pStyle w:val="Dalodstavce"/>
      </w:pPr>
    </w:p>
    <w:p w14:paraId="63A53F50" w14:textId="77777777" w:rsidR="005D089F" w:rsidRDefault="005D089F" w:rsidP="005D089F">
      <w:pPr>
        <w:pStyle w:val="Dalodstavce"/>
      </w:pPr>
      <w:r>
        <w:t>OXA β-</w:t>
      </w:r>
      <w:proofErr w:type="spellStart"/>
      <w:r>
        <w:t>laktamázy</w:t>
      </w:r>
      <w:proofErr w:type="spellEnd"/>
      <w:r>
        <w:t xml:space="preserve"> byly pojmenovány podle jejich schopnosti hydrolyzovat oxacilin. Mezi ně </w:t>
      </w:r>
      <w:proofErr w:type="gramStart"/>
      <w:r>
        <w:t>patří</w:t>
      </w:r>
      <w:proofErr w:type="gramEnd"/>
      <w:r>
        <w:t xml:space="preserve"> také </w:t>
      </w:r>
      <w:proofErr w:type="spellStart"/>
      <w:r>
        <w:t>oxacilinázy</w:t>
      </w:r>
      <w:proofErr w:type="spellEnd"/>
      <w:r>
        <w:t xml:space="preserve"> s rozšířeným spektrem pro cefalosporiny, které obvykle vycházejí z ESBL OXA-10 nebo OXA-15. OXA </w:t>
      </w:r>
      <w:proofErr w:type="spellStart"/>
      <w:r>
        <w:t>karbapenemázy</w:t>
      </w:r>
      <w:proofErr w:type="spellEnd"/>
      <w:r>
        <w:t xml:space="preserve"> ze třídy D zahrnují OXA-23, OXA-24, OXA-48, OXA-51 a OXA-58. Původně byly OXA β-</w:t>
      </w:r>
      <w:proofErr w:type="spellStart"/>
      <w:r>
        <w:t>laktamázy</w:t>
      </w:r>
      <w:proofErr w:type="spellEnd"/>
      <w:r>
        <w:t xml:space="preserve"> nalezeny u P. aeruginosa, ale dnes jsou hlášeny také u dalších gramnegativních bakterií včetně čeledi </w:t>
      </w:r>
      <w:proofErr w:type="spellStart"/>
      <w:r>
        <w:t>Enterobacteriaceae</w:t>
      </w:r>
      <w:proofErr w:type="spellEnd"/>
      <w:r>
        <w:t>. Skupina OXA β-</w:t>
      </w:r>
      <w:proofErr w:type="spellStart"/>
      <w:r>
        <w:t>laktamáz</w:t>
      </w:r>
      <w:proofErr w:type="spellEnd"/>
      <w:r>
        <w:t xml:space="preserve"> je velmi různorodá, přičemž geny těchto enzymů se nacházejí jak na chromozomech, tak i na plazmidech. Tyto geny jsou velmi staré a jejich přenos z chromozomů na plazmidy se odehrál před miliony let (Pfeifer et al., 2010).</w:t>
      </w:r>
    </w:p>
    <w:p w14:paraId="557ABBA0" w14:textId="77777777" w:rsidR="005D089F" w:rsidRDefault="005D089F" w:rsidP="005D089F">
      <w:pPr>
        <w:pStyle w:val="Dalodstavce"/>
      </w:pPr>
    </w:p>
    <w:p w14:paraId="607CC19D" w14:textId="77777777" w:rsidR="005D089F" w:rsidRDefault="005D089F" w:rsidP="005D089F">
      <w:pPr>
        <w:pStyle w:val="Dalodstavce"/>
      </w:pPr>
      <w:proofErr w:type="spellStart"/>
      <w:r>
        <w:t>Metallo</w:t>
      </w:r>
      <w:proofErr w:type="spellEnd"/>
      <w:r>
        <w:t>-β-</w:t>
      </w:r>
      <w:proofErr w:type="spellStart"/>
      <w:r>
        <w:t>laktamázy</w:t>
      </w:r>
      <w:proofErr w:type="spellEnd"/>
      <w:r>
        <w:t xml:space="preserve"> (MBL) </w:t>
      </w:r>
      <w:proofErr w:type="gramStart"/>
      <w:r>
        <w:t>dokáží</w:t>
      </w:r>
      <w:proofErr w:type="gramEnd"/>
      <w:r>
        <w:t xml:space="preserve"> hydrolyzovat všechny β-</w:t>
      </w:r>
      <w:proofErr w:type="spellStart"/>
      <w:r>
        <w:t>laktamové</w:t>
      </w:r>
      <w:proofErr w:type="spellEnd"/>
      <w:r>
        <w:t xml:space="preserve"> antibiotika s výjimkou </w:t>
      </w:r>
      <w:proofErr w:type="spellStart"/>
      <w:r>
        <w:t>monobaktamů</w:t>
      </w:r>
      <w:proofErr w:type="spellEnd"/>
      <w:r>
        <w:t xml:space="preserve">. Na základě sekvence DNA se dělí do tří tříd: B1, B2 a B3. Tyto enzymy nejsou produkované pouze gramnegativními patogenními bakteriemi, ale vyskytují se také u bakterií, které žijí volně v přírodě. Nejčastějšími MBL z třídy B1 jsou enzymy IMP a VIM, které původně pocházely z P. aeruginosa a </w:t>
      </w:r>
      <w:proofErr w:type="spellStart"/>
      <w:r>
        <w:t>A</w:t>
      </w:r>
      <w:proofErr w:type="spellEnd"/>
      <w:r>
        <w:t xml:space="preserve">. </w:t>
      </w:r>
      <w:proofErr w:type="spellStart"/>
      <w:r>
        <w:t>baumannii</w:t>
      </w:r>
      <w:proofErr w:type="spellEnd"/>
      <w:r>
        <w:t xml:space="preserve">. Nicméně se nyní běžně </w:t>
      </w:r>
      <w:proofErr w:type="gramStart"/>
      <w:r>
        <w:t>šíří</w:t>
      </w:r>
      <w:proofErr w:type="gramEnd"/>
      <w:r>
        <w:t xml:space="preserve"> mezi zástupci čeledi </w:t>
      </w:r>
      <w:proofErr w:type="spellStart"/>
      <w:r>
        <w:t>Enterobacteriaceae</w:t>
      </w:r>
      <w:proofErr w:type="spellEnd"/>
      <w:r>
        <w:t xml:space="preserve">. Většina bakterií produkujících MBL je také rezistentní vůči dalším třídám antibiotik, jako jsou </w:t>
      </w:r>
      <w:proofErr w:type="spellStart"/>
      <w:r>
        <w:t>fluorochinolony</w:t>
      </w:r>
      <w:proofErr w:type="spellEnd"/>
      <w:r>
        <w:t xml:space="preserve"> a aminoglykosidy. Několik studií prokázalo, že bakterie </w:t>
      </w:r>
      <w:proofErr w:type="spellStart"/>
      <w:r>
        <w:t>Enterobacteriaceae</w:t>
      </w:r>
      <w:proofErr w:type="spellEnd"/>
      <w:r>
        <w:t xml:space="preserve"> produkující MBL byly nejvíce rozšířené v oblasti Indie a Pákistánu, ale s časem se rozšířily po celém světě prostřednictvím cestování nebo lékařských zákroků (Pfeifer et al., 2010; J. </w:t>
      </w:r>
      <w:proofErr w:type="spellStart"/>
      <w:r>
        <w:t>Pitout</w:t>
      </w:r>
      <w:proofErr w:type="spellEnd"/>
      <w:r>
        <w:t>, 2012).</w:t>
      </w:r>
    </w:p>
    <w:p w14:paraId="2D1C91BB" w14:textId="77777777" w:rsidR="005D089F" w:rsidRDefault="005D089F" w:rsidP="005D089F">
      <w:pPr>
        <w:pStyle w:val="Dalodstavce"/>
      </w:pPr>
    </w:p>
    <w:p w14:paraId="64837754" w14:textId="3C0F89C7" w:rsidR="002B469A" w:rsidRDefault="005D089F" w:rsidP="005D089F">
      <w:pPr>
        <w:pStyle w:val="Dalodstavce"/>
        <w:ind w:firstLine="0"/>
      </w:pPr>
      <w:r>
        <w:lastRenderedPageBreak/>
        <w:t xml:space="preserve">V budoucnosti představuje novou hrozbu rozšíření rezistence E. coli vůči </w:t>
      </w:r>
      <w:proofErr w:type="spellStart"/>
      <w:r>
        <w:t>karbapenemům</w:t>
      </w:r>
      <w:proofErr w:type="spellEnd"/>
      <w:r>
        <w:t xml:space="preserve"> prostřednictvím metalo-β-</w:t>
      </w:r>
      <w:proofErr w:type="spellStart"/>
      <w:r>
        <w:t>laktamáz</w:t>
      </w:r>
      <w:proofErr w:type="spellEnd"/>
      <w:r>
        <w:t xml:space="preserve"> (například enzymy VIM, NDM) nebo serin-</w:t>
      </w:r>
      <w:proofErr w:type="spellStart"/>
      <w:r>
        <w:t>karbapenemáz</w:t>
      </w:r>
      <w:proofErr w:type="spellEnd"/>
      <w:r>
        <w:t xml:space="preserve"> (například enzymy KPC), které poskytují odolnost většině nebo všem dostupným β-</w:t>
      </w:r>
      <w:proofErr w:type="spellStart"/>
      <w:r>
        <w:t>laktamovým</w:t>
      </w:r>
      <w:proofErr w:type="spellEnd"/>
      <w:r>
        <w:t xml:space="preserve"> antibiotikům (</w:t>
      </w:r>
      <w:proofErr w:type="spellStart"/>
      <w:r>
        <w:t>Ebimieowei</w:t>
      </w:r>
      <w:proofErr w:type="spellEnd"/>
      <w:r>
        <w:t xml:space="preserve"> &amp; </w:t>
      </w:r>
      <w:proofErr w:type="spellStart"/>
      <w:r>
        <w:t>Ibemologi</w:t>
      </w:r>
      <w:proofErr w:type="spellEnd"/>
      <w:r>
        <w:t>, 2016).</w:t>
      </w:r>
    </w:p>
    <w:p w14:paraId="7CDF90CD" w14:textId="4734D5D6" w:rsidR="002B469A" w:rsidRDefault="002B469A" w:rsidP="002B469A">
      <w:pPr>
        <w:pStyle w:val="Nadpis3"/>
        <w:numPr>
          <w:ilvl w:val="2"/>
          <w:numId w:val="22"/>
        </w:numPr>
      </w:pPr>
      <w:bookmarkStart w:id="68" w:name="_Toc72834382"/>
      <w:proofErr w:type="spellStart"/>
      <w:r>
        <w:t>Fluorochinolony</w:t>
      </w:r>
      <w:bookmarkEnd w:id="68"/>
      <w:proofErr w:type="spellEnd"/>
    </w:p>
    <w:p w14:paraId="72D8C35D" w14:textId="23AE6395" w:rsidR="0023482C" w:rsidRDefault="0023482C" w:rsidP="0023482C">
      <w:pPr>
        <w:pStyle w:val="Odstavec1"/>
      </w:pPr>
      <w:r w:rsidRPr="0023482C">
        <w:t xml:space="preserve"> </w:t>
      </w:r>
      <w:proofErr w:type="spellStart"/>
      <w:r w:rsidR="005D089F" w:rsidRPr="005D089F">
        <w:t>Fluorochinolony</w:t>
      </w:r>
      <w:proofErr w:type="spellEnd"/>
      <w:r w:rsidR="005D089F" w:rsidRPr="005D089F">
        <w:t xml:space="preserve"> jsou synteticky vytvořená antibiotika. Mají strukturu sestávající z dvojice aromatických kruhů a obvykle jsou odvozeny od </w:t>
      </w:r>
      <w:proofErr w:type="gramStart"/>
      <w:r w:rsidR="005D089F" w:rsidRPr="005D089F">
        <w:t>4-chinolon</w:t>
      </w:r>
      <w:proofErr w:type="gramEnd"/>
      <w:r w:rsidR="005D089F" w:rsidRPr="005D089F">
        <w:t xml:space="preserve">-3-karboxylové kyseliny. Jejich mechanismus účinku spočívá v inhibici DNA </w:t>
      </w:r>
      <w:proofErr w:type="spellStart"/>
      <w:r w:rsidR="005D089F" w:rsidRPr="005D089F">
        <w:t>gyrázy</w:t>
      </w:r>
      <w:proofErr w:type="spellEnd"/>
      <w:r w:rsidR="005D089F" w:rsidRPr="005D089F">
        <w:t xml:space="preserve"> a </w:t>
      </w:r>
      <w:proofErr w:type="spellStart"/>
      <w:r w:rsidR="005D089F" w:rsidRPr="005D089F">
        <w:t>topoizomerázy</w:t>
      </w:r>
      <w:proofErr w:type="spellEnd"/>
      <w:r w:rsidR="005D089F" w:rsidRPr="005D089F">
        <w:t xml:space="preserve"> IV, což jsou enzymy zodpovědné za regulaci konformace chromozomu během procesu replikace a transkripce. </w:t>
      </w:r>
      <w:proofErr w:type="spellStart"/>
      <w:r w:rsidR="005D089F" w:rsidRPr="005D089F">
        <w:t>Fluorochinolony</w:t>
      </w:r>
      <w:proofErr w:type="spellEnd"/>
      <w:r w:rsidR="005D089F" w:rsidRPr="005D089F">
        <w:t xml:space="preserve"> se vážou na tyto enzymy, což vede k jejich inaktivaci a fragmentaci DNA, což nakonec vede ke smrti buňky. Geny odpovědné za rezistenci vůči </w:t>
      </w:r>
      <w:proofErr w:type="spellStart"/>
      <w:r w:rsidR="005D089F" w:rsidRPr="005D089F">
        <w:t>fluorochinolonům</w:t>
      </w:r>
      <w:proofErr w:type="spellEnd"/>
      <w:r w:rsidR="005D089F" w:rsidRPr="005D089F">
        <w:t xml:space="preserve"> mohou být umístěny buď na chromozomu nebo na plazmidu (</w:t>
      </w:r>
      <w:proofErr w:type="spellStart"/>
      <w:r w:rsidR="005D089F" w:rsidRPr="005D089F">
        <w:t>Ebimieowei</w:t>
      </w:r>
      <w:proofErr w:type="spellEnd"/>
      <w:r w:rsidR="005D089F" w:rsidRPr="005D089F">
        <w:t xml:space="preserve"> &amp; </w:t>
      </w:r>
      <w:proofErr w:type="spellStart"/>
      <w:r w:rsidR="005D089F" w:rsidRPr="005D089F">
        <w:t>Ibemologi</w:t>
      </w:r>
      <w:proofErr w:type="spellEnd"/>
      <w:r w:rsidR="005D089F" w:rsidRPr="005D089F">
        <w:t xml:space="preserve">, 2016; </w:t>
      </w:r>
      <w:proofErr w:type="spellStart"/>
      <w:r w:rsidR="005D089F" w:rsidRPr="005D089F">
        <w:t>Redgrave</w:t>
      </w:r>
      <w:proofErr w:type="spellEnd"/>
      <w:r w:rsidR="005D089F" w:rsidRPr="005D089F">
        <w:t xml:space="preserve"> et al., 2014).</w:t>
      </w:r>
    </w:p>
    <w:p w14:paraId="3DC2895C" w14:textId="006AAA91" w:rsidR="0023482C" w:rsidRDefault="00F75251" w:rsidP="0023482C">
      <w:pPr>
        <w:pStyle w:val="Nadpis4"/>
        <w:numPr>
          <w:ilvl w:val="3"/>
          <w:numId w:val="22"/>
        </w:numPr>
      </w:pPr>
      <w:bookmarkStart w:id="69" w:name="_Toc72834383"/>
      <w:r>
        <w:t>Rezistence kódovaná chromozomálními geny</w:t>
      </w:r>
      <w:bookmarkEnd w:id="69"/>
    </w:p>
    <w:p w14:paraId="6EC707A9" w14:textId="77777777" w:rsidR="005D089F" w:rsidRDefault="003E3444" w:rsidP="005D089F">
      <w:pPr>
        <w:pStyle w:val="Dalodstavce"/>
      </w:pPr>
      <w:r w:rsidRPr="003E3444">
        <w:t xml:space="preserve"> </w:t>
      </w:r>
      <w:r w:rsidR="005D089F">
        <w:t xml:space="preserve">Nejběžnějším mechanismem rezistence je změna cílového místa (aktivního centra) </w:t>
      </w:r>
      <w:proofErr w:type="spellStart"/>
      <w:r w:rsidR="005D089F">
        <w:t>topoizomerázy</w:t>
      </w:r>
      <w:proofErr w:type="spellEnd"/>
      <w:r w:rsidR="005D089F">
        <w:t xml:space="preserve"> způsobená mutací v primární struktuře enzymu. Mutace se obvykle vyskytují v oblasti genu, který kóduje podjednotky </w:t>
      </w:r>
      <w:proofErr w:type="spellStart"/>
      <w:r w:rsidR="005D089F">
        <w:t>topoizomeráz</w:t>
      </w:r>
      <w:proofErr w:type="spellEnd"/>
      <w:r w:rsidR="005D089F">
        <w:t>. Tato oblast je známá jako QRDR (</w:t>
      </w:r>
      <w:proofErr w:type="spellStart"/>
      <w:r w:rsidR="005D089F">
        <w:t>quinolone</w:t>
      </w:r>
      <w:proofErr w:type="spellEnd"/>
      <w:r w:rsidR="005D089F">
        <w:t xml:space="preserve"> </w:t>
      </w:r>
      <w:proofErr w:type="spellStart"/>
      <w:r w:rsidR="005D089F">
        <w:t>resistance-determining</w:t>
      </w:r>
      <w:proofErr w:type="spellEnd"/>
      <w:r w:rsidR="005D089F">
        <w:t xml:space="preserve"> region). Mutace se nejčastěji vyskytují v genech </w:t>
      </w:r>
      <w:proofErr w:type="spellStart"/>
      <w:r w:rsidR="005D089F">
        <w:t>gyrA</w:t>
      </w:r>
      <w:proofErr w:type="spellEnd"/>
      <w:r w:rsidR="005D089F">
        <w:t xml:space="preserve"> a </w:t>
      </w:r>
      <w:proofErr w:type="spellStart"/>
      <w:r w:rsidR="005D089F">
        <w:t>parC</w:t>
      </w:r>
      <w:proofErr w:type="spellEnd"/>
      <w:r w:rsidR="005D089F">
        <w:t xml:space="preserve">, které kódují místa, na která se vážou </w:t>
      </w:r>
      <w:proofErr w:type="spellStart"/>
      <w:r w:rsidR="005D089F">
        <w:t>chinolony</w:t>
      </w:r>
      <w:proofErr w:type="spellEnd"/>
      <w:r w:rsidR="005D089F">
        <w:t xml:space="preserve">. U E. coli je důležitou oblastí QRDR genu </w:t>
      </w:r>
      <w:proofErr w:type="spellStart"/>
      <w:r w:rsidR="005D089F">
        <w:t>gyrA</w:t>
      </w:r>
      <w:proofErr w:type="spellEnd"/>
      <w:r w:rsidR="005D089F">
        <w:t xml:space="preserve"> místo mezi aminokyselinovými zbytky 67–106, u </w:t>
      </w:r>
      <w:proofErr w:type="spellStart"/>
      <w:r w:rsidR="005D089F">
        <w:t>parC</w:t>
      </w:r>
      <w:proofErr w:type="spellEnd"/>
      <w:r w:rsidR="005D089F">
        <w:t xml:space="preserve"> je to 63–102. Významný nárůst rezistence k </w:t>
      </w:r>
      <w:proofErr w:type="spellStart"/>
      <w:r w:rsidR="005D089F">
        <w:t>fluorochinolonům</w:t>
      </w:r>
      <w:proofErr w:type="spellEnd"/>
      <w:r w:rsidR="005D089F">
        <w:t xml:space="preserve"> nastává při substituci aminokyselinových zbytků na pozicích Ser83 a Asp87. Čím více mutací v těchto genech proběhne, tím vyšší je rezistence k </w:t>
      </w:r>
      <w:proofErr w:type="spellStart"/>
      <w:r w:rsidR="005D089F">
        <w:t>fluorochinolonům</w:t>
      </w:r>
      <w:proofErr w:type="spellEnd"/>
      <w:r w:rsidR="005D089F">
        <w:t xml:space="preserve"> (</w:t>
      </w:r>
      <w:proofErr w:type="spellStart"/>
      <w:r w:rsidR="005D089F">
        <w:t>Hooper</w:t>
      </w:r>
      <w:proofErr w:type="spellEnd"/>
      <w:r w:rsidR="005D089F">
        <w:t xml:space="preserve"> &amp; Jacoby, 2016).</w:t>
      </w:r>
    </w:p>
    <w:p w14:paraId="647DE351" w14:textId="77777777" w:rsidR="005D089F" w:rsidRDefault="005D089F" w:rsidP="005D089F">
      <w:pPr>
        <w:pStyle w:val="Dalodstavce"/>
      </w:pPr>
    </w:p>
    <w:p w14:paraId="5398B55C" w14:textId="4C867D41" w:rsidR="003E3444" w:rsidRPr="003E3444" w:rsidRDefault="005D089F" w:rsidP="005D089F">
      <w:pPr>
        <w:pStyle w:val="Dalodstavce"/>
        <w:ind w:firstLine="0"/>
      </w:pPr>
      <w:r>
        <w:t xml:space="preserve">Další, spíše podpůrný mechanismus rezistence, spočívá ve snížení množství </w:t>
      </w:r>
      <w:proofErr w:type="spellStart"/>
      <w:r>
        <w:t>fluorochinolonů</w:t>
      </w:r>
      <w:proofErr w:type="spellEnd"/>
      <w:r>
        <w:t xml:space="preserve"> v buňce. Tento mechanismus může být způsoben snížením počtu porinů (proteinové kanály) nebo změnou jejich konformace a snížením permeability buněčné stěny. Množství </w:t>
      </w:r>
      <w:proofErr w:type="spellStart"/>
      <w:r>
        <w:t>fluorochinolonů</w:t>
      </w:r>
      <w:proofErr w:type="spellEnd"/>
      <w:r>
        <w:t xml:space="preserve"> v buňce může být také ovlivněno nadprodukcí </w:t>
      </w:r>
      <w:proofErr w:type="spellStart"/>
      <w:r>
        <w:t>efluxních</w:t>
      </w:r>
      <w:proofErr w:type="spellEnd"/>
      <w:r>
        <w:t xml:space="preserve"> pump. </w:t>
      </w:r>
      <w:proofErr w:type="spellStart"/>
      <w:r>
        <w:t>Efluxní</w:t>
      </w:r>
      <w:proofErr w:type="spellEnd"/>
      <w:r>
        <w:t xml:space="preserve"> pumpy se nacházejí na cytoplazmatické membráně nebo v buněčné stěně </w:t>
      </w:r>
      <w:r>
        <w:lastRenderedPageBreak/>
        <w:t>a fungují na principu aktivního transportu, který vyžaduje energii (Beneš, 2018).</w:t>
      </w:r>
    </w:p>
    <w:p w14:paraId="171E3540" w14:textId="5D948BAC" w:rsidR="00F75251" w:rsidRDefault="003E3444" w:rsidP="003E3444">
      <w:pPr>
        <w:pStyle w:val="Nadpis4"/>
        <w:numPr>
          <w:ilvl w:val="3"/>
          <w:numId w:val="22"/>
        </w:numPr>
      </w:pPr>
      <w:bookmarkStart w:id="70" w:name="_Toc72834384"/>
      <w:r>
        <w:t xml:space="preserve">Rezistence kódovaná </w:t>
      </w:r>
      <w:proofErr w:type="spellStart"/>
      <w:r>
        <w:t>plazmidovými</w:t>
      </w:r>
      <w:proofErr w:type="spellEnd"/>
      <w:r>
        <w:t xml:space="preserve"> geny</w:t>
      </w:r>
      <w:bookmarkEnd w:id="70"/>
    </w:p>
    <w:p w14:paraId="05E227A5" w14:textId="77777777" w:rsidR="005D089F" w:rsidRDefault="00B27C95" w:rsidP="005D089F">
      <w:pPr>
        <w:pStyle w:val="Dalodstavce"/>
      </w:pPr>
      <w:r w:rsidRPr="00B27C95">
        <w:t xml:space="preserve"> </w:t>
      </w:r>
      <w:r w:rsidR="005D089F">
        <w:t xml:space="preserve">Plazmidem zprostředkovaná rezistence vůči </w:t>
      </w:r>
      <w:proofErr w:type="spellStart"/>
      <w:r w:rsidR="005D089F">
        <w:t>chinolonům</w:t>
      </w:r>
      <w:proofErr w:type="spellEnd"/>
      <w:r w:rsidR="005D089F">
        <w:t xml:space="preserve"> (PMQR - </w:t>
      </w:r>
      <w:proofErr w:type="spellStart"/>
      <w:r w:rsidR="005D089F">
        <w:t>plasmid-mediated</w:t>
      </w:r>
      <w:proofErr w:type="spellEnd"/>
      <w:r w:rsidR="005D089F">
        <w:t xml:space="preserve"> </w:t>
      </w:r>
      <w:proofErr w:type="spellStart"/>
      <w:r w:rsidR="005D089F">
        <w:t>quinolone</w:t>
      </w:r>
      <w:proofErr w:type="spellEnd"/>
      <w:r w:rsidR="005D089F">
        <w:t xml:space="preserve"> </w:t>
      </w:r>
      <w:proofErr w:type="spellStart"/>
      <w:r w:rsidR="005D089F">
        <w:t>resistance</w:t>
      </w:r>
      <w:proofErr w:type="spellEnd"/>
      <w:r w:rsidR="005D089F">
        <w:t xml:space="preserve">) byla poprvé popsána v roce 1998. Geny </w:t>
      </w:r>
      <w:proofErr w:type="spellStart"/>
      <w:r w:rsidR="005D089F">
        <w:t>qnr</w:t>
      </w:r>
      <w:proofErr w:type="spellEnd"/>
      <w:r w:rsidR="005D089F">
        <w:t xml:space="preserve">, které kódují proteiny </w:t>
      </w:r>
      <w:proofErr w:type="spellStart"/>
      <w:r w:rsidR="005D089F">
        <w:t>Qnr</w:t>
      </w:r>
      <w:proofErr w:type="spellEnd"/>
      <w:r w:rsidR="005D089F">
        <w:t xml:space="preserve">, se nacházejí na </w:t>
      </w:r>
      <w:proofErr w:type="spellStart"/>
      <w:r w:rsidR="005D089F">
        <w:t>multirezistentních</w:t>
      </w:r>
      <w:proofErr w:type="spellEnd"/>
      <w:r w:rsidR="005D089F">
        <w:t xml:space="preserve"> </w:t>
      </w:r>
      <w:proofErr w:type="spellStart"/>
      <w:r w:rsidR="005D089F">
        <w:t>konjugativních</w:t>
      </w:r>
      <w:proofErr w:type="spellEnd"/>
      <w:r w:rsidR="005D089F">
        <w:t xml:space="preserve"> plazmidech. Tyto proteiny jsou schopné vázat se na </w:t>
      </w:r>
      <w:proofErr w:type="spellStart"/>
      <w:r w:rsidR="005D089F">
        <w:t>topoizomerázy</w:t>
      </w:r>
      <w:proofErr w:type="spellEnd"/>
      <w:r w:rsidR="005D089F">
        <w:t xml:space="preserve"> II a IV v blízkosti jejich aktivního centra a bránit tak vázání </w:t>
      </w:r>
      <w:proofErr w:type="spellStart"/>
      <w:r w:rsidR="005D089F">
        <w:t>chinolonů</w:t>
      </w:r>
      <w:proofErr w:type="spellEnd"/>
      <w:r w:rsidR="005D089F">
        <w:t xml:space="preserve">. </w:t>
      </w:r>
      <w:proofErr w:type="spellStart"/>
      <w:r w:rsidR="005D089F">
        <w:t>Qnr</w:t>
      </w:r>
      <w:proofErr w:type="spellEnd"/>
      <w:r w:rsidR="005D089F">
        <w:t xml:space="preserve"> proteiny mohou také sloužit jako falešné cíle pro </w:t>
      </w:r>
      <w:proofErr w:type="spellStart"/>
      <w:r w:rsidR="005D089F">
        <w:t>fluorochinolony</w:t>
      </w:r>
      <w:proofErr w:type="spellEnd"/>
      <w:r w:rsidR="005D089F">
        <w:t xml:space="preserve">, které se vážou na ně a již nemohou inhibovat </w:t>
      </w:r>
      <w:proofErr w:type="spellStart"/>
      <w:r w:rsidR="005D089F">
        <w:t>topoizomerázy</w:t>
      </w:r>
      <w:proofErr w:type="spellEnd"/>
      <w:r w:rsidR="005D089F">
        <w:t xml:space="preserve"> (</w:t>
      </w:r>
      <w:proofErr w:type="spellStart"/>
      <w:r w:rsidR="005D089F">
        <w:t>Hooper</w:t>
      </w:r>
      <w:proofErr w:type="spellEnd"/>
      <w:r w:rsidR="005D089F">
        <w:t xml:space="preserve"> &amp; Jacoby, 2016; </w:t>
      </w:r>
      <w:proofErr w:type="spellStart"/>
      <w:r w:rsidR="005D089F">
        <w:t>Redgrave</w:t>
      </w:r>
      <w:proofErr w:type="spellEnd"/>
      <w:r w:rsidR="005D089F">
        <w:t xml:space="preserve"> et al., 2014).</w:t>
      </w:r>
    </w:p>
    <w:p w14:paraId="5017A7B4" w14:textId="77777777" w:rsidR="005D089F" w:rsidRDefault="005D089F" w:rsidP="005D089F">
      <w:pPr>
        <w:pStyle w:val="Dalodstavce"/>
      </w:pPr>
    </w:p>
    <w:p w14:paraId="36897829" w14:textId="77777777" w:rsidR="005D089F" w:rsidRDefault="005D089F" w:rsidP="005D089F">
      <w:pPr>
        <w:pStyle w:val="Dalodstavce"/>
      </w:pPr>
      <w:r>
        <w:t xml:space="preserve">Dalším mechanismem PMQR je použití </w:t>
      </w:r>
      <w:proofErr w:type="spellStart"/>
      <w:r>
        <w:t>efluxních</w:t>
      </w:r>
      <w:proofErr w:type="spellEnd"/>
      <w:r>
        <w:t xml:space="preserve"> pump </w:t>
      </w:r>
      <w:proofErr w:type="spellStart"/>
      <w:r>
        <w:t>QepA</w:t>
      </w:r>
      <w:proofErr w:type="spellEnd"/>
      <w:r>
        <w:t xml:space="preserve"> a </w:t>
      </w:r>
      <w:proofErr w:type="spellStart"/>
      <w:r>
        <w:t>OqxAB</w:t>
      </w:r>
      <w:proofErr w:type="spellEnd"/>
      <w:r>
        <w:t xml:space="preserve">. </w:t>
      </w:r>
      <w:proofErr w:type="spellStart"/>
      <w:r>
        <w:t>QepA</w:t>
      </w:r>
      <w:proofErr w:type="spellEnd"/>
      <w:r>
        <w:t xml:space="preserve"> byla první objevenou </w:t>
      </w:r>
      <w:proofErr w:type="spellStart"/>
      <w:r>
        <w:t>efluxní</w:t>
      </w:r>
      <w:proofErr w:type="spellEnd"/>
      <w:r>
        <w:t xml:space="preserve"> pumpou, která zvyšuje rezistenci vůči </w:t>
      </w:r>
      <w:proofErr w:type="spellStart"/>
      <w:r>
        <w:t>fluorochinolonům</w:t>
      </w:r>
      <w:proofErr w:type="spellEnd"/>
      <w:r>
        <w:t xml:space="preserve"> u E. coli a </w:t>
      </w:r>
      <w:proofErr w:type="gramStart"/>
      <w:r>
        <w:t>patří</w:t>
      </w:r>
      <w:proofErr w:type="gramEnd"/>
      <w:r>
        <w:t xml:space="preserve"> do skupiny MFS (Major </w:t>
      </w:r>
      <w:proofErr w:type="spellStart"/>
      <w:r>
        <w:t>Facilitator</w:t>
      </w:r>
      <w:proofErr w:type="spellEnd"/>
      <w:r>
        <w:t xml:space="preserve"> </w:t>
      </w:r>
      <w:proofErr w:type="spellStart"/>
      <w:r>
        <w:t>Superfamily</w:t>
      </w:r>
      <w:proofErr w:type="spellEnd"/>
      <w:r>
        <w:t xml:space="preserve">). Transport je zde zprostředkován protonovým gradientem. </w:t>
      </w:r>
      <w:proofErr w:type="spellStart"/>
      <w:r>
        <w:t>OqxAB</w:t>
      </w:r>
      <w:proofErr w:type="spellEnd"/>
      <w:r>
        <w:t xml:space="preserve"> </w:t>
      </w:r>
      <w:proofErr w:type="gramStart"/>
      <w:r>
        <w:t>patří</w:t>
      </w:r>
      <w:proofErr w:type="gramEnd"/>
      <w:r>
        <w:t xml:space="preserve"> do skupiny RND (</w:t>
      </w:r>
      <w:proofErr w:type="spellStart"/>
      <w:r>
        <w:t>Resistance-Nodulation-Division</w:t>
      </w:r>
      <w:proofErr w:type="spellEnd"/>
      <w:r>
        <w:t xml:space="preserve">) a transportuje </w:t>
      </w:r>
      <w:proofErr w:type="spellStart"/>
      <w:r>
        <w:t>olachindox</w:t>
      </w:r>
      <w:proofErr w:type="spellEnd"/>
      <w:r>
        <w:t xml:space="preserve">, který se běžně používá jako růstový promotér v zemědělství u prasat. Později bylo zjištěno, že tento transportér také způsobuje rezistenci vůči </w:t>
      </w:r>
      <w:proofErr w:type="spellStart"/>
      <w:r>
        <w:t>ciprofloxacinu</w:t>
      </w:r>
      <w:proofErr w:type="spellEnd"/>
      <w:r>
        <w:t xml:space="preserve">, </w:t>
      </w:r>
      <w:proofErr w:type="spellStart"/>
      <w:r>
        <w:t>norfloxacinu</w:t>
      </w:r>
      <w:proofErr w:type="spellEnd"/>
      <w:r>
        <w:t xml:space="preserve">, chloramfenikolu, </w:t>
      </w:r>
      <w:proofErr w:type="spellStart"/>
      <w:r>
        <w:t>trimethoprimu</w:t>
      </w:r>
      <w:proofErr w:type="spellEnd"/>
      <w:r>
        <w:t xml:space="preserve"> a nitrofurantoinu (</w:t>
      </w:r>
      <w:proofErr w:type="spellStart"/>
      <w:r>
        <w:t>Hooper</w:t>
      </w:r>
      <w:proofErr w:type="spellEnd"/>
      <w:r>
        <w:t xml:space="preserve"> &amp; Jacoby, 2016).</w:t>
      </w:r>
    </w:p>
    <w:p w14:paraId="52D39994" w14:textId="77777777" w:rsidR="005D089F" w:rsidRDefault="005D089F" w:rsidP="005D089F">
      <w:pPr>
        <w:pStyle w:val="Dalodstavce"/>
      </w:pPr>
    </w:p>
    <w:p w14:paraId="2FDFB929" w14:textId="1AB7B70F" w:rsidR="00B27C95" w:rsidRPr="00B27C95" w:rsidRDefault="005D089F" w:rsidP="005D089F">
      <w:pPr>
        <w:pStyle w:val="Dalodstavce"/>
        <w:ind w:firstLine="0"/>
      </w:pPr>
      <w:r>
        <w:t xml:space="preserve">Posledním mechanismem rezistence je enzymatická modifikace </w:t>
      </w:r>
      <w:proofErr w:type="spellStart"/>
      <w:r>
        <w:t>fluorochinolonů</w:t>
      </w:r>
      <w:proofErr w:type="spellEnd"/>
      <w:r>
        <w:t xml:space="preserve">, kterou katalyzují tzv. bifunkční enzymy. Tyto enzymy mají dvě aktivní místa na jednom proteinu. Příkladem je enzym </w:t>
      </w:r>
      <w:proofErr w:type="gramStart"/>
      <w:r>
        <w:t>ACC(</w:t>
      </w:r>
      <w:proofErr w:type="gramEnd"/>
      <w:r>
        <w:t>6´)-</w:t>
      </w:r>
      <w:proofErr w:type="spellStart"/>
      <w:r>
        <w:t>Ib-cr</w:t>
      </w:r>
      <w:proofErr w:type="spellEnd"/>
      <w:r>
        <w:t xml:space="preserve">, což je bifunkční varianta </w:t>
      </w:r>
      <w:proofErr w:type="spellStart"/>
      <w:r>
        <w:t>acetyltransferázy</w:t>
      </w:r>
      <w:proofErr w:type="spellEnd"/>
      <w:r>
        <w:t xml:space="preserve">, která zprostředkovává rezistenci vůči aminoglykosidům (jako například amikacin, </w:t>
      </w:r>
      <w:proofErr w:type="spellStart"/>
      <w:r>
        <w:t>kanamycin</w:t>
      </w:r>
      <w:proofErr w:type="spellEnd"/>
      <w:r>
        <w:t xml:space="preserve"> a </w:t>
      </w:r>
      <w:proofErr w:type="spellStart"/>
      <w:r>
        <w:t>tobramycin</w:t>
      </w:r>
      <w:proofErr w:type="spellEnd"/>
      <w:r>
        <w:t xml:space="preserve">) a zároveň i vůči </w:t>
      </w:r>
      <w:proofErr w:type="spellStart"/>
      <w:r>
        <w:t>fluorochinolonům</w:t>
      </w:r>
      <w:proofErr w:type="spellEnd"/>
      <w:r>
        <w:t xml:space="preserve"> obsahujícím aminový dusík na piperazinovém kruhu (například </w:t>
      </w:r>
      <w:proofErr w:type="spellStart"/>
      <w:r>
        <w:t>ciprofloxacin</w:t>
      </w:r>
      <w:proofErr w:type="spellEnd"/>
      <w:r>
        <w:t xml:space="preserve"> a </w:t>
      </w:r>
      <w:proofErr w:type="spellStart"/>
      <w:r>
        <w:t>norfloxacin</w:t>
      </w:r>
      <w:proofErr w:type="spellEnd"/>
      <w:r>
        <w:t>) (</w:t>
      </w:r>
      <w:proofErr w:type="spellStart"/>
      <w:r>
        <w:t>Hooper</w:t>
      </w:r>
      <w:proofErr w:type="spellEnd"/>
      <w:r>
        <w:t xml:space="preserve"> &amp; Jacoby, 2016; </w:t>
      </w:r>
      <w:proofErr w:type="spellStart"/>
      <w:r>
        <w:t>Redgrave</w:t>
      </w:r>
      <w:proofErr w:type="spellEnd"/>
      <w:r>
        <w:t xml:space="preserve"> et al., 2014).</w:t>
      </w:r>
    </w:p>
    <w:p w14:paraId="26BF2937" w14:textId="070F3DE8" w:rsidR="003E3444" w:rsidRDefault="006314F1" w:rsidP="006314F1">
      <w:pPr>
        <w:pStyle w:val="Nadpis2"/>
        <w:numPr>
          <w:ilvl w:val="1"/>
          <w:numId w:val="22"/>
        </w:numPr>
      </w:pPr>
      <w:bookmarkStart w:id="71" w:name="_Toc72834385"/>
      <w:r>
        <w:t>Mobilní genetické elementy</w:t>
      </w:r>
      <w:bookmarkEnd w:id="71"/>
    </w:p>
    <w:p w14:paraId="6EC6A77F" w14:textId="572EEFD7" w:rsidR="006314F1" w:rsidRDefault="005D089F" w:rsidP="00FF373E">
      <w:pPr>
        <w:pStyle w:val="Odstavec1"/>
      </w:pPr>
      <w:r w:rsidRPr="005D089F">
        <w:t xml:space="preserve">Genetický materiál bakterií může být uložen jako součást hlavního chromozomu nebo jako extrachromozomální DNA. Mezi základní mobilní genetické elementy (MGE) patří plazmidy, </w:t>
      </w:r>
      <w:proofErr w:type="spellStart"/>
      <w:r w:rsidRPr="005D089F">
        <w:t>transpozony</w:t>
      </w:r>
      <w:proofErr w:type="spellEnd"/>
      <w:r w:rsidRPr="005D089F">
        <w:t xml:space="preserve"> a bakteriofágy, avšak </w:t>
      </w:r>
      <w:proofErr w:type="gramStart"/>
      <w:r w:rsidRPr="005D089F">
        <w:t>sem</w:t>
      </w:r>
      <w:proofErr w:type="gramEnd"/>
      <w:r w:rsidRPr="005D089F">
        <w:t xml:space="preserve"> se řadí také ostrovy patogenity (</w:t>
      </w:r>
      <w:proofErr w:type="spellStart"/>
      <w:r w:rsidRPr="005D089F">
        <w:t>Leplae</w:t>
      </w:r>
      <w:proofErr w:type="spellEnd"/>
      <w:r w:rsidRPr="005D089F">
        <w:t xml:space="preserve"> et al., 2004).</w:t>
      </w:r>
    </w:p>
    <w:p w14:paraId="30E4B33D" w14:textId="669A7CA5" w:rsidR="00FF373E" w:rsidRDefault="00FF373E" w:rsidP="00FF373E">
      <w:pPr>
        <w:pStyle w:val="Nadpis3"/>
        <w:numPr>
          <w:ilvl w:val="2"/>
          <w:numId w:val="22"/>
        </w:numPr>
      </w:pPr>
      <w:bookmarkStart w:id="72" w:name="_Toc72834386"/>
      <w:r>
        <w:lastRenderedPageBreak/>
        <w:t>Plazmidy</w:t>
      </w:r>
      <w:bookmarkEnd w:id="72"/>
    </w:p>
    <w:p w14:paraId="0B95B037" w14:textId="77777777" w:rsidR="005D089F" w:rsidRDefault="005D089F" w:rsidP="005D089F">
      <w:pPr>
        <w:pStyle w:val="Odstavec1"/>
      </w:pPr>
      <w:r>
        <w:t xml:space="preserve">Plazmidy jsou genetické elementy lokalizované mimo hlavní chromozom a jsou schopné samostatné replikace. V cytoplazmě bakterií se obvykle vyskytují v několika kopiích a obsahují jeden nebo více genů (Beneš, 2018; </w:t>
      </w:r>
      <w:proofErr w:type="spellStart"/>
      <w:r>
        <w:t>Snustad</w:t>
      </w:r>
      <w:proofErr w:type="spellEnd"/>
      <w:r>
        <w:t xml:space="preserve"> &amp; </w:t>
      </w:r>
      <w:proofErr w:type="spellStart"/>
      <w:r>
        <w:t>Simmons</w:t>
      </w:r>
      <w:proofErr w:type="spellEnd"/>
      <w:r>
        <w:t>, 2017).</w:t>
      </w:r>
    </w:p>
    <w:p w14:paraId="0895EC66" w14:textId="77777777" w:rsidR="005D089F" w:rsidRDefault="005D089F" w:rsidP="005D089F">
      <w:pPr>
        <w:pStyle w:val="Odstavec1"/>
      </w:pPr>
    </w:p>
    <w:p w14:paraId="7A9AC44A" w14:textId="77777777" w:rsidR="005D089F" w:rsidRDefault="005D089F" w:rsidP="005D089F">
      <w:pPr>
        <w:pStyle w:val="Odstavec1"/>
      </w:pPr>
      <w:r>
        <w:t xml:space="preserve">Plazmidy nenesou geny nezbytné pro přežití buňky, ale poskytují ji určité výhody za nepříznivých podmínek. Geny na plazmidech mohou například kódovat produkci toxinů, </w:t>
      </w:r>
      <w:proofErr w:type="spellStart"/>
      <w:r>
        <w:t>virulenčních</w:t>
      </w:r>
      <w:proofErr w:type="spellEnd"/>
      <w:r>
        <w:t xml:space="preserve"> faktorů, rezistenci vůči antibiotikům nebo těžkým kovům apod. Díky těmto vlastnostem plazmidy představují důležitou složku evoluce bakterií (</w:t>
      </w:r>
      <w:proofErr w:type="spellStart"/>
      <w:r>
        <w:t>Bennett</w:t>
      </w:r>
      <w:proofErr w:type="spellEnd"/>
      <w:r>
        <w:t>, 2008).</w:t>
      </w:r>
    </w:p>
    <w:p w14:paraId="1E6956C7" w14:textId="77777777" w:rsidR="005D089F" w:rsidRDefault="005D089F" w:rsidP="005D089F">
      <w:pPr>
        <w:pStyle w:val="Odstavec1"/>
      </w:pPr>
    </w:p>
    <w:p w14:paraId="4A32C890" w14:textId="77777777" w:rsidR="005D089F" w:rsidRDefault="005D089F" w:rsidP="005D089F">
      <w:pPr>
        <w:pStyle w:val="Odstavec1"/>
      </w:pPr>
      <w:r>
        <w:t xml:space="preserve">E. coli má velký počet různých plazmidů. Mezi tři základní typy plazmidů </w:t>
      </w:r>
      <w:proofErr w:type="gramStart"/>
      <w:r>
        <w:t>patří</w:t>
      </w:r>
      <w:proofErr w:type="gramEnd"/>
      <w:r>
        <w:t xml:space="preserve"> F-plazmid, R-plazmid a Col-plazmid. F-plazmid je známý již od roku 1940, kdy byl poprvé objeven právě u E. coli. Obsahuje geny pro F-pily, které jsou výběžky na povrchu bakterie a hrají důležitou roli při procesu konjugace (Johnson &amp; Nolan, 2009).</w:t>
      </w:r>
    </w:p>
    <w:p w14:paraId="194525F7" w14:textId="77777777" w:rsidR="005D089F" w:rsidRDefault="005D089F" w:rsidP="005D089F">
      <w:pPr>
        <w:pStyle w:val="Odstavec1"/>
      </w:pPr>
    </w:p>
    <w:p w14:paraId="0CCE2C8E" w14:textId="77777777" w:rsidR="005D089F" w:rsidRDefault="005D089F" w:rsidP="005D089F">
      <w:pPr>
        <w:pStyle w:val="Odstavec1"/>
      </w:pPr>
      <w:r>
        <w:t xml:space="preserve">R-plazmidy (rezistenční plazmidy) nesou geny pro rezistenci vůči antimikrobiálním látkám. Podobně jako F-plazmidy mohou přenášet konjugaci a rychle šířit geny pro rezistenci v populaci bakterií. Evoluce R-plazmidů vedla k rozvoji rezistence vůči více antimikrobiálním látkám současně. Kmeny s touto schopností se nazývají </w:t>
      </w:r>
      <w:proofErr w:type="spellStart"/>
      <w:r>
        <w:t>multirezistentní</w:t>
      </w:r>
      <w:proofErr w:type="spellEnd"/>
      <w:r>
        <w:t>. R-plazmidy jsou obvykle velké, schopné kontrolovat rychlost replikace a počet kopií (</w:t>
      </w:r>
      <w:proofErr w:type="spellStart"/>
      <w:r>
        <w:t>Snustad</w:t>
      </w:r>
      <w:proofErr w:type="spellEnd"/>
      <w:r>
        <w:t xml:space="preserve"> &amp; </w:t>
      </w:r>
      <w:proofErr w:type="spellStart"/>
      <w:r>
        <w:t>Simmons</w:t>
      </w:r>
      <w:proofErr w:type="spellEnd"/>
      <w:r>
        <w:t>, 2017).</w:t>
      </w:r>
    </w:p>
    <w:p w14:paraId="5C90036C" w14:textId="77777777" w:rsidR="005D089F" w:rsidRDefault="005D089F" w:rsidP="005D089F">
      <w:pPr>
        <w:pStyle w:val="Odstavec1"/>
      </w:pPr>
    </w:p>
    <w:p w14:paraId="1BE03D26" w14:textId="77777777" w:rsidR="005D089F" w:rsidRDefault="005D089F" w:rsidP="005D089F">
      <w:pPr>
        <w:pStyle w:val="Odstavec1"/>
      </w:pPr>
      <w:r>
        <w:t xml:space="preserve">V čeledi </w:t>
      </w:r>
      <w:proofErr w:type="spellStart"/>
      <w:r>
        <w:t>Enterobacteriaceae</w:t>
      </w:r>
      <w:proofErr w:type="spellEnd"/>
      <w:r>
        <w:t xml:space="preserve"> je často přítomen plazmid </w:t>
      </w:r>
      <w:proofErr w:type="spellStart"/>
      <w:r>
        <w:t>IncN</w:t>
      </w:r>
      <w:proofErr w:type="spellEnd"/>
      <w:r>
        <w:t>, který nese gen pro širokospektrou β-</w:t>
      </w:r>
      <w:proofErr w:type="spellStart"/>
      <w:r>
        <w:t>laktamázu</w:t>
      </w:r>
      <w:proofErr w:type="spellEnd"/>
      <w:r>
        <w:t xml:space="preserve"> nazvanou CTX-M-1. Tento enzym může být také kódován plazmidem IncI1, který zároveň nese geny pro </w:t>
      </w:r>
      <w:proofErr w:type="spellStart"/>
      <w:r>
        <w:t>virulenční</w:t>
      </w:r>
      <w:proofErr w:type="spellEnd"/>
      <w:r>
        <w:t xml:space="preserve"> faktory, jako jsou adhezní pili. Plazmid </w:t>
      </w:r>
      <w:proofErr w:type="spellStart"/>
      <w:r>
        <w:t>IncK</w:t>
      </w:r>
      <w:proofErr w:type="spellEnd"/>
      <w:r>
        <w:t xml:space="preserve"> je spojován s CTX-M-14. Další geny pro širokospektrou β-</w:t>
      </w:r>
      <w:proofErr w:type="spellStart"/>
      <w:r>
        <w:t>laktamázu</w:t>
      </w:r>
      <w:proofErr w:type="spellEnd"/>
      <w:r>
        <w:t xml:space="preserve"> se nacházejí na plazmidu </w:t>
      </w:r>
      <w:proofErr w:type="spellStart"/>
      <w:r>
        <w:t>IncF</w:t>
      </w:r>
      <w:proofErr w:type="spellEnd"/>
      <w:r>
        <w:t xml:space="preserve">, který je jedním z nejrozšířenějších plazmidů v celé čeledi </w:t>
      </w:r>
      <w:proofErr w:type="spellStart"/>
      <w:r>
        <w:t>Enterobacteriaceae</w:t>
      </w:r>
      <w:proofErr w:type="spellEnd"/>
      <w:r>
        <w:t xml:space="preserve"> (</w:t>
      </w:r>
      <w:proofErr w:type="spellStart"/>
      <w:r>
        <w:t>Carattoli</w:t>
      </w:r>
      <w:proofErr w:type="spellEnd"/>
      <w:r>
        <w:t>, 2013).</w:t>
      </w:r>
    </w:p>
    <w:p w14:paraId="04969866" w14:textId="77777777" w:rsidR="005D089F" w:rsidRDefault="005D089F" w:rsidP="005D089F">
      <w:pPr>
        <w:pStyle w:val="Odstavec1"/>
      </w:pPr>
    </w:p>
    <w:p w14:paraId="2061405F" w14:textId="77777777" w:rsidR="005D089F" w:rsidRDefault="005D089F" w:rsidP="005D089F">
      <w:pPr>
        <w:pStyle w:val="Odstavec1"/>
      </w:pPr>
      <w:r>
        <w:t xml:space="preserve">Pokud se zaměříme na rezistenci vůči </w:t>
      </w:r>
      <w:proofErr w:type="spellStart"/>
      <w:r>
        <w:t>chinolonům</w:t>
      </w:r>
      <w:proofErr w:type="spellEnd"/>
      <w:r>
        <w:t xml:space="preserve"> u čeledi </w:t>
      </w:r>
      <w:proofErr w:type="spellStart"/>
      <w:r>
        <w:t>Enterobacteriaceae</w:t>
      </w:r>
      <w:proofErr w:type="spellEnd"/>
      <w:r>
        <w:t xml:space="preserve">, hrají zde hlavní roli geny umístěné na plazmidech </w:t>
      </w:r>
      <w:proofErr w:type="spellStart"/>
      <w:r>
        <w:t>IncN</w:t>
      </w:r>
      <w:proofErr w:type="spellEnd"/>
      <w:r>
        <w:t xml:space="preserve">, </w:t>
      </w:r>
      <w:proofErr w:type="spellStart"/>
      <w:r>
        <w:t>IncX</w:t>
      </w:r>
      <w:proofErr w:type="spellEnd"/>
      <w:r>
        <w:t xml:space="preserve"> a malých RCR plazmidech (</w:t>
      </w:r>
      <w:proofErr w:type="spellStart"/>
      <w:r>
        <w:t>Carattoli</w:t>
      </w:r>
      <w:proofErr w:type="spellEnd"/>
      <w:r>
        <w:t>, 2013).</w:t>
      </w:r>
    </w:p>
    <w:p w14:paraId="4DEF42A5" w14:textId="77777777" w:rsidR="005D089F" w:rsidRDefault="005D089F" w:rsidP="005D089F">
      <w:pPr>
        <w:pStyle w:val="Odstavec1"/>
      </w:pPr>
    </w:p>
    <w:p w14:paraId="4FACA4F3" w14:textId="6EDC8E61" w:rsidR="00FF373E" w:rsidRPr="00FF373E" w:rsidRDefault="005D089F" w:rsidP="005D089F">
      <w:pPr>
        <w:pStyle w:val="Odstavec1"/>
      </w:pPr>
      <w:r>
        <w:lastRenderedPageBreak/>
        <w:t>Col-plazmidy (</w:t>
      </w:r>
      <w:proofErr w:type="spellStart"/>
      <w:r>
        <w:t>kolicinogenní</w:t>
      </w:r>
      <w:proofErr w:type="spellEnd"/>
      <w:r>
        <w:t xml:space="preserve"> plazmidy) jsou zodpovědné za zvýšenou produkci látky </w:t>
      </w:r>
      <w:proofErr w:type="spellStart"/>
      <w:r>
        <w:t>kolikin</w:t>
      </w:r>
      <w:proofErr w:type="spellEnd"/>
      <w:r>
        <w:t>, což poskytuje buňkám s tímto plazmidem výhodu (Johnson &amp; Nolan, 2009).</w:t>
      </w:r>
    </w:p>
    <w:p w14:paraId="50FC40D1" w14:textId="25E8D79E" w:rsidR="002B469A" w:rsidRDefault="00A02862" w:rsidP="00A02862">
      <w:pPr>
        <w:pStyle w:val="Nadpis3"/>
        <w:numPr>
          <w:ilvl w:val="2"/>
          <w:numId w:val="22"/>
        </w:numPr>
      </w:pPr>
      <w:bookmarkStart w:id="73" w:name="_Toc72834387"/>
      <w:proofErr w:type="spellStart"/>
      <w:r>
        <w:t>Transpozony</w:t>
      </w:r>
      <w:bookmarkEnd w:id="73"/>
      <w:proofErr w:type="spellEnd"/>
    </w:p>
    <w:p w14:paraId="3E1264A5" w14:textId="77777777" w:rsidR="005D089F" w:rsidRDefault="005D089F" w:rsidP="005D089F">
      <w:pPr>
        <w:pStyle w:val="Dalodstavce"/>
      </w:pPr>
      <w:proofErr w:type="spellStart"/>
      <w:r>
        <w:t>Transpozony</w:t>
      </w:r>
      <w:proofErr w:type="spellEnd"/>
      <w:r>
        <w:t xml:space="preserve"> jsou elementy DNA, které se mohou pohybovat buď v rámci jedné molekuly DNA na jiná místa nebo z jedné molekuly DNA na druhou. Tato transpozice je umožněna enzymem </w:t>
      </w:r>
      <w:proofErr w:type="spellStart"/>
      <w:r>
        <w:t>transponáza</w:t>
      </w:r>
      <w:proofErr w:type="spellEnd"/>
      <w:r>
        <w:t xml:space="preserve">. </w:t>
      </w:r>
      <w:proofErr w:type="spellStart"/>
      <w:r>
        <w:t>Transpozony</w:t>
      </w:r>
      <w:proofErr w:type="spellEnd"/>
      <w:r>
        <w:t xml:space="preserve"> obvykle zůstávají v rámci jednoho genomu po dlouhou dobu a způsobují mutace přesunem na jiné místo v genomu. Dělí se do dvou tříd: třída I (</w:t>
      </w:r>
      <w:proofErr w:type="spellStart"/>
      <w:r>
        <w:t>retrotranspozony</w:t>
      </w:r>
      <w:proofErr w:type="spellEnd"/>
      <w:r>
        <w:t xml:space="preserve">) a třída II (DNA </w:t>
      </w:r>
      <w:proofErr w:type="spellStart"/>
      <w:r>
        <w:t>transpozony</w:t>
      </w:r>
      <w:proofErr w:type="spellEnd"/>
      <w:r>
        <w:t>). Re-</w:t>
      </w:r>
      <w:proofErr w:type="spellStart"/>
      <w:r>
        <w:t>trotranspozony</w:t>
      </w:r>
      <w:proofErr w:type="spellEnd"/>
      <w:r>
        <w:t xml:space="preserve"> se vyskytují spíše u eukaryot, DNA </w:t>
      </w:r>
      <w:proofErr w:type="spellStart"/>
      <w:r>
        <w:t>transpozony</w:t>
      </w:r>
      <w:proofErr w:type="spellEnd"/>
      <w:r>
        <w:t xml:space="preserve"> u </w:t>
      </w:r>
      <w:proofErr w:type="spellStart"/>
      <w:r>
        <w:t>eu-karyot</w:t>
      </w:r>
      <w:proofErr w:type="spellEnd"/>
      <w:r>
        <w:t xml:space="preserve"> i prokaryot (</w:t>
      </w:r>
      <w:proofErr w:type="spellStart"/>
      <w:r>
        <w:t>Babakhani</w:t>
      </w:r>
      <w:proofErr w:type="spellEnd"/>
      <w:r>
        <w:t xml:space="preserve"> &amp; </w:t>
      </w:r>
      <w:proofErr w:type="spellStart"/>
      <w:r>
        <w:t>Oloomi</w:t>
      </w:r>
      <w:proofErr w:type="spellEnd"/>
      <w:r>
        <w:t xml:space="preserve">, 2018). </w:t>
      </w:r>
    </w:p>
    <w:p w14:paraId="62ABD280" w14:textId="77777777" w:rsidR="005D089F" w:rsidRDefault="005D089F" w:rsidP="005D089F">
      <w:pPr>
        <w:pStyle w:val="Dalodstavce"/>
      </w:pPr>
      <w:r>
        <w:t xml:space="preserve">Specifickou skupinou jsou bakteriální </w:t>
      </w:r>
      <w:proofErr w:type="spellStart"/>
      <w:r>
        <w:t>transpozony</w:t>
      </w:r>
      <w:proofErr w:type="spellEnd"/>
      <w:r>
        <w:t xml:space="preserve">, obsahující </w:t>
      </w:r>
      <w:proofErr w:type="spellStart"/>
      <w:r>
        <w:t>ge-ny</w:t>
      </w:r>
      <w:proofErr w:type="spellEnd"/>
      <w:r>
        <w:t xml:space="preserve"> pro antibiotickou rezistenci, které se přenáší mezi bakteriemi po-mocí plazmidů. Důležitou vlastností těchto </w:t>
      </w:r>
      <w:proofErr w:type="spellStart"/>
      <w:r>
        <w:t>transpozonů</w:t>
      </w:r>
      <w:proofErr w:type="spellEnd"/>
      <w:r>
        <w:t xml:space="preserve"> je schopnost konjugace (</w:t>
      </w:r>
      <w:proofErr w:type="spellStart"/>
      <w:r>
        <w:t>Babakhani</w:t>
      </w:r>
      <w:proofErr w:type="spellEnd"/>
      <w:r>
        <w:t xml:space="preserve"> &amp; </w:t>
      </w:r>
      <w:proofErr w:type="spellStart"/>
      <w:r>
        <w:t>Oloomi</w:t>
      </w:r>
      <w:proofErr w:type="spellEnd"/>
      <w:r>
        <w:t xml:space="preserve">, 2018). </w:t>
      </w:r>
    </w:p>
    <w:p w14:paraId="74B75A0E" w14:textId="77777777" w:rsidR="005D089F" w:rsidRDefault="005D089F" w:rsidP="005D089F">
      <w:pPr>
        <w:pStyle w:val="Dalodstavce"/>
      </w:pPr>
      <w:r>
        <w:t xml:space="preserve">Bakteriální </w:t>
      </w:r>
      <w:proofErr w:type="spellStart"/>
      <w:r>
        <w:t>transpozony</w:t>
      </w:r>
      <w:proofErr w:type="spellEnd"/>
      <w:r>
        <w:t xml:space="preserve"> jsou rozděleny do 4 skupin: inzerční sek-</w:t>
      </w:r>
      <w:proofErr w:type="spellStart"/>
      <w:r>
        <w:t>vence</w:t>
      </w:r>
      <w:proofErr w:type="spellEnd"/>
      <w:r>
        <w:t xml:space="preserve"> (IS), kompozitní </w:t>
      </w:r>
      <w:proofErr w:type="spellStart"/>
      <w:r>
        <w:t>transpozony</w:t>
      </w:r>
      <w:proofErr w:type="spellEnd"/>
      <w:r>
        <w:t xml:space="preserve">, nekompozitní </w:t>
      </w:r>
      <w:proofErr w:type="spellStart"/>
      <w:r>
        <w:t>transpozony</w:t>
      </w:r>
      <w:proofErr w:type="spellEnd"/>
      <w:r>
        <w:t xml:space="preserve"> (</w:t>
      </w:r>
      <w:proofErr w:type="spellStart"/>
      <w:r>
        <w:t>sku</w:t>
      </w:r>
      <w:proofErr w:type="spellEnd"/>
      <w:r>
        <w:t xml:space="preserve">-piny Tn3) a </w:t>
      </w:r>
      <w:proofErr w:type="spellStart"/>
      <w:r>
        <w:t>transpozovatelný</w:t>
      </w:r>
      <w:proofErr w:type="spellEnd"/>
      <w:r>
        <w:t xml:space="preserve"> fág Mu (</w:t>
      </w:r>
      <w:proofErr w:type="spellStart"/>
      <w:r>
        <w:t>Babakhani</w:t>
      </w:r>
      <w:proofErr w:type="spellEnd"/>
      <w:r>
        <w:t xml:space="preserve"> &amp; </w:t>
      </w:r>
      <w:proofErr w:type="spellStart"/>
      <w:r>
        <w:t>Oloomi</w:t>
      </w:r>
      <w:proofErr w:type="spellEnd"/>
      <w:r>
        <w:t xml:space="preserve">, 2018). </w:t>
      </w:r>
    </w:p>
    <w:p w14:paraId="3906B7F5" w14:textId="77777777" w:rsidR="005D089F" w:rsidRDefault="005D089F" w:rsidP="005D089F">
      <w:pPr>
        <w:pStyle w:val="Dalodstavce"/>
      </w:pPr>
      <w:r>
        <w:t xml:space="preserve">Inzerční sekvence (IS) jsou nejmenší MGE, neobsahují více než 2500 </w:t>
      </w:r>
      <w:proofErr w:type="spellStart"/>
      <w:r>
        <w:t>bp</w:t>
      </w:r>
      <w:proofErr w:type="spellEnd"/>
      <w:r>
        <w:t xml:space="preserve"> a nachází se na plazmidech, bakteriofázích a kompozitních </w:t>
      </w:r>
      <w:proofErr w:type="spellStart"/>
      <w:r>
        <w:t>transpozonech</w:t>
      </w:r>
      <w:proofErr w:type="spellEnd"/>
      <w:r>
        <w:t xml:space="preserve">. IS najdeme nejen u bakterií, ale i u archeí a eukaryot. Jejich přenos mezi bakteriemi způsobuje mimo jiné i šíření genů pro rezistenci k antibiotikům (např. </w:t>
      </w:r>
      <w:proofErr w:type="spellStart"/>
      <w:r>
        <w:t>metronidazol</w:t>
      </w:r>
      <w:proofErr w:type="spellEnd"/>
      <w:r>
        <w:t xml:space="preserve">, </w:t>
      </w:r>
      <w:proofErr w:type="spellStart"/>
      <w:r>
        <w:t>klindamycin</w:t>
      </w:r>
      <w:proofErr w:type="spellEnd"/>
      <w:r>
        <w:t xml:space="preserve">, </w:t>
      </w:r>
      <w:proofErr w:type="spellStart"/>
      <w:r>
        <w:t>cefamycin</w:t>
      </w:r>
      <w:proofErr w:type="spellEnd"/>
      <w:r>
        <w:t>, penicilin) (</w:t>
      </w:r>
      <w:proofErr w:type="spellStart"/>
      <w:r>
        <w:t>Babakhani</w:t>
      </w:r>
      <w:proofErr w:type="spellEnd"/>
      <w:r>
        <w:t xml:space="preserve"> &amp; </w:t>
      </w:r>
      <w:proofErr w:type="spellStart"/>
      <w:r>
        <w:t>Oloomi</w:t>
      </w:r>
      <w:proofErr w:type="spellEnd"/>
      <w:r>
        <w:t>, 2018).</w:t>
      </w:r>
    </w:p>
    <w:p w14:paraId="51CC08FF" w14:textId="77777777" w:rsidR="005D089F" w:rsidRDefault="005D089F" w:rsidP="005D089F">
      <w:pPr>
        <w:pStyle w:val="Dalodstavce"/>
      </w:pPr>
      <w:r>
        <w:t xml:space="preserve">Kompozitní </w:t>
      </w:r>
      <w:proofErr w:type="spellStart"/>
      <w:r>
        <w:t>transpozony</w:t>
      </w:r>
      <w:proofErr w:type="spellEnd"/>
      <w:r>
        <w:t xml:space="preserve"> také nesou geny pro rezistenci k antibiotikům a jsou lemovány IS. Při léčbě infekčních onemocnění bývají geny neseny kompozitními </w:t>
      </w:r>
      <w:proofErr w:type="spellStart"/>
      <w:r>
        <w:t>transpozony</w:t>
      </w:r>
      <w:proofErr w:type="spellEnd"/>
      <w:r>
        <w:t xml:space="preserve"> největším rizikem. Dělí se do mnoha skupin, ty nejzávažnější vyskytující se u E. coli jsou Tn903, Tn9, Tn10 a Tn5.  Tn5 například obsahuje geny pro rezistenci k neomycinu/</w:t>
      </w:r>
      <w:proofErr w:type="spellStart"/>
      <w:r>
        <w:t>kanamycinu</w:t>
      </w:r>
      <w:proofErr w:type="spellEnd"/>
      <w:r>
        <w:t xml:space="preserve">, </w:t>
      </w:r>
      <w:proofErr w:type="spellStart"/>
      <w:r>
        <w:t>bleomycinu</w:t>
      </w:r>
      <w:proofErr w:type="spellEnd"/>
      <w:r>
        <w:t xml:space="preserve"> a streptomycinu (</w:t>
      </w:r>
      <w:proofErr w:type="spellStart"/>
      <w:r>
        <w:t>Babakhani</w:t>
      </w:r>
      <w:proofErr w:type="spellEnd"/>
      <w:r>
        <w:t xml:space="preserve"> &amp; </w:t>
      </w:r>
      <w:proofErr w:type="spellStart"/>
      <w:r>
        <w:t>Oloomi</w:t>
      </w:r>
      <w:proofErr w:type="spellEnd"/>
      <w:r>
        <w:t>, 2018).</w:t>
      </w:r>
    </w:p>
    <w:p w14:paraId="5FA1304E" w14:textId="1B81F40F" w:rsidR="005F23B0" w:rsidRPr="005F23B0" w:rsidRDefault="005D089F" w:rsidP="005D089F">
      <w:pPr>
        <w:pStyle w:val="Dalodstavce"/>
        <w:ind w:firstLine="0"/>
      </w:pPr>
      <w:proofErr w:type="spellStart"/>
      <w:r>
        <w:t>Transpozovatelný</w:t>
      </w:r>
      <w:proofErr w:type="spellEnd"/>
      <w:r>
        <w:t xml:space="preserve"> fág Mu </w:t>
      </w:r>
      <w:proofErr w:type="gramStart"/>
      <w:r>
        <w:t>patří</w:t>
      </w:r>
      <w:proofErr w:type="gramEnd"/>
      <w:r>
        <w:t xml:space="preserve"> do skupiny </w:t>
      </w:r>
      <w:proofErr w:type="spellStart"/>
      <w:r>
        <w:t>Myoviridae</w:t>
      </w:r>
      <w:proofErr w:type="spellEnd"/>
      <w:r>
        <w:t xml:space="preserve"> a stejně jako ostatní typy </w:t>
      </w:r>
      <w:proofErr w:type="spellStart"/>
      <w:r>
        <w:t>transpozonů</w:t>
      </w:r>
      <w:proofErr w:type="spellEnd"/>
      <w:r>
        <w:t xml:space="preserve"> způsobuje rezistenci k antibiotikům. U E. coli byl tento bakteriofág objeven již v 50. letech minulého století. Oproti výše zmiňovaným </w:t>
      </w:r>
      <w:proofErr w:type="spellStart"/>
      <w:r>
        <w:t>transpozonům</w:t>
      </w:r>
      <w:proofErr w:type="spellEnd"/>
      <w:r>
        <w:t xml:space="preserve"> se liší </w:t>
      </w:r>
      <w:proofErr w:type="gramStart"/>
      <w:r>
        <w:t>mechanizmem</w:t>
      </w:r>
      <w:proofErr w:type="gramEnd"/>
      <w:r>
        <w:t xml:space="preserve"> přenosu genů, ke </w:t>
      </w:r>
      <w:r>
        <w:lastRenderedPageBreak/>
        <w:t xml:space="preserve">kterému dochází během lytického cyklu fága Mu. Fág Mu používá k přenosu a replikaci genomu proteiny </w:t>
      </w:r>
      <w:proofErr w:type="spellStart"/>
      <w:r>
        <w:t>MuA</w:t>
      </w:r>
      <w:proofErr w:type="spellEnd"/>
      <w:r>
        <w:t xml:space="preserve">, </w:t>
      </w:r>
      <w:proofErr w:type="spellStart"/>
      <w:r>
        <w:t>MuB</w:t>
      </w:r>
      <w:proofErr w:type="spellEnd"/>
      <w:r>
        <w:t>, IHF a HU (</w:t>
      </w:r>
      <w:proofErr w:type="spellStart"/>
      <w:r>
        <w:t>Babakhani</w:t>
      </w:r>
      <w:proofErr w:type="spellEnd"/>
      <w:r>
        <w:t xml:space="preserve"> &amp; </w:t>
      </w:r>
      <w:proofErr w:type="spellStart"/>
      <w:r>
        <w:t>Oloomi</w:t>
      </w:r>
      <w:proofErr w:type="spellEnd"/>
      <w:r>
        <w:t>, 2018).</w:t>
      </w:r>
    </w:p>
    <w:p w14:paraId="70A4811E" w14:textId="2DB0256C" w:rsidR="00A02862" w:rsidRDefault="00CC17F7" w:rsidP="00CC17F7">
      <w:pPr>
        <w:pStyle w:val="Nadpis2"/>
        <w:numPr>
          <w:ilvl w:val="1"/>
          <w:numId w:val="22"/>
        </w:numPr>
      </w:pPr>
      <w:bookmarkStart w:id="74" w:name="_Toc72834388"/>
      <w:r>
        <w:t>Přenos genů u bakterií</w:t>
      </w:r>
      <w:bookmarkEnd w:id="74"/>
    </w:p>
    <w:p w14:paraId="4C0995C2" w14:textId="2B6EE493" w:rsidR="00720C13" w:rsidRPr="00720C13" w:rsidRDefault="005D089F" w:rsidP="00165E68">
      <w:pPr>
        <w:pStyle w:val="Odstavec1"/>
      </w:pPr>
      <w:r w:rsidRPr="005D089F">
        <w:t xml:space="preserve">U bakterií se vyskytují tři procesy horizontálního přenosu DNA z jedné buňky do druhé: konjugace, transdukce a transformace. U E. coli není přirozeně pozorován proces transformace, protože nemá geny kódující proteiny potřebné pro příjem volné DNA. Nicméně v laboratorních podmínkách byla transformace úspěšně provedena i u E. coli (Beneš, 2018; </w:t>
      </w:r>
      <w:proofErr w:type="spellStart"/>
      <w:r w:rsidRPr="005D089F">
        <w:t>Snustad</w:t>
      </w:r>
      <w:proofErr w:type="spellEnd"/>
      <w:r w:rsidRPr="005D089F">
        <w:t xml:space="preserve"> &amp; </w:t>
      </w:r>
      <w:proofErr w:type="spellStart"/>
      <w:r w:rsidRPr="005D089F">
        <w:t>Simmons</w:t>
      </w:r>
      <w:proofErr w:type="spellEnd"/>
      <w:r w:rsidRPr="005D089F">
        <w:t>, 2017).</w:t>
      </w:r>
    </w:p>
    <w:p w14:paraId="59986518" w14:textId="34710EC7" w:rsidR="00CC17F7" w:rsidRDefault="00263696" w:rsidP="00263696">
      <w:pPr>
        <w:pStyle w:val="Nadpis3"/>
        <w:numPr>
          <w:ilvl w:val="2"/>
          <w:numId w:val="22"/>
        </w:numPr>
      </w:pPr>
      <w:bookmarkStart w:id="75" w:name="_Toc72834389"/>
      <w:r>
        <w:t>Konjugace</w:t>
      </w:r>
      <w:bookmarkEnd w:id="75"/>
    </w:p>
    <w:p w14:paraId="13BFADCC" w14:textId="77777777" w:rsidR="005D089F" w:rsidRDefault="00F43366" w:rsidP="005D089F">
      <w:pPr>
        <w:pStyle w:val="Dalodstavce"/>
      </w:pPr>
      <w:r w:rsidRPr="00F43366">
        <w:t xml:space="preserve"> </w:t>
      </w:r>
      <w:r w:rsidR="005D089F">
        <w:t xml:space="preserve">Konjugace je proces, při kterém se přenáší DNA z donorové buňky do </w:t>
      </w:r>
      <w:proofErr w:type="spellStart"/>
      <w:r w:rsidR="005D089F">
        <w:t>recipientní</w:t>
      </w:r>
      <w:proofErr w:type="spellEnd"/>
      <w:r w:rsidR="005D089F">
        <w:t xml:space="preserve"> buňky prostřednictvím konjugačního kanálu nebo můstku (Obr. 5). Plazmid je před samotným přenosem rozštěpen endonukleázou a replikován. Pro úspěšný přenos genů musí být bakterie schopna vytvořit F-</w:t>
      </w:r>
      <w:proofErr w:type="spellStart"/>
      <w:r w:rsidR="005D089F">
        <w:t>pilusy</w:t>
      </w:r>
      <w:proofErr w:type="spellEnd"/>
      <w:r w:rsidR="005D089F">
        <w:t xml:space="preserve">, což jsou výběžky na povrchu bakterie umožňující kontakt s </w:t>
      </w:r>
      <w:proofErr w:type="spellStart"/>
      <w:r w:rsidR="005D089F">
        <w:t>recipientní</w:t>
      </w:r>
      <w:proofErr w:type="spellEnd"/>
      <w:r w:rsidR="005D089F">
        <w:t xml:space="preserve"> buňkou. F-</w:t>
      </w:r>
      <w:proofErr w:type="spellStart"/>
      <w:r w:rsidR="005D089F">
        <w:t>pilusy</w:t>
      </w:r>
      <w:proofErr w:type="spellEnd"/>
      <w:r w:rsidR="005D089F">
        <w:t xml:space="preserve"> obsahují geny na kružnicové molekule DNA známé jako F-faktor (Beneš, 2018; </w:t>
      </w:r>
      <w:proofErr w:type="spellStart"/>
      <w:r w:rsidR="005D089F">
        <w:t>Snustad</w:t>
      </w:r>
      <w:proofErr w:type="spellEnd"/>
      <w:r w:rsidR="005D089F">
        <w:t xml:space="preserve"> &amp; </w:t>
      </w:r>
      <w:proofErr w:type="spellStart"/>
      <w:r w:rsidR="005D089F">
        <w:t>Simmons</w:t>
      </w:r>
      <w:proofErr w:type="spellEnd"/>
      <w:r w:rsidR="005D089F">
        <w:t>, 2017).</w:t>
      </w:r>
    </w:p>
    <w:p w14:paraId="3B7B16A5" w14:textId="77777777" w:rsidR="005D089F" w:rsidRDefault="005D089F" w:rsidP="005D089F">
      <w:pPr>
        <w:pStyle w:val="Dalodstavce"/>
      </w:pPr>
    </w:p>
    <w:p w14:paraId="30FDC60E" w14:textId="7C207FDF" w:rsidR="00F43366" w:rsidRDefault="005D089F" w:rsidP="005D089F">
      <w:pPr>
        <w:pStyle w:val="Dalodstavce"/>
        <w:ind w:firstLine="0"/>
      </w:pPr>
      <w:r>
        <w:t xml:space="preserve">Konjugace je nejvýznamnějším procesem horizontálního přenosu genů u </w:t>
      </w:r>
      <w:proofErr w:type="spellStart"/>
      <w:r>
        <w:t>Enterobacteriaceae</w:t>
      </w:r>
      <w:proofErr w:type="spellEnd"/>
      <w:r>
        <w:t xml:space="preserve">. Tímto procesem jsou přenášeny i velké plazmidy obsahující geny pro rezistenci vůči antibiotikům. Tyto plazmidy mohou být </w:t>
      </w:r>
      <w:proofErr w:type="spellStart"/>
      <w:r>
        <w:t>konjugativní</w:t>
      </w:r>
      <w:proofErr w:type="spellEnd"/>
      <w:r>
        <w:t>, což znamená, že kódují proteiny nezbytné pro tvorbu konjugačního kanálu. Konjugace může probíhat mezi bakteriemi různých druhů, což ještě více usnadňuje šíření R-plazmidů (</w:t>
      </w:r>
      <w:proofErr w:type="spellStart"/>
      <w:r>
        <w:t>Partridge</w:t>
      </w:r>
      <w:proofErr w:type="spellEnd"/>
      <w:r>
        <w:t xml:space="preserve"> et al., 2018).</w:t>
      </w:r>
    </w:p>
    <w:p w14:paraId="554CCAEE" w14:textId="2D7B53D9" w:rsidR="003C60A7" w:rsidRDefault="003C60A7" w:rsidP="003C60A7">
      <w:pPr>
        <w:pStyle w:val="Obrzek"/>
      </w:pPr>
      <w:r>
        <w:rPr>
          <w:noProof/>
        </w:rPr>
        <w:lastRenderedPageBreak/>
        <w:drawing>
          <wp:inline distT="0" distB="0" distL="0" distR="0" wp14:anchorId="1229CDB7" wp14:editId="5D66178E">
            <wp:extent cx="4652496" cy="3662362"/>
            <wp:effectExtent l="0" t="0" r="0" b="0"/>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8"/>
                    <pic:cNvPicPr>
                      <a:picLocks noChangeAspect="1" noChangeArrowheads="1"/>
                    </pic:cNvPicPr>
                  </pic:nvPicPr>
                  <pic:blipFill>
                    <a:blip r:embed="rId39"/>
                    <a:stretch>
                      <a:fillRect/>
                    </a:stretch>
                  </pic:blipFill>
                  <pic:spPr bwMode="auto">
                    <a:xfrm>
                      <a:off x="0" y="0"/>
                      <a:ext cx="4691057" cy="3692717"/>
                    </a:xfrm>
                    <a:prstGeom prst="rect">
                      <a:avLst/>
                    </a:prstGeom>
                    <a:noFill/>
                    <a:ln>
                      <a:noFill/>
                    </a:ln>
                  </pic:spPr>
                </pic:pic>
              </a:graphicData>
            </a:graphic>
          </wp:inline>
        </w:drawing>
      </w:r>
    </w:p>
    <w:p w14:paraId="7EFAC0C5" w14:textId="6A87D475" w:rsidR="00165E68" w:rsidRPr="00F43366" w:rsidRDefault="003C60A7" w:rsidP="002E3758">
      <w:pPr>
        <w:pStyle w:val="Titulek"/>
        <w:spacing w:before="200"/>
      </w:pPr>
      <w:bookmarkStart w:id="76" w:name="_Ref72810614"/>
      <w:bookmarkStart w:id="77" w:name="_Toc72809556"/>
      <w:r>
        <w:t xml:space="preserve">Obr. </w:t>
      </w:r>
      <w:r>
        <w:rPr>
          <w:noProof/>
        </w:rPr>
        <w:fldChar w:fldCharType="begin"/>
      </w:r>
      <w:r>
        <w:rPr>
          <w:noProof/>
        </w:rPr>
        <w:instrText xml:space="preserve"> SEQ Obr. \* ARABIC </w:instrText>
      </w:r>
      <w:r>
        <w:rPr>
          <w:noProof/>
        </w:rPr>
        <w:fldChar w:fldCharType="separate"/>
      </w:r>
      <w:r w:rsidR="007232B2">
        <w:rPr>
          <w:noProof/>
        </w:rPr>
        <w:t>5</w:t>
      </w:r>
      <w:r>
        <w:rPr>
          <w:noProof/>
        </w:rPr>
        <w:fldChar w:fldCharType="end"/>
      </w:r>
      <w:bookmarkEnd w:id="76"/>
      <w:r>
        <w:t xml:space="preserve">: Přenos DNA konjugací </w:t>
      </w:r>
      <w:r w:rsidR="009028FB">
        <w:fldChar w:fldCharType="begin"/>
      </w:r>
      <w:r w:rsidR="009028FB">
        <w:instrText xml:space="preserve"> ADDIN ZOTERO_ITEM CSL_CITATION {"citationID":"0ofnEFlP","properties":{"formattedCitation":"(F. Al Marjani, 2015)","plainCitation":"(F. Al Marjani, 2015)","noteIndex":0},"citationItems":[{"id":239,"uris":["http://zotero.org/users/local/jl5XCQBD/items/V5SVT682"],"uri":["http://zotero.org/users/local/jl5XCQBD/items/V5SVT682"],"itemData":{"id":239,"type":"book","abstract":"Bacterial genetics is the subfield of genetics devoted to the study of bacteria. Bacterial genetics are different from eukaryotic genetics, however bacteria still serve as a good model for animal genetic studies. One of the major distinctions between bacterial and eukaryotic genetics stems from the bacteria's lack of membrane-bound organelles(this is true of all prokaryotes). Bacterial genetics has led to the establishment of the universal “central dogma” on the transfer of genetic information resulted in a number of discoveries that provided essential clues to understanding complex phenomena in many fields of higher eukaryote","ISBN":"978-1-5194-5324-2","source":"ResearchGate","title":"short course in Bacterial Genetics","author":[{"family":"F. Al Marjani","given":"Mohammed"}],"issued":{"date-parts":[["2015",11,27]]}}}],"schema":"https://github.com/citation-style-language/schema/raw/master/csl-citation.json"} </w:instrText>
      </w:r>
      <w:r w:rsidR="009028FB">
        <w:fldChar w:fldCharType="separate"/>
      </w:r>
      <w:r w:rsidR="009028FB" w:rsidRPr="009028FB">
        <w:t>(F. Al Marjani, 2015</w:t>
      </w:r>
      <w:r w:rsidR="008C7B3B">
        <w:t>, upraveno</w:t>
      </w:r>
      <w:r w:rsidR="009028FB" w:rsidRPr="009028FB">
        <w:t>)</w:t>
      </w:r>
      <w:bookmarkEnd w:id="77"/>
      <w:r w:rsidR="009028FB">
        <w:fldChar w:fldCharType="end"/>
      </w:r>
    </w:p>
    <w:p w14:paraId="267F03DA" w14:textId="0D6BE909" w:rsidR="00F43366" w:rsidRDefault="00422C71" w:rsidP="00422C71">
      <w:pPr>
        <w:pStyle w:val="Nadpis3"/>
        <w:numPr>
          <w:ilvl w:val="2"/>
          <w:numId w:val="22"/>
        </w:numPr>
      </w:pPr>
      <w:bookmarkStart w:id="78" w:name="_Toc72834390"/>
      <w:r>
        <w:t>Transdukce</w:t>
      </w:r>
      <w:bookmarkEnd w:id="78"/>
    </w:p>
    <w:p w14:paraId="2E97DD5C" w14:textId="77777777" w:rsidR="00D70704" w:rsidRDefault="00D70704" w:rsidP="00D70704">
      <w:pPr>
        <w:pStyle w:val="Dalodstavce"/>
      </w:pPr>
      <w:r>
        <w:t xml:space="preserve">Dalším způsobem přenosu DNA, který je přítomen i u E. coli, je transdukce. Transdukce byla objevena již v roce 1952 a přenos se uskutečňuje pomocí bakteriofágů. Rozlišujeme obecnou (nespecifickou) transdukci a specifickou transdukci. Při nespecifické transdukci mohou bakteriofágy přenášet jakýkoliv gen z donorové buňky do </w:t>
      </w:r>
      <w:proofErr w:type="spellStart"/>
      <w:r>
        <w:t>recipientní</w:t>
      </w:r>
      <w:proofErr w:type="spellEnd"/>
      <w:r>
        <w:t xml:space="preserve"> buňky. Typickým příkladem u E. coli je fág P1. Tento proces je však relativně neefektivní, protože jen malé procento přenesené DNA je rekombinováno s bakteriálním chromozomem (Beneš, 2018; </w:t>
      </w:r>
      <w:proofErr w:type="spellStart"/>
      <w:r>
        <w:t>Snustad</w:t>
      </w:r>
      <w:proofErr w:type="spellEnd"/>
      <w:r>
        <w:t xml:space="preserve"> &amp; </w:t>
      </w:r>
      <w:proofErr w:type="spellStart"/>
      <w:r>
        <w:t>Simmons</w:t>
      </w:r>
      <w:proofErr w:type="spellEnd"/>
      <w:r>
        <w:t>, 2017).</w:t>
      </w:r>
    </w:p>
    <w:p w14:paraId="1313D3D6" w14:textId="77777777" w:rsidR="00D70704" w:rsidRDefault="00D70704" w:rsidP="00D70704">
      <w:pPr>
        <w:pStyle w:val="Dalodstavce"/>
      </w:pPr>
    </w:p>
    <w:p w14:paraId="314C2E3F" w14:textId="7AB2822B" w:rsidR="00422C71" w:rsidRDefault="00D70704" w:rsidP="00D70704">
      <w:pPr>
        <w:pStyle w:val="Dalodstavce"/>
        <w:ind w:firstLine="0"/>
      </w:pPr>
      <w:r>
        <w:t xml:space="preserve">U specifické transdukce jsou přenášeny pouze určité geny. Nejznámějším příkladem této skupiny je bakteriofág λ, který u E. coli přenáší dvě sady genů. První sada genů je </w:t>
      </w:r>
      <w:proofErr w:type="spellStart"/>
      <w:r>
        <w:t>gal</w:t>
      </w:r>
      <w:proofErr w:type="spellEnd"/>
      <w:r>
        <w:t>, které umožňují E. coli využívat galaktózu jako zdroj energie, a druhá sada genů je bio, které zajišťují syntézu biotinu (</w:t>
      </w:r>
      <w:proofErr w:type="spellStart"/>
      <w:r>
        <w:t>Snustad</w:t>
      </w:r>
      <w:proofErr w:type="spellEnd"/>
      <w:r>
        <w:t xml:space="preserve"> &amp; </w:t>
      </w:r>
      <w:proofErr w:type="spellStart"/>
      <w:r>
        <w:t>Simmons</w:t>
      </w:r>
      <w:proofErr w:type="spellEnd"/>
      <w:r>
        <w:t>, 2017).</w:t>
      </w:r>
    </w:p>
    <w:p w14:paraId="0638D065" w14:textId="28AD49C2" w:rsidR="00422C71" w:rsidRDefault="008A20F7" w:rsidP="008A20F7">
      <w:pPr>
        <w:pStyle w:val="Nadpis3"/>
        <w:numPr>
          <w:ilvl w:val="2"/>
          <w:numId w:val="22"/>
        </w:numPr>
      </w:pPr>
      <w:bookmarkStart w:id="79" w:name="_Toc72834391"/>
      <w:r>
        <w:lastRenderedPageBreak/>
        <w:t>Transformace</w:t>
      </w:r>
      <w:bookmarkEnd w:id="79"/>
    </w:p>
    <w:p w14:paraId="4C401446" w14:textId="3CF2BB48" w:rsidR="008A20F7" w:rsidRDefault="00D70704" w:rsidP="008A20F7">
      <w:pPr>
        <w:pStyle w:val="Odstavec1"/>
      </w:pPr>
      <w:r w:rsidRPr="00D70704">
        <w:t xml:space="preserve">Transformace byla poprvé objevena v roce 1928 u Streptococcus </w:t>
      </w:r>
      <w:proofErr w:type="spellStart"/>
      <w:r w:rsidRPr="00D70704">
        <w:t>pneumoniae</w:t>
      </w:r>
      <w:proofErr w:type="spellEnd"/>
      <w:r w:rsidRPr="00D70704">
        <w:t xml:space="preserve">. Při tomto procesu přijímá bakteriální buňka volné molekuly DNA z donorové buňky. K provedení tohoto procesu potřebuje geny kódující proteiny nutné pro transformaci. E. coli tyto geny za přirozených podmínek nemá (Beneš, 2018; </w:t>
      </w:r>
      <w:proofErr w:type="spellStart"/>
      <w:r w:rsidRPr="00D70704">
        <w:t>Snustad</w:t>
      </w:r>
      <w:proofErr w:type="spellEnd"/>
      <w:r w:rsidRPr="00D70704">
        <w:t xml:space="preserve"> &amp; </w:t>
      </w:r>
      <w:proofErr w:type="spellStart"/>
      <w:r w:rsidRPr="00D70704">
        <w:t>Simmons</w:t>
      </w:r>
      <w:proofErr w:type="spellEnd"/>
      <w:r w:rsidRPr="00D70704">
        <w:t>, 2017).</w:t>
      </w:r>
    </w:p>
    <w:p w14:paraId="2B127A68" w14:textId="37D15653" w:rsidR="008A20F7" w:rsidRPr="008A20F7" w:rsidRDefault="005A5047" w:rsidP="005A5047">
      <w:pPr>
        <w:pStyle w:val="Nadpis1"/>
        <w:numPr>
          <w:ilvl w:val="0"/>
          <w:numId w:val="22"/>
        </w:numPr>
      </w:pPr>
      <w:bookmarkStart w:id="80" w:name="_Toc72834392"/>
      <w:r>
        <w:lastRenderedPageBreak/>
        <w:t xml:space="preserve">Epidemické linie </w:t>
      </w:r>
      <w:r w:rsidRPr="005A5047">
        <w:rPr>
          <w:i/>
          <w:iCs/>
        </w:rPr>
        <w:t>E. coli</w:t>
      </w:r>
      <w:bookmarkEnd w:id="80"/>
    </w:p>
    <w:p w14:paraId="6E60F592" w14:textId="77777777" w:rsidR="00D70704" w:rsidRDefault="009B36F7" w:rsidP="00D70704">
      <w:pPr>
        <w:pStyle w:val="Dalodstavce"/>
      </w:pPr>
      <w:r w:rsidRPr="009B36F7">
        <w:t xml:space="preserve"> </w:t>
      </w:r>
      <w:r w:rsidR="00D70704">
        <w:t xml:space="preserve">Epidemické linie </w:t>
      </w:r>
      <w:proofErr w:type="spellStart"/>
      <w:r w:rsidR="00D70704">
        <w:t>ExPEC</w:t>
      </w:r>
      <w:proofErr w:type="spellEnd"/>
      <w:r w:rsidR="00D70704">
        <w:t xml:space="preserve"> jsou označeny jako sekvenční typy, které se rychle rozšířily a způsobují </w:t>
      </w:r>
      <w:proofErr w:type="spellStart"/>
      <w:r w:rsidR="00D70704">
        <w:t>extraintestinální</w:t>
      </w:r>
      <w:proofErr w:type="spellEnd"/>
      <w:r w:rsidR="00D70704">
        <w:t xml:space="preserve"> onemocnění. Tyto sekvenční typy mají společné genotypové charakteristiky. V období 1995–2018 byl nejčastěji se vyskytujícím sekvenčním typem </w:t>
      </w:r>
      <w:proofErr w:type="spellStart"/>
      <w:r w:rsidR="00D70704">
        <w:t>ExPEC</w:t>
      </w:r>
      <w:proofErr w:type="spellEnd"/>
      <w:r w:rsidR="00D70704">
        <w:t xml:space="preserve"> ve všech geografických oblastech ST131. Frekvence dalších sekvenčních typů se může lišit v závislosti na místě výskytu. Určité sekvenční typy se mohou měnit časem, zatímco jiné zůstávají stabilní. Evropské a severoamerické studie ukazují podobné rozložení ST, zatímco v africkém a asijském regionu je rozložení odlišné (</w:t>
      </w:r>
      <w:proofErr w:type="spellStart"/>
      <w:r w:rsidR="00D70704">
        <w:t>Manges</w:t>
      </w:r>
      <w:proofErr w:type="spellEnd"/>
      <w:r w:rsidR="00D70704">
        <w:t xml:space="preserve"> et al., 2019).</w:t>
      </w:r>
    </w:p>
    <w:p w14:paraId="18B9DB80" w14:textId="77777777" w:rsidR="00D70704" w:rsidRDefault="00D70704" w:rsidP="00D70704">
      <w:pPr>
        <w:pStyle w:val="Dalodstavce"/>
      </w:pPr>
      <w:r>
        <w:t xml:space="preserve">Pouze několik sekvenčních typů nebo komplexů ST zahrnuje izoláty jednoho </w:t>
      </w:r>
      <w:proofErr w:type="spellStart"/>
      <w:r>
        <w:t>patotypu</w:t>
      </w:r>
      <w:proofErr w:type="spellEnd"/>
      <w:r>
        <w:t xml:space="preserve">, například IPEC, </w:t>
      </w:r>
      <w:proofErr w:type="spellStart"/>
      <w:r>
        <w:t>Shigella</w:t>
      </w:r>
      <w:proofErr w:type="spellEnd"/>
      <w:r>
        <w:t xml:space="preserve"> </w:t>
      </w:r>
      <w:proofErr w:type="spellStart"/>
      <w:r>
        <w:t>spp</w:t>
      </w:r>
      <w:proofErr w:type="spellEnd"/>
      <w:r>
        <w:t xml:space="preserve">. nebo nepatogenní E. coli. Sekvenční typy </w:t>
      </w:r>
      <w:proofErr w:type="spellStart"/>
      <w:r>
        <w:t>extraintestinální</w:t>
      </w:r>
      <w:proofErr w:type="spellEnd"/>
      <w:r>
        <w:t xml:space="preserve"> patogenní E. coli mohou obsahovat také nepatogenní kmeny nebo jiné </w:t>
      </w:r>
      <w:proofErr w:type="spellStart"/>
      <w:r>
        <w:t>patotypy</w:t>
      </w:r>
      <w:proofErr w:type="spellEnd"/>
      <w:r>
        <w:t xml:space="preserve"> (Köhler &amp; </w:t>
      </w:r>
      <w:proofErr w:type="spellStart"/>
      <w:r>
        <w:t>Dobrindt</w:t>
      </w:r>
      <w:proofErr w:type="spellEnd"/>
      <w:r>
        <w:t>, 2011).</w:t>
      </w:r>
    </w:p>
    <w:p w14:paraId="2D2681E9" w14:textId="77777777" w:rsidR="00D70704" w:rsidRDefault="00D70704" w:rsidP="00D70704">
      <w:pPr>
        <w:pStyle w:val="Dalodstavce"/>
      </w:pPr>
    </w:p>
    <w:p w14:paraId="01A175F1" w14:textId="39529B44" w:rsidR="009B36F7" w:rsidRPr="009B36F7" w:rsidRDefault="00D70704" w:rsidP="00D70704">
      <w:pPr>
        <w:pStyle w:val="Dalodstavce"/>
        <w:ind w:firstLine="0"/>
        <w:rPr>
          <w:color w:val="C45911" w:themeColor="accent2" w:themeShade="BF"/>
        </w:rPr>
      </w:pPr>
      <w:r>
        <w:t xml:space="preserve">Pro nějaký sekvenční typ se stane epidemicky významným, musí být distribuován globálně, mít více mechanismů pro antimikrobiální rezistenci, kolonizovat a přetrvávat v organismu déle než 6 měsíců, být schopen přenosu mezi hostiteli, zvyšovat svou patogenitu a vyvolávat závažné nebo opakující se infekce (J. D. D. </w:t>
      </w:r>
      <w:proofErr w:type="spellStart"/>
      <w:r>
        <w:t>Pitout</w:t>
      </w:r>
      <w:proofErr w:type="spellEnd"/>
      <w:r>
        <w:t xml:space="preserve"> &amp; Finn, 2020).</w:t>
      </w:r>
    </w:p>
    <w:p w14:paraId="1AF36F5F" w14:textId="106C18AC" w:rsidR="008A20F7" w:rsidRDefault="003A2A09" w:rsidP="003A2A09">
      <w:pPr>
        <w:pStyle w:val="Nadpis2"/>
        <w:numPr>
          <w:ilvl w:val="1"/>
          <w:numId w:val="22"/>
        </w:numPr>
      </w:pPr>
      <w:bookmarkStart w:id="81" w:name="_Toc72834393"/>
      <w:r w:rsidRPr="003A2A09">
        <w:rPr>
          <w:i/>
          <w:iCs w:val="0"/>
        </w:rPr>
        <w:t>E. coli</w:t>
      </w:r>
      <w:r>
        <w:t xml:space="preserve"> ST131</w:t>
      </w:r>
      <w:bookmarkEnd w:id="81"/>
    </w:p>
    <w:p w14:paraId="0E1F90A7" w14:textId="77777777" w:rsidR="00D70704" w:rsidRDefault="00D70704" w:rsidP="00D70704">
      <w:pPr>
        <w:pStyle w:val="Dalodstavce"/>
      </w:pPr>
      <w:r>
        <w:t xml:space="preserve">ST131 je </w:t>
      </w:r>
      <w:proofErr w:type="spellStart"/>
      <w:r>
        <w:t>multirezistentní</w:t>
      </w:r>
      <w:proofErr w:type="spellEnd"/>
      <w:r>
        <w:t xml:space="preserve"> klon E. coli, který se od roku 2000 </w:t>
      </w:r>
      <w:proofErr w:type="gramStart"/>
      <w:r>
        <w:t>šíří</w:t>
      </w:r>
      <w:proofErr w:type="gramEnd"/>
      <w:r>
        <w:t xml:space="preserve"> globálně a způsobuje komunitní i nemocniční infekce močových cest (nejčastější původce těchto infekcí) a infekce krevního řečiště. Taktéž se vyskytuje v trávicím traktu savců, kde není škodlivý. Byl izolován nejen z lidských a zvířecích organismů, ale také z půdy a odpadních vod (</w:t>
      </w:r>
      <w:proofErr w:type="spellStart"/>
      <w:r>
        <w:t>Petty</w:t>
      </w:r>
      <w:proofErr w:type="spellEnd"/>
      <w:r>
        <w:t xml:space="preserve"> et al., 2014; J. D. D. </w:t>
      </w:r>
      <w:proofErr w:type="spellStart"/>
      <w:r>
        <w:t>Pitout</w:t>
      </w:r>
      <w:proofErr w:type="spellEnd"/>
      <w:r>
        <w:t xml:space="preserve"> &amp; Finn, 2020).</w:t>
      </w:r>
    </w:p>
    <w:p w14:paraId="6BFD1E5F" w14:textId="77777777" w:rsidR="00D70704" w:rsidRDefault="00D70704" w:rsidP="00D70704">
      <w:pPr>
        <w:pStyle w:val="Dalodstavce"/>
      </w:pPr>
    </w:p>
    <w:p w14:paraId="68831C31" w14:textId="77777777" w:rsidR="00D70704" w:rsidRDefault="00D70704" w:rsidP="00D70704">
      <w:pPr>
        <w:pStyle w:val="Dalodstavce"/>
      </w:pPr>
      <w:r>
        <w:t xml:space="preserve">Rozšíření a patogenita ST131 mohou být ovlivněny plazmidy, genomovými ostrovy a mutacemi. Přesný mechanismus, jak tento sekvenční typ dosáhl takového úspěchu ve srovnání s jinými, často </w:t>
      </w:r>
      <w:proofErr w:type="spellStart"/>
      <w:r>
        <w:t>patogennějšími</w:t>
      </w:r>
      <w:proofErr w:type="spellEnd"/>
      <w:r>
        <w:t xml:space="preserve"> a rezistentnějšími epidemickými liniemi, stále není znám (J. D. D. </w:t>
      </w:r>
      <w:proofErr w:type="spellStart"/>
      <w:r>
        <w:t>Pitout</w:t>
      </w:r>
      <w:proofErr w:type="spellEnd"/>
      <w:r>
        <w:t xml:space="preserve"> &amp; Finn, 2020).</w:t>
      </w:r>
    </w:p>
    <w:p w14:paraId="08DD8368" w14:textId="77777777" w:rsidR="00D70704" w:rsidRDefault="00D70704" w:rsidP="00D70704">
      <w:pPr>
        <w:pStyle w:val="Dalodstavce"/>
      </w:pPr>
    </w:p>
    <w:p w14:paraId="78368131" w14:textId="3506ED12" w:rsidR="0010789C" w:rsidRPr="0010789C" w:rsidRDefault="00D70704" w:rsidP="00D70704">
      <w:pPr>
        <w:pStyle w:val="Dalodstavce"/>
        <w:ind w:firstLine="0"/>
      </w:pPr>
      <w:r>
        <w:lastRenderedPageBreak/>
        <w:t xml:space="preserve">V současnosti je ST131 zodpovědný za významnou část infekcí </w:t>
      </w:r>
      <w:proofErr w:type="spellStart"/>
      <w:r>
        <w:t>ExPEC</w:t>
      </w:r>
      <w:proofErr w:type="spellEnd"/>
      <w:r>
        <w:t xml:space="preserve"> spojených s rezistencí vůči antimikrobiálním látkám, zejména β-laktamům a </w:t>
      </w:r>
      <w:proofErr w:type="spellStart"/>
      <w:r>
        <w:t>fluorochinolonům</w:t>
      </w:r>
      <w:proofErr w:type="spellEnd"/>
      <w:r>
        <w:t xml:space="preserve"> (</w:t>
      </w:r>
      <w:proofErr w:type="spellStart"/>
      <w:r>
        <w:t>Riley</w:t>
      </w:r>
      <w:proofErr w:type="spellEnd"/>
      <w:r>
        <w:t>, 2014).</w:t>
      </w:r>
    </w:p>
    <w:p w14:paraId="1DFB2C0B" w14:textId="0B3DA5A6" w:rsidR="003A2A09" w:rsidRDefault="001E0513" w:rsidP="0010789C">
      <w:pPr>
        <w:pStyle w:val="Nadpis3"/>
        <w:numPr>
          <w:ilvl w:val="2"/>
          <w:numId w:val="22"/>
        </w:numPr>
      </w:pPr>
      <w:bookmarkStart w:id="82" w:name="_Toc72834394"/>
      <w:r>
        <w:t>Fylogeneze</w:t>
      </w:r>
      <w:bookmarkEnd w:id="82"/>
    </w:p>
    <w:p w14:paraId="61604D4B" w14:textId="77777777" w:rsidR="00D70704" w:rsidRDefault="00D70704" w:rsidP="00D70704">
      <w:pPr>
        <w:pStyle w:val="Dalodstavce"/>
      </w:pPr>
      <w:r>
        <w:t xml:space="preserve">ST131 </w:t>
      </w:r>
      <w:proofErr w:type="gramStart"/>
      <w:r>
        <w:t>patří</w:t>
      </w:r>
      <w:proofErr w:type="gramEnd"/>
      <w:r>
        <w:t xml:space="preserve"> do fylogenetické skupiny B2. Nejčastěji se ST131 vyskytuje jako sérotyp O25b:H4, ale byly zaznamenány i sérotypy O16:H5, NT:H4 a O157 (</w:t>
      </w:r>
      <w:proofErr w:type="spellStart"/>
      <w:r>
        <w:t>Riley</w:t>
      </w:r>
      <w:proofErr w:type="spellEnd"/>
      <w:r>
        <w:t>, 2014).</w:t>
      </w:r>
    </w:p>
    <w:p w14:paraId="4682219E" w14:textId="77777777" w:rsidR="00D70704" w:rsidRDefault="00D70704" w:rsidP="00D70704">
      <w:pPr>
        <w:pStyle w:val="Dalodstavce"/>
      </w:pPr>
    </w:p>
    <w:p w14:paraId="09508F68" w14:textId="77777777" w:rsidR="00D70704" w:rsidRDefault="00D70704" w:rsidP="00D70704">
      <w:pPr>
        <w:pStyle w:val="Dalodstavce"/>
      </w:pPr>
      <w:r>
        <w:t xml:space="preserve">Na základě analýzy </w:t>
      </w:r>
      <w:proofErr w:type="spellStart"/>
      <w:r>
        <w:t>jednonukleotidového</w:t>
      </w:r>
      <w:proofErr w:type="spellEnd"/>
      <w:r>
        <w:t xml:space="preserve"> polymorfismu je ST131 rozdělen do tří skupin (nazývaných "</w:t>
      </w:r>
      <w:proofErr w:type="spellStart"/>
      <w:r>
        <w:t>clades</w:t>
      </w:r>
      <w:proofErr w:type="spellEnd"/>
      <w:r>
        <w:t xml:space="preserve">") A, B a C, které jsou definovány především alelou </w:t>
      </w:r>
      <w:proofErr w:type="spellStart"/>
      <w:r>
        <w:t>fimH</w:t>
      </w:r>
      <w:proofErr w:type="spellEnd"/>
      <w:r>
        <w:t xml:space="preserve">. Operon </w:t>
      </w:r>
      <w:proofErr w:type="spellStart"/>
      <w:r>
        <w:t>fim</w:t>
      </w:r>
      <w:proofErr w:type="spellEnd"/>
      <w:r>
        <w:t xml:space="preserve"> kóduje fimbrie, které </w:t>
      </w:r>
      <w:proofErr w:type="gramStart"/>
      <w:r>
        <w:t>patří</w:t>
      </w:r>
      <w:proofErr w:type="gramEnd"/>
      <w:r>
        <w:t xml:space="preserve"> mezi </w:t>
      </w:r>
      <w:proofErr w:type="spellStart"/>
      <w:r>
        <w:t>virulenční</w:t>
      </w:r>
      <w:proofErr w:type="spellEnd"/>
      <w:r>
        <w:t xml:space="preserve"> faktory E. coli a slouží k přichycení k tkáni hostitele. Gen </w:t>
      </w:r>
      <w:proofErr w:type="spellStart"/>
      <w:r>
        <w:t>fimH</w:t>
      </w:r>
      <w:proofErr w:type="spellEnd"/>
      <w:r>
        <w:t xml:space="preserve"> rozpoznává a usnadňuje připojení k </w:t>
      </w:r>
      <w:proofErr w:type="spellStart"/>
      <w:r>
        <w:t>manózovým</w:t>
      </w:r>
      <w:proofErr w:type="spellEnd"/>
      <w:r>
        <w:t xml:space="preserve"> receptorům hostitelské tkáně. Tento gen je velmi variabilní kvůli vysoké rekombinaci a různé alely jsou silně korelovány s populacemi subtypů ST131 (</w:t>
      </w:r>
      <w:proofErr w:type="spellStart"/>
      <w:r>
        <w:t>Petty</w:t>
      </w:r>
      <w:proofErr w:type="spellEnd"/>
      <w:r>
        <w:t xml:space="preserve"> et al., 2014; J. D. D. </w:t>
      </w:r>
      <w:proofErr w:type="spellStart"/>
      <w:r>
        <w:t>Pitout</w:t>
      </w:r>
      <w:proofErr w:type="spellEnd"/>
      <w:r>
        <w:t xml:space="preserve"> &amp; Finn, 2020).</w:t>
      </w:r>
    </w:p>
    <w:p w14:paraId="729A368F" w14:textId="77777777" w:rsidR="00D70704" w:rsidRDefault="00D70704" w:rsidP="00D70704">
      <w:pPr>
        <w:pStyle w:val="Dalodstavce"/>
      </w:pPr>
    </w:p>
    <w:p w14:paraId="212C0B7B" w14:textId="77777777" w:rsidR="00D70704" w:rsidRDefault="00D70704" w:rsidP="00D70704">
      <w:pPr>
        <w:pStyle w:val="Dalodstavce"/>
      </w:pPr>
      <w:r>
        <w:t xml:space="preserve">Skupina A je charakterizována alelou fimH41 a je nejvíce různorodá. Má také různé varianty genů </w:t>
      </w:r>
      <w:proofErr w:type="spellStart"/>
      <w:r>
        <w:t>gyrA</w:t>
      </w:r>
      <w:proofErr w:type="spellEnd"/>
      <w:r>
        <w:t xml:space="preserve"> a </w:t>
      </w:r>
      <w:proofErr w:type="spellStart"/>
      <w:r>
        <w:t>parC</w:t>
      </w:r>
      <w:proofErr w:type="spellEnd"/>
      <w:r>
        <w:t xml:space="preserve">, které jsou odpovědné za rezistenci vůči </w:t>
      </w:r>
      <w:proofErr w:type="spellStart"/>
      <w:r>
        <w:t>fluorochinolonům</w:t>
      </w:r>
      <w:proofErr w:type="spellEnd"/>
      <w:r>
        <w:t xml:space="preserve">. Skupina B je podobná skupině C a je typická pro alely </w:t>
      </w:r>
      <w:proofErr w:type="spellStart"/>
      <w:r>
        <w:t>fimB</w:t>
      </w:r>
      <w:proofErr w:type="spellEnd"/>
      <w:r>
        <w:t xml:space="preserve">, fimH22 a konzistentní varianty genů </w:t>
      </w:r>
      <w:proofErr w:type="spellStart"/>
      <w:r>
        <w:t>gyrA</w:t>
      </w:r>
      <w:proofErr w:type="spellEnd"/>
      <w:r>
        <w:t xml:space="preserve"> a </w:t>
      </w:r>
      <w:proofErr w:type="spellStart"/>
      <w:r>
        <w:t>parC</w:t>
      </w:r>
      <w:proofErr w:type="spellEnd"/>
      <w:r>
        <w:t xml:space="preserve">. Skupina C je charakterizována alelou fimH30 a alelami gyrA1AB a parC1aAB pro rezistenci vůči </w:t>
      </w:r>
      <w:proofErr w:type="spellStart"/>
      <w:r>
        <w:t>fluorochinolonům</w:t>
      </w:r>
      <w:proofErr w:type="spellEnd"/>
      <w:r>
        <w:t xml:space="preserve"> (</w:t>
      </w:r>
      <w:proofErr w:type="spellStart"/>
      <w:r>
        <w:t>Petty</w:t>
      </w:r>
      <w:proofErr w:type="spellEnd"/>
      <w:r>
        <w:t xml:space="preserve"> et al., 2014; J. D. D. </w:t>
      </w:r>
      <w:proofErr w:type="spellStart"/>
      <w:r>
        <w:t>Pitout</w:t>
      </w:r>
      <w:proofErr w:type="spellEnd"/>
      <w:r>
        <w:t xml:space="preserve"> &amp; Finn, 2020).</w:t>
      </w:r>
    </w:p>
    <w:p w14:paraId="31C12728" w14:textId="77777777" w:rsidR="00D70704" w:rsidRDefault="00D70704" w:rsidP="00D70704">
      <w:pPr>
        <w:pStyle w:val="Dalodstavce"/>
      </w:pPr>
    </w:p>
    <w:p w14:paraId="6D4D0451" w14:textId="5A07E938" w:rsidR="001E0513" w:rsidRPr="001E0513" w:rsidRDefault="00D70704" w:rsidP="00D70704">
      <w:pPr>
        <w:pStyle w:val="Dalodstavce"/>
        <w:ind w:firstLine="0"/>
      </w:pPr>
      <w:r>
        <w:t xml:space="preserve">V rámci skupiny C jsou nejrozšířenějšími podskupinami H30-R (také označovanou jako C1) a H30-Rx (také označovanou jako C2). Oba mají gen fimH30 kódující </w:t>
      </w:r>
      <w:proofErr w:type="spellStart"/>
      <w:r>
        <w:t>fimbriální</w:t>
      </w:r>
      <w:proofErr w:type="spellEnd"/>
      <w:r>
        <w:t xml:space="preserve"> </w:t>
      </w:r>
      <w:proofErr w:type="spellStart"/>
      <w:r>
        <w:t>adhezin</w:t>
      </w:r>
      <w:proofErr w:type="spellEnd"/>
      <w:r>
        <w:t xml:space="preserve"> 1. Bylo zjištěno, že ST131 obsahující gen </w:t>
      </w:r>
      <w:proofErr w:type="spellStart"/>
      <w:r>
        <w:t>fimH</w:t>
      </w:r>
      <w:proofErr w:type="spellEnd"/>
      <w:r>
        <w:t xml:space="preserve"> </w:t>
      </w:r>
      <w:proofErr w:type="gramStart"/>
      <w:r>
        <w:t>tvoří</w:t>
      </w:r>
      <w:proofErr w:type="gramEnd"/>
      <w:r>
        <w:t xml:space="preserve"> až 70 % E. coli izolátů rezistentních vůči </w:t>
      </w:r>
      <w:proofErr w:type="spellStart"/>
      <w:r>
        <w:t>fluorochinolonům</w:t>
      </w:r>
      <w:proofErr w:type="spellEnd"/>
      <w:r>
        <w:t xml:space="preserve">. Linie s </w:t>
      </w:r>
      <w:proofErr w:type="spellStart"/>
      <w:r>
        <w:t>fimH</w:t>
      </w:r>
      <w:proofErr w:type="spellEnd"/>
      <w:r>
        <w:t xml:space="preserve"> se začaly šířit na začátku 21. století a mezi lety 2005–2010 se rychle rozšiřovaly. Většina kmenů fimH30 má velmi podobnou genomovou strukturu, což naznačuje jejich původ z jednoho společného předka. Podskupiny H30-R a H30-Rx jsou významné zejména pro svou vysokou rezistenci vůči antibiotikům. Oba podtypy jsou rezistentní vůči </w:t>
      </w:r>
      <w:proofErr w:type="spellStart"/>
      <w:r>
        <w:t>fluorochinolonům</w:t>
      </w:r>
      <w:proofErr w:type="spellEnd"/>
      <w:r>
        <w:t xml:space="preserve">, ale H30-R neobsahuje geny blaCTX-M-15, na rozdíl od H30-Rx. Mezi kmeny s genem fimH30 najdeme nejcitlivější linie H30 (citlivé na </w:t>
      </w:r>
      <w:proofErr w:type="spellStart"/>
      <w:r>
        <w:t>fluorochinolony</w:t>
      </w:r>
      <w:proofErr w:type="spellEnd"/>
      <w:r>
        <w:t xml:space="preserve"> a negativní pro CTX-M), přes více </w:t>
      </w:r>
      <w:r>
        <w:lastRenderedPageBreak/>
        <w:t xml:space="preserve">rezistentní linie H30-R (rezistentní na </w:t>
      </w:r>
      <w:proofErr w:type="spellStart"/>
      <w:r>
        <w:t>fluorochinolony</w:t>
      </w:r>
      <w:proofErr w:type="spellEnd"/>
      <w:r>
        <w:t xml:space="preserve"> a negativní pro CTX-M) až po nejvíce rezistentní linie H30-Rx (rezistentní na </w:t>
      </w:r>
      <w:proofErr w:type="spellStart"/>
      <w:r>
        <w:t>fluorochinolony</w:t>
      </w:r>
      <w:proofErr w:type="spellEnd"/>
      <w:r>
        <w:t xml:space="preserve"> a pozitivní pro CTX-M). Šíření ST131 s genem </w:t>
      </w:r>
      <w:proofErr w:type="spellStart"/>
      <w:r>
        <w:t>fimH</w:t>
      </w:r>
      <w:proofErr w:type="spellEnd"/>
      <w:r>
        <w:t xml:space="preserve"> mezi </w:t>
      </w:r>
      <w:proofErr w:type="spellStart"/>
      <w:r>
        <w:t>ExPEC</w:t>
      </w:r>
      <w:proofErr w:type="spellEnd"/>
      <w:r>
        <w:t xml:space="preserve"> je zodpovědné za zvýšenou prevalenci rezistence na </w:t>
      </w:r>
      <w:proofErr w:type="spellStart"/>
      <w:r>
        <w:t>fluorochinolony</w:t>
      </w:r>
      <w:proofErr w:type="spellEnd"/>
      <w:r>
        <w:t xml:space="preserve"> a výskyt CTX-M pozitivních linií (</w:t>
      </w:r>
      <w:proofErr w:type="spellStart"/>
      <w:r>
        <w:t>Mathers</w:t>
      </w:r>
      <w:proofErr w:type="spellEnd"/>
      <w:r>
        <w:t xml:space="preserve"> et al., 2015; J. D. D. </w:t>
      </w:r>
      <w:proofErr w:type="spellStart"/>
      <w:r>
        <w:t>Pitout</w:t>
      </w:r>
      <w:proofErr w:type="spellEnd"/>
      <w:r>
        <w:t xml:space="preserve"> &amp; Finn, 2020).</w:t>
      </w:r>
    </w:p>
    <w:p w14:paraId="57089557" w14:textId="38E6CEB7" w:rsidR="001E0513" w:rsidRDefault="00167AFF" w:rsidP="00167AFF">
      <w:pPr>
        <w:pStyle w:val="Nadpis3"/>
        <w:numPr>
          <w:ilvl w:val="2"/>
          <w:numId w:val="22"/>
        </w:numPr>
      </w:pPr>
      <w:bookmarkStart w:id="83" w:name="_Toc72834395"/>
      <w:r>
        <w:t>Virulence</w:t>
      </w:r>
      <w:bookmarkEnd w:id="83"/>
    </w:p>
    <w:p w14:paraId="5189A744" w14:textId="77777777" w:rsidR="00D70704" w:rsidRDefault="00167AFF" w:rsidP="00D70704">
      <w:pPr>
        <w:pStyle w:val="Dalodstavce"/>
      </w:pPr>
      <w:r w:rsidRPr="00167AFF">
        <w:t xml:space="preserve"> </w:t>
      </w:r>
      <w:r w:rsidR="00D70704">
        <w:t xml:space="preserve">ST131 exprimuje několik </w:t>
      </w:r>
      <w:proofErr w:type="spellStart"/>
      <w:r w:rsidR="00D70704">
        <w:t>virulenčních</w:t>
      </w:r>
      <w:proofErr w:type="spellEnd"/>
      <w:r w:rsidR="00D70704">
        <w:t xml:space="preserve"> genů, které jsou typické pro </w:t>
      </w:r>
      <w:proofErr w:type="spellStart"/>
      <w:r w:rsidR="00D70704">
        <w:t>ExPEC</w:t>
      </w:r>
      <w:proofErr w:type="spellEnd"/>
      <w:r w:rsidR="00D70704">
        <w:t xml:space="preserve">: </w:t>
      </w:r>
      <w:proofErr w:type="spellStart"/>
      <w:r w:rsidR="00D70704">
        <w:t>iha</w:t>
      </w:r>
      <w:proofErr w:type="spellEnd"/>
      <w:r w:rsidR="00D70704">
        <w:t xml:space="preserve"> (</w:t>
      </w:r>
      <w:proofErr w:type="spellStart"/>
      <w:r w:rsidR="00D70704">
        <w:t>adhezin-siderofor</w:t>
      </w:r>
      <w:proofErr w:type="spellEnd"/>
      <w:r w:rsidR="00D70704">
        <w:t xml:space="preserve">) a </w:t>
      </w:r>
      <w:proofErr w:type="spellStart"/>
      <w:r w:rsidR="00D70704">
        <w:t>fimH</w:t>
      </w:r>
      <w:proofErr w:type="spellEnd"/>
      <w:r w:rsidR="00D70704">
        <w:t xml:space="preserve"> (</w:t>
      </w:r>
      <w:proofErr w:type="spellStart"/>
      <w:r w:rsidR="00D70704">
        <w:t>adheziny</w:t>
      </w:r>
      <w:proofErr w:type="spellEnd"/>
      <w:r w:rsidR="00D70704">
        <w:t xml:space="preserve">) sloužící k přichycení, </w:t>
      </w:r>
      <w:proofErr w:type="spellStart"/>
      <w:r w:rsidR="00D70704">
        <w:t>sat</w:t>
      </w:r>
      <w:proofErr w:type="spellEnd"/>
      <w:r w:rsidR="00D70704">
        <w:t xml:space="preserve"> (toxin), </w:t>
      </w:r>
      <w:proofErr w:type="spellStart"/>
      <w:r w:rsidR="00D70704">
        <w:t>fyuA</w:t>
      </w:r>
      <w:proofErr w:type="spellEnd"/>
      <w:r w:rsidR="00D70704">
        <w:t xml:space="preserve">/irp2 a </w:t>
      </w:r>
      <w:proofErr w:type="spellStart"/>
      <w:r w:rsidR="00D70704">
        <w:t>iutA</w:t>
      </w:r>
      <w:proofErr w:type="spellEnd"/>
      <w:r w:rsidR="00D70704">
        <w:t>/</w:t>
      </w:r>
      <w:proofErr w:type="spellStart"/>
      <w:r w:rsidR="00D70704">
        <w:t>iucD</w:t>
      </w:r>
      <w:proofErr w:type="spellEnd"/>
      <w:r w:rsidR="00D70704">
        <w:t xml:space="preserve"> (systémy pro </w:t>
      </w:r>
      <w:proofErr w:type="spellStart"/>
      <w:r w:rsidR="00D70704">
        <w:t>siderofory</w:t>
      </w:r>
      <w:proofErr w:type="spellEnd"/>
      <w:r w:rsidR="00D70704">
        <w:t xml:space="preserve">), </w:t>
      </w:r>
      <w:proofErr w:type="spellStart"/>
      <w:r w:rsidR="00D70704">
        <w:t>kpsM</w:t>
      </w:r>
      <w:proofErr w:type="spellEnd"/>
      <w:r w:rsidR="00D70704">
        <w:t xml:space="preserve"> II (kapsula typu 2), </w:t>
      </w:r>
      <w:proofErr w:type="spellStart"/>
      <w:r w:rsidR="00D70704">
        <w:t>usp</w:t>
      </w:r>
      <w:proofErr w:type="spellEnd"/>
      <w:r w:rsidR="00D70704">
        <w:t xml:space="preserve"> (</w:t>
      </w:r>
      <w:proofErr w:type="spellStart"/>
      <w:r w:rsidR="00D70704">
        <w:t>uropatogenický</w:t>
      </w:r>
      <w:proofErr w:type="spellEnd"/>
      <w:r w:rsidR="00D70704">
        <w:t xml:space="preserve"> specifický protein), </w:t>
      </w:r>
      <w:proofErr w:type="spellStart"/>
      <w:r w:rsidR="00D70704">
        <w:t>traT</w:t>
      </w:r>
      <w:proofErr w:type="spellEnd"/>
      <w:r w:rsidR="00D70704">
        <w:t xml:space="preserve"> (související s sérovou rezistencí), </w:t>
      </w:r>
      <w:proofErr w:type="spellStart"/>
      <w:r w:rsidR="00D70704">
        <w:t>ompT</w:t>
      </w:r>
      <w:proofErr w:type="spellEnd"/>
      <w:r w:rsidR="00D70704">
        <w:t xml:space="preserve"> (proteáza vnější membrány) a </w:t>
      </w:r>
      <w:proofErr w:type="spellStart"/>
      <w:r w:rsidR="00D70704">
        <w:t>malX</w:t>
      </w:r>
      <w:proofErr w:type="spellEnd"/>
      <w:r w:rsidR="00D70704">
        <w:t xml:space="preserve"> (marker ostrova patogenity) (</w:t>
      </w:r>
      <w:proofErr w:type="spellStart"/>
      <w:r w:rsidR="00D70704">
        <w:t>Riley</w:t>
      </w:r>
      <w:proofErr w:type="spellEnd"/>
      <w:r w:rsidR="00D70704">
        <w:t>, 2014).</w:t>
      </w:r>
    </w:p>
    <w:p w14:paraId="4B174558" w14:textId="28E2CAD3" w:rsidR="00167AFF" w:rsidRPr="00167AFF" w:rsidRDefault="00D70704" w:rsidP="00D70704">
      <w:pPr>
        <w:pStyle w:val="Dalodstavce"/>
        <w:ind w:firstLine="0"/>
      </w:pPr>
      <w:r>
        <w:t xml:space="preserve">Některé </w:t>
      </w:r>
      <w:proofErr w:type="spellStart"/>
      <w:r>
        <w:t>virulenční</w:t>
      </w:r>
      <w:proofErr w:type="spellEnd"/>
      <w:r>
        <w:t xml:space="preserve"> faktory mají také funkci adaptace k prostředí tlustého střeva u bakteriálních kmenů, jako je například </w:t>
      </w:r>
      <w:proofErr w:type="spellStart"/>
      <w:r>
        <w:t>fimH</w:t>
      </w:r>
      <w:proofErr w:type="spellEnd"/>
      <w:r>
        <w:t xml:space="preserve">, který </w:t>
      </w:r>
      <w:proofErr w:type="gramStart"/>
      <w:r>
        <w:t>slouží</w:t>
      </w:r>
      <w:proofErr w:type="gramEnd"/>
      <w:r>
        <w:t xml:space="preserve"> k lepší přichycení k hostitelské tkáni. Schopnost virulence ST131 je spíše zaměřena na perzistenci v hostiteli než na vyvolání onemocnění (J. D. D. </w:t>
      </w:r>
      <w:proofErr w:type="spellStart"/>
      <w:r>
        <w:t>Pitout</w:t>
      </w:r>
      <w:proofErr w:type="spellEnd"/>
      <w:r>
        <w:t xml:space="preserve"> &amp; Finn, 2020).</w:t>
      </w:r>
    </w:p>
    <w:p w14:paraId="0995083E" w14:textId="74C52EF7" w:rsidR="00167AFF" w:rsidRDefault="00A73951" w:rsidP="00A73951">
      <w:pPr>
        <w:pStyle w:val="Nadpis3"/>
        <w:numPr>
          <w:ilvl w:val="2"/>
          <w:numId w:val="22"/>
        </w:numPr>
      </w:pPr>
      <w:bookmarkStart w:id="84" w:name="_Toc72834396"/>
      <w:r>
        <w:t>Rezistence k antimikrobiálním látkám</w:t>
      </w:r>
      <w:bookmarkEnd w:id="84"/>
    </w:p>
    <w:p w14:paraId="320DD94E" w14:textId="77777777" w:rsidR="00D70704" w:rsidRDefault="00A73951" w:rsidP="00D70704">
      <w:pPr>
        <w:pStyle w:val="Dalodstavce"/>
      </w:pPr>
      <w:r w:rsidRPr="00A73951">
        <w:t xml:space="preserve"> </w:t>
      </w:r>
      <w:r w:rsidR="00D70704">
        <w:t xml:space="preserve">V roce 2008 byl ST131 označen za hlavní klon spojený se šířením rezistence CTX-M-15 ESBL, který je kódován </w:t>
      </w:r>
      <w:proofErr w:type="spellStart"/>
      <w:r w:rsidR="00D70704">
        <w:t>plazmidovým</w:t>
      </w:r>
      <w:proofErr w:type="spellEnd"/>
      <w:r w:rsidR="00D70704">
        <w:t xml:space="preserve"> genem blaCTX-M-15. Kromě CTX-M-15 se u ST131 také v menší míře vyskytují CTX-M-3, CTX-M-14 a CTX-M-27. ST131 je také rezistentní vůči </w:t>
      </w:r>
      <w:proofErr w:type="spellStart"/>
      <w:r w:rsidR="00D70704">
        <w:t>fluorochinolonům</w:t>
      </w:r>
      <w:proofErr w:type="spellEnd"/>
      <w:r w:rsidR="00D70704">
        <w:t xml:space="preserve"> díky mutacím v genech </w:t>
      </w:r>
      <w:proofErr w:type="spellStart"/>
      <w:r w:rsidR="00D70704">
        <w:t>gyrA</w:t>
      </w:r>
      <w:proofErr w:type="spellEnd"/>
      <w:r w:rsidR="00D70704">
        <w:t xml:space="preserve"> a </w:t>
      </w:r>
      <w:proofErr w:type="spellStart"/>
      <w:r w:rsidR="00D70704">
        <w:t>parC</w:t>
      </w:r>
      <w:proofErr w:type="spellEnd"/>
      <w:r w:rsidR="00D70704">
        <w:t xml:space="preserve"> na chromozomu. Byly zaznamenány i případy rezistence ST131 vůči aminoglykosidům, </w:t>
      </w:r>
      <w:proofErr w:type="spellStart"/>
      <w:r w:rsidR="00D70704">
        <w:t>trimethoprim-sulfamethoxazolu</w:t>
      </w:r>
      <w:proofErr w:type="spellEnd"/>
      <w:r w:rsidR="00D70704">
        <w:t xml:space="preserve"> a </w:t>
      </w:r>
      <w:proofErr w:type="spellStart"/>
      <w:r w:rsidR="00D70704">
        <w:t>karbapenemům</w:t>
      </w:r>
      <w:proofErr w:type="spellEnd"/>
      <w:r w:rsidR="00D70704">
        <w:t xml:space="preserve"> (s přítomností metalo-β-</w:t>
      </w:r>
      <w:proofErr w:type="spellStart"/>
      <w:r w:rsidR="00D70704">
        <w:t>laktamáz</w:t>
      </w:r>
      <w:proofErr w:type="spellEnd"/>
      <w:r w:rsidR="00D70704">
        <w:t xml:space="preserve"> a </w:t>
      </w:r>
      <w:proofErr w:type="spellStart"/>
      <w:r w:rsidR="00D70704">
        <w:t>karbapenemáz</w:t>
      </w:r>
      <w:proofErr w:type="spellEnd"/>
      <w:r w:rsidR="00D70704">
        <w:t xml:space="preserve"> OXA a KPC), což významně omezuje léčbu infekcí způsobených ST131. Izoláty s produkci </w:t>
      </w:r>
      <w:proofErr w:type="spellStart"/>
      <w:r w:rsidR="00D70704">
        <w:t>karbapenemáz</w:t>
      </w:r>
      <w:proofErr w:type="spellEnd"/>
      <w:r w:rsidR="00D70704">
        <w:t xml:space="preserve"> zatím nejsou tak rozšířené jako ty s blaCTX-M-15 (</w:t>
      </w:r>
      <w:proofErr w:type="spellStart"/>
      <w:r w:rsidR="00D70704">
        <w:t>Petty</w:t>
      </w:r>
      <w:proofErr w:type="spellEnd"/>
      <w:r w:rsidR="00D70704">
        <w:t xml:space="preserve"> et al., 2014; J. D. D. </w:t>
      </w:r>
      <w:proofErr w:type="spellStart"/>
      <w:r w:rsidR="00D70704">
        <w:t>Pitout</w:t>
      </w:r>
      <w:proofErr w:type="spellEnd"/>
      <w:r w:rsidR="00D70704">
        <w:t xml:space="preserve"> &amp; Finn, 2020; </w:t>
      </w:r>
      <w:proofErr w:type="spellStart"/>
      <w:r w:rsidR="00D70704">
        <w:t>Riley</w:t>
      </w:r>
      <w:proofErr w:type="spellEnd"/>
      <w:r w:rsidR="00D70704">
        <w:t>, 2014).</w:t>
      </w:r>
    </w:p>
    <w:p w14:paraId="585657AE" w14:textId="77777777" w:rsidR="00D70704" w:rsidRDefault="00D70704" w:rsidP="00D70704">
      <w:pPr>
        <w:pStyle w:val="Dalodstavce"/>
      </w:pPr>
    </w:p>
    <w:p w14:paraId="49771636" w14:textId="036E9FF5" w:rsidR="00A73951" w:rsidRPr="00A73951" w:rsidRDefault="00D70704" w:rsidP="00D70704">
      <w:pPr>
        <w:pStyle w:val="Dalodstavce"/>
        <w:ind w:firstLine="0"/>
      </w:pPr>
      <w:r>
        <w:t xml:space="preserve">Plazmidy hrají důležitou roli v evoluci ST131. Plazmidy spojené </w:t>
      </w:r>
      <w:proofErr w:type="gramStart"/>
      <w:r>
        <w:t>s</w:t>
      </w:r>
      <w:proofErr w:type="gramEnd"/>
      <w:r>
        <w:t xml:space="preserve"> ST131 patří převážně do skupiny </w:t>
      </w:r>
      <w:proofErr w:type="spellStart"/>
      <w:r>
        <w:t>IncF</w:t>
      </w:r>
      <w:proofErr w:type="spellEnd"/>
      <w:r>
        <w:t xml:space="preserve">, mají obvykle délku větší než 100 </w:t>
      </w:r>
      <w:proofErr w:type="spellStart"/>
      <w:r>
        <w:t>kb</w:t>
      </w:r>
      <w:proofErr w:type="spellEnd"/>
      <w:r>
        <w:t xml:space="preserve">, nízký počet kopií a nesou geny virulence nebo rezistence vůči antimikrobiálním látkám. Skupina </w:t>
      </w:r>
      <w:proofErr w:type="spellStart"/>
      <w:r>
        <w:t>IncF</w:t>
      </w:r>
      <w:proofErr w:type="spellEnd"/>
      <w:r>
        <w:t xml:space="preserve"> je úspěšná díky stabilní interakci s hostitelem a často se vyskytuje u čeledi </w:t>
      </w:r>
      <w:proofErr w:type="spellStart"/>
      <w:r>
        <w:t>Enterobacteriaceae</w:t>
      </w:r>
      <w:proofErr w:type="spellEnd"/>
      <w:r>
        <w:t xml:space="preserve">. Na plazmidech </w:t>
      </w:r>
      <w:proofErr w:type="spellStart"/>
      <w:r>
        <w:t>IncF</w:t>
      </w:r>
      <w:proofErr w:type="spellEnd"/>
      <w:r>
        <w:t xml:space="preserve"> </w:t>
      </w:r>
      <w:r>
        <w:lastRenderedPageBreak/>
        <w:t xml:space="preserve">se nacházejí inzerční sekvence, například IS26, které přenášejí geny rezistence na antibiotika, jako je blaCTX-M-15, catB4, blaOXA-1 a </w:t>
      </w:r>
      <w:proofErr w:type="spellStart"/>
      <w:proofErr w:type="gramStart"/>
      <w:r>
        <w:t>aac</w:t>
      </w:r>
      <w:proofErr w:type="spellEnd"/>
      <w:r>
        <w:t>(</w:t>
      </w:r>
      <w:proofErr w:type="gramEnd"/>
      <w:r>
        <w:t>6´)lb-</w:t>
      </w:r>
      <w:proofErr w:type="spellStart"/>
      <w:r>
        <w:t>cr</w:t>
      </w:r>
      <w:proofErr w:type="spellEnd"/>
      <w:r>
        <w:t xml:space="preserve">, které zvyšují rezistenci vůči cefalosporinům, chloramfenikolu, oxacilinu a aminoglykosidům. Další plazmidy spojené </w:t>
      </w:r>
      <w:proofErr w:type="gramStart"/>
      <w:r>
        <w:t>s</w:t>
      </w:r>
      <w:proofErr w:type="gramEnd"/>
      <w:r>
        <w:t xml:space="preserve"> ST131 jsou </w:t>
      </w:r>
      <w:proofErr w:type="spellStart"/>
      <w:r>
        <w:t>IncA</w:t>
      </w:r>
      <w:proofErr w:type="spellEnd"/>
      <w:r>
        <w:t xml:space="preserve">/C, L/M a N. Geny pro rezistenci vůči ESBL se často nacházejí také na </w:t>
      </w:r>
      <w:proofErr w:type="spellStart"/>
      <w:r>
        <w:t>transpozonech</w:t>
      </w:r>
      <w:proofErr w:type="spellEnd"/>
      <w:r>
        <w:t xml:space="preserve">, například Tn1999 (J. D. D. </w:t>
      </w:r>
      <w:proofErr w:type="spellStart"/>
      <w:r>
        <w:t>Pitout</w:t>
      </w:r>
      <w:proofErr w:type="spellEnd"/>
      <w:r>
        <w:t xml:space="preserve"> &amp; Finn, 2020).</w:t>
      </w:r>
    </w:p>
    <w:p w14:paraId="4BA7A840" w14:textId="044B7699" w:rsidR="00A73951" w:rsidRDefault="00CF7C02" w:rsidP="00CF7C02">
      <w:pPr>
        <w:pStyle w:val="Nadpis2"/>
        <w:numPr>
          <w:ilvl w:val="1"/>
          <w:numId w:val="22"/>
        </w:numPr>
      </w:pPr>
      <w:bookmarkStart w:id="85" w:name="_Toc72834397"/>
      <w:r w:rsidRPr="00CF7C02">
        <w:rPr>
          <w:i/>
          <w:iCs w:val="0"/>
        </w:rPr>
        <w:t>E. coli</w:t>
      </w:r>
      <w:r>
        <w:t xml:space="preserve"> ST69</w:t>
      </w:r>
      <w:bookmarkEnd w:id="85"/>
    </w:p>
    <w:p w14:paraId="16D93A5C" w14:textId="7FE0C5FF" w:rsidR="00475400" w:rsidRPr="00475400" w:rsidRDefault="00475400" w:rsidP="00475400">
      <w:pPr>
        <w:pStyle w:val="Odstavec1"/>
      </w:pPr>
      <w:r w:rsidRPr="00475400">
        <w:t>Poprvé byl</w:t>
      </w:r>
      <w:r w:rsidR="00033E45">
        <w:t xml:space="preserve"> ST69</w:t>
      </w:r>
      <w:r w:rsidRPr="00475400">
        <w:t xml:space="preserve"> izolován roku 1999 z člověka. </w:t>
      </w:r>
      <w:r w:rsidR="00033E45">
        <w:t>Z</w:t>
      </w:r>
      <w:r w:rsidRPr="00475400">
        <w:t>působuje spíše komunitní infekce močových cest a krevního řečiště</w:t>
      </w:r>
      <w:r w:rsidRPr="00033E45">
        <w:t>.</w:t>
      </w:r>
      <w:r w:rsidRPr="00475400">
        <w:rPr>
          <w:color w:val="FF0000"/>
        </w:rPr>
        <w:t xml:space="preserve"> </w:t>
      </w:r>
      <w:r w:rsidRPr="00475400">
        <w:t xml:space="preserve">Ženy zahrnuté ve studii zabývající se infekcemi močových cest způsobené ST69 uváděly častější cestování, větší spotřebu syrového masa a masa neošetřeného antibiotiky, avokáda, zeleninové šťávy, bio mléčných výrobků či pití vody z vodovodu, oproti kontrolní skupině. Tyto faktory bývají negativně spojeny s infekcemi močového traktu vyvolané ST69. ST69 byl identifikován i u zvířecích rezervoárů </w:t>
      </w:r>
      <w:r w:rsidRPr="00475400">
        <w:fldChar w:fldCharType="begin"/>
      </w:r>
      <w:r w:rsidR="00E576AE">
        <w:instrText xml:space="preserve"> ADDIN ZOTERO_ITEM CSL_CITATION {"citationID":"zY6bRG8E","properties":{"formattedCitation":"(Fibke et al., 2019; Riley, 2014)","plainCitation":"(Fibke et al., 2019; Riley, 2014)","noteIndex":0},"citationItems":[{"id":182,"uris":["http://zotero.org/users/local/jl5XCQBD/items/RZ4E8Q2M"],"uri":["http://zotero.org/users/local/jl5XCQBD/items/RZ4E8Q2M"],"itemData":{"id":182,"type":"article-journal","abstract":"A few extraintestinal pathogenic Escherichia coli (ExPEC) multilocus sequence types (STs) cause the majority of community-acquired urinary tract infections (UTIs). We examine the genomic epidemiology of major ExPEC lineages, specifically factors associated with intestinal acquisition.A total of 385 women with UTI caused by E. coli across Canada were asked about their diet, travel, and other exposures. Genome sequencing was used to determine both ST and genomic similarity. Logistic regression was used to identify factors associated with the acquisition of and infection with major ExPEC STs relative to minor ExPEC STs.ST131, ST69, ST73, ST127, and ST95 were responsible for 54% of all UTIs. Seven UTI clusters were identified, but genomes from the ST95, ST127, and ST420 clusters exhibited as few as 3 single nucleotide variations across the entire genome, suggesting recent acquisition. Furthermore, we identified a cluster of UTIs caused by 6 genetically-related ST1193 isolates carrying mutations in gyrA and parC. The acquisition of and infection with ST69, ST95, ST127, and ST131 were all associated with increased travel. The consumption of high-risk foods such as raw meat or vegetables, undercooked eggs, and seafood was associated with acquisition of and infection with ST69, ST127, and ST131, respectively.Reservoirs may aid in the dissemination of pandemic ExPEC lineages in the community. Identifying ExPEC reservoirs may help prevent future emergence and dissemination of high-risk lineages within the community setting.","container-title":"Open Forum Infectious Diseases","DOI":"10.1093/ofid/ofz431","ISSN":"2328-8957","issue":"ofz431","journalAbbreviation":"Open Forum Infectious Diseases","source":"Silverchair","title":"Genomic Epidemiology of Major Extraintestinal Pathogenic Escherichia coli Lineages Causing Urinary Tract Infections in Young Women Across Canada","URL":"https://doi.org/10.1093/ofid/ofz431","volume":"6","author":[{"family":"Fibke","given":"Chad D"},{"family":"Croxen","given":"Matthew A"},{"family":"Geum","given":"Hyun Min"},{"family":"Glass","given":"Magdalena"},{"family":"Wong","given":"Eugenia"},{"family":"Avery","given":"Brent P"},{"family":"Daignault","given":"Danielle"},{"family":"Mulvey","given":"Michael R"},{"family":"Reid-Smith","given":"Richard J"},{"family":"Parmley","given":"E Jane"},{"family":"Portt","given":"Andrea"},{"family":"Boerlin","given":"Patrick"},{"family":"Manges","given":"Amee R"}],"accessed":{"date-parts":[["2021",5,21]]},"issued":{"date-parts":[["2019",11,1]]}}},{"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475400">
        <w:fldChar w:fldCharType="separate"/>
      </w:r>
      <w:r w:rsidR="00E576AE" w:rsidRPr="00E576AE">
        <w:t>(Fibke et al., 2019; Riley, 2014)</w:t>
      </w:r>
      <w:r w:rsidRPr="00475400">
        <w:fldChar w:fldCharType="end"/>
      </w:r>
      <w:r w:rsidRPr="00475400">
        <w:t xml:space="preserve">. </w:t>
      </w:r>
    </w:p>
    <w:p w14:paraId="26A0A72D" w14:textId="7520FEE0" w:rsidR="00475400" w:rsidRPr="00475400" w:rsidRDefault="00475400" w:rsidP="001F1E6E">
      <w:pPr>
        <w:pStyle w:val="Dalodstavce"/>
      </w:pPr>
      <w:r w:rsidRPr="00475400">
        <w:t xml:space="preserve">Při srovnání genomů ST69, ST73, ST95 a ST131 bylo identifikováno 22 oblastí o velikosti 335 </w:t>
      </w:r>
      <w:proofErr w:type="spellStart"/>
      <w:r w:rsidRPr="00475400">
        <w:t>bp</w:t>
      </w:r>
      <w:proofErr w:type="spellEnd"/>
      <w:r w:rsidRPr="00475400">
        <w:t xml:space="preserve"> až 26,5 </w:t>
      </w:r>
      <w:proofErr w:type="spellStart"/>
      <w:r w:rsidRPr="00475400">
        <w:t>kb</w:t>
      </w:r>
      <w:proofErr w:type="spellEnd"/>
      <w:r w:rsidRPr="00475400">
        <w:t xml:space="preserve">, které jsou pro daný ST jedinečné. Většina těchto oblastí (13/22) byla vysoce konzervovaná v genomu. Zároveň se liší v citlivosti vůči antibiotikům </w:t>
      </w:r>
      <w:r w:rsidRPr="00475400">
        <w:fldChar w:fldCharType="begin"/>
      </w:r>
      <w:r w:rsidR="00E576AE">
        <w:instrText xml:space="preserve"> ADDIN ZOTERO_ITEM CSL_CITATION {"citationID":"uB7OjAoR","properties":{"formattedCitation":"(Doumith et al., 2015)","plainCitation":"(Doumith et al., 2015)","noteIndex":0},"citationItems":[{"id":185,"uris":["http://zotero.org/users/local/jl5XCQBD/items/22X5GW8A"],"uri":["http://zotero.org/users/local/jl5XCQBD/items/22X5GW8A"],"itemData":{"id":185,"type":"article-journal","abstract":"Escherichia coli sequence types (STs) 69, 73, 95, and 131 are collectively responsible for a large proportion of E. coli urinary tract and bloodstream infections, and they differ markedly in their antibiotic susceptibilities. Here, we describe a novel PCR method to rapidly detect and distinguish these lineages. Three hundred eighteen published E. coli genomes were compared in order to identify signature sequences unique to each of the four major STs. The specificities of these sequences were assessed in silico by seeking them in an additional 98 genomes. A PCR assay was designed to amplify size-distinguishable fragments unique to the four lineages and was validated using 515 E. coli isolates of known STs. Genome comparisons identified 22 regions ranging in size from 335 bp to 26.5 kb that are unique to one or more of the four predominant E. coli STs, with two to 10 specific regions per ST. These regions predominantly harbor genes encoding hypothetical proteins and are within or adjacent to prophage sequences. Most (13/22) were highly conserved (&gt;96.5% identity) in the genomes of their respective ST. The new assay correctly identified all 142 representatives of the four major STs in the validation set (n = 515), with only two ST12 isolates misidentified as ST95. Compared with MLST, the assay has 100% sensitivity and 99.5% specificity. The rapid identification of major extraintestinal E. coli STs will benefit future epidemiological studies and could be developed to tailor antibiotic therapy to the different susceptibilities of these dominant lineages.","container-title":"Journal of Clinical Microbiology","DOI":"10.1128/JCM.02562-14","ISSN":"0095-1137, 1098-660X","issue":"1","language":"en","note":"publisher: American Society for Microbiology Journals\nsection: Bacteriology\nPMID: 25355761","page":"160-166","source":"jcm.asm.org","title":"Rapid Identification of Major Escherichia coli Sequence Types Causing Urinary Tract and Bloodstream Infections","URL":"https://jcm.asm.org/content/53/1/160","volume":"53","author":[{"family":"Doumith","given":"M."},{"family":"Day","given":"M."},{"family":"Ciesielczuk","given":"H."},{"family":"Hope","given":"R."},{"family":"Underwood","given":"A."},{"family":"Reynolds","given":"R."},{"family":"Wain","given":"J."},{"family":"Livermore","given":"D. M."},{"family":"Woodford","given":"N."}],"accessed":{"date-parts":[["2021",5,21]]},"issued":{"date-parts":[["2015",1,1]]}}}],"schema":"https://github.com/citation-style-language/schema/raw/master/csl-citation.json"} </w:instrText>
      </w:r>
      <w:r w:rsidRPr="00475400">
        <w:fldChar w:fldCharType="separate"/>
      </w:r>
      <w:r w:rsidR="00E576AE" w:rsidRPr="00E576AE">
        <w:t>(Doumith et al., 2015)</w:t>
      </w:r>
      <w:r w:rsidRPr="00475400">
        <w:fldChar w:fldCharType="end"/>
      </w:r>
      <w:r w:rsidRPr="00475400">
        <w:t>.</w:t>
      </w:r>
    </w:p>
    <w:p w14:paraId="5E11734B" w14:textId="4A1F522A" w:rsidR="00CF7C02" w:rsidRDefault="00475400" w:rsidP="00475400">
      <w:pPr>
        <w:pStyle w:val="Nadpis3"/>
        <w:numPr>
          <w:ilvl w:val="2"/>
          <w:numId w:val="22"/>
        </w:numPr>
      </w:pPr>
      <w:bookmarkStart w:id="86" w:name="_Toc72834398"/>
      <w:r>
        <w:t>Fylogeneze</w:t>
      </w:r>
      <w:bookmarkEnd w:id="86"/>
    </w:p>
    <w:p w14:paraId="6F70EF1E" w14:textId="00D321C7" w:rsidR="00034117" w:rsidRPr="00034117" w:rsidRDefault="00034117" w:rsidP="00034117">
      <w:pPr>
        <w:pStyle w:val="Odstavec1"/>
      </w:pPr>
      <w:r w:rsidRPr="00034117">
        <w:t xml:space="preserve">ST69 řadíme do fylogenetické skupiny D, ale byly zde zařazeny některé izoláty i ze skupin B1, B2, E a F. U ST69 se vyskytuje hned několik sérotypů: O11, O15, O17, O44, O73, O77, O86, O125ab a O25b </w:t>
      </w:r>
      <w:r w:rsidRPr="00034117">
        <w:fldChar w:fldCharType="begin"/>
      </w:r>
      <w:r w:rsidR="00E576AE">
        <w:instrText xml:space="preserve"> ADDIN ZOTERO_ITEM CSL_CITATION {"citationID":"XMteUyJ2","properties":{"formattedCitation":"(Hojabri et al., 2019; Riley, 2014)","plainCitation":"(Hojabri et al., 2019; Riley, 2014)","noteIndex":0},"citationItems":[{"id":179,"uris":["http://zotero.org/users/local/jl5XCQBD/items/NQPGH35D"],"uri":["http://zotero.org/users/local/jl5XCQBD/items/NQPGH35D"],"itemData":{"id":179,"type":"article-journal","abstract":"Objectives\nEscherichia coli sequence types (STs) 69, 73, 95, 127, and 131 are major STs frequently causing extraintestinal infections. The prevalence of specific clones and their virulence and resistance profiles has not been described from Iran. The aim of this study was to characterize antimicrobial-susceptibility profiles and virulence traits of five major clones of E. coli recovered from human extraintestinal infections in Semnan, Iran. We compared these traits between major ST clones and also between O25b and O16 subgroups of the ST131 clone.\n\nMethods\nWe characterized the five major ST clones among 335 collected E. coli isolates obtained from extraintestinal infections, and phylogenetic groups, antimicrobial susceptibility, and virulence/resistance-gene profiles of these major STs were studied.\n\nResults\nThe highest rates of the multidrug-resistance phenotype were detected among ST131 (85.7%) and ST69 (41.7%), and trimethoprim/sulfamethoxazole resistance was detected significantly among the latter clone. Of the 151 isolates belonging to major ST clones, blaOXA-48 was detected among all except the ST127 clone, while blaNDM genes were harbored by 14 (9.2%) isolates, which all belonged to the ST131 clone. Aggregate virulence scores (median) of ST131 isolates (11) were slightly higher than ST69 (8.50) strains, but were lower than ST73 (16), ST95 (16), and ST127 (12.50) isolates. Principal-coordinate analysis revealed distinct virulence profiles with the ST131 clone. ST73, ST95 and ST131 were enriched with “urovirulence” traits, including phylogroup B2 and group B2-associated accessory traits (chuA, iutA, yfcV, papGII, usp, kpsMTII and malX) and the derived variables extraintestinal pathogenic E. coli and uropathogenic E. coli. In contrast, ST69 was depleted of these traits, but enriched with phylogroups D and E.\n\nConclusion\nOur data emphasize that isolates of the ST131 clone have the ability to make a balance between resistance and virulence traits to establish a wider clone in extraintestinal pathogenic E. coli.","container-title":"Infection and Drug Resistance","DOI":"10.2147/IDR.S199759","ISSN":"1178-6973","journalAbbreviation":"Infect Drug Resist","note":"PMID: 31118697\nPMCID: PMC6475099","page":"893-903","source":"PubMed Central","title":"Characterization of antibiotic-susceptibility patterns and virulence genes of five major sequence types of Escherichia coli isolates cultured from extraintestinal specimens: a 1-year surveillance study from Iran","title-short":"Characterization of antibiotic-susceptibility patterns and virulence genes of five major sequence types of Escherichia coli isolates cultured from extraintestinal specimens","URL":"https://www.ncbi.nlm.nih.gov/pmc/articles/PMC6475099/","volume":"12","author":[{"family":"Hojabri","given":"Zoya"},{"family":"Mirmohammadkhani","given":"Majid"},{"family":"Darabi","given":"Narges"},{"family":"Arab","given":"Maedeh"},{"family":"Pajand","given":"Omid"}],"accessed":{"date-parts":[["2021",5,21]]},"issued":{"date-parts":[["2019",4,17]]}}},{"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034117">
        <w:fldChar w:fldCharType="separate"/>
      </w:r>
      <w:r w:rsidR="00E576AE" w:rsidRPr="00E576AE">
        <w:t>(Hojabri et al., 2019; Riley, 2014)</w:t>
      </w:r>
      <w:r w:rsidRPr="00034117">
        <w:fldChar w:fldCharType="end"/>
      </w:r>
      <w:r w:rsidRPr="00034117">
        <w:t xml:space="preserve">. </w:t>
      </w:r>
    </w:p>
    <w:p w14:paraId="5A9241B1" w14:textId="3DD507F0" w:rsidR="00034117" w:rsidRPr="00034117" w:rsidRDefault="00034117" w:rsidP="001F1E6E">
      <w:pPr>
        <w:pStyle w:val="Dalodstavce"/>
      </w:pPr>
      <w:r w:rsidRPr="00034117">
        <w:t>U ST69 je významná klonální skupina A (</w:t>
      </w:r>
      <w:proofErr w:type="spellStart"/>
      <w:r w:rsidRPr="00034117">
        <w:t>CgA</w:t>
      </w:r>
      <w:proofErr w:type="spellEnd"/>
      <w:r w:rsidRPr="00034117">
        <w:t xml:space="preserve">), která vyvolává infekce močových cest a krevního řečiště. Kmeny </w:t>
      </w:r>
      <w:proofErr w:type="spellStart"/>
      <w:r w:rsidRPr="00034117">
        <w:t>CgA</w:t>
      </w:r>
      <w:proofErr w:type="spellEnd"/>
      <w:r w:rsidRPr="00034117">
        <w:t xml:space="preserve"> od svého objevení postupně získávají nové geny vyvolávající antimikrobiální rezistenci. V současnosti se u nich vyskytují β-</w:t>
      </w:r>
      <w:proofErr w:type="spellStart"/>
      <w:r w:rsidRPr="00034117">
        <w:t>laktamázy</w:t>
      </w:r>
      <w:proofErr w:type="spellEnd"/>
      <w:r w:rsidRPr="00034117">
        <w:t xml:space="preserve"> (především ESBL), ale i </w:t>
      </w:r>
      <w:proofErr w:type="spellStart"/>
      <w:r w:rsidRPr="00034117">
        <w:t>karbapenemázy</w:t>
      </w:r>
      <w:proofErr w:type="spellEnd"/>
      <w:r w:rsidRPr="00034117">
        <w:t xml:space="preserve"> </w:t>
      </w:r>
      <w:r w:rsidRPr="00034117">
        <w:fldChar w:fldCharType="begin"/>
      </w:r>
      <w:r w:rsidR="00E576AE">
        <w:instrText xml:space="preserve"> ADDIN ZOTERO_ITEM CSL_CITATION {"citationID":"urwaLTWu","properties":{"formattedCitation":"(Hammad et al., 2019)","plainCitation":"(Hammad et al., 2019)","noteIndex":0},"citationItems":[{"id":192,"uris":["http://zotero.org/users/local/jl5XCQBD/items/NRY2S45V"],"uri":["http://zotero.org/users/local/jl5XCQBD/items/NRY2S45V"],"itemData":{"id":192,"type":"article-journal","abstract":"There is emerging evidence that food of animal origin may be responsible for the spread of multidrug resistant extraintestinal pathogenic Escherichia coli in the community. Here, we describe the emergence of colistin resistance gene, mcr-1, in a strain belonging to the dominant uropathogenic E. coli ST69 lineage. E. coli strain CFSAN061770 was isolated during monitoring of the popular Egyptian raw milk cheese, karish cheese, for the presence of colistin resistance. The complete genome of E. coli strain CFSAN061770 comprises a chromosome of 5,292,297 bp with a G + C content of 50.6%. Further, three plasmids named pEGY1-MCR-1, pEGY2 and pEGY3 of 228,947 bp, 103,234 bp and 87,012 bp were detected, respectively. Plasmid pEGY1-MCR-1 belongs to the IncHI2 incompatibility group and carries the colistin resistance mcr-1 gene flanked by two ISApl1 elements and forms a composite transposon. It mediates resistance to aminoglycosides (aadA1 and aadA2), phenicol (cmlA1 and floR), sulfonamides (sul3), and tetracycline (tet(A)), and these loci were found clustered in a multidrug resistant region. Plasmid pEGY3 carries a complex multiple resistance locus (CMR) (aph(3′)-Ia, strA, strB, sul2, and blaTEM-1) encoding resistance to different classes of antibiotics. Interestingly, the closest plasmids to plasmid pEGY1-MCR-1 detected from the NCBI Blast search belonged to the incompatibility group IncHI2 and were from the Kingdom of Saudi Arabia and Qatar which suggests a dissemination of pEGY1-MCR-1-like plasmids in the Middle East. Most striking, and of great public health concern is that strain CFSAN061770 carries five virulence genes (iss, fimH, iutA, kpsMIII and kpsTIII) which were identified in clinical extraintestinal pathogenic E. coli. Besides that, it carries the astA gene, which codes for the enteroaggregative E. coli heat-stable toxin 1 (EAST1).","container-title":"Infection, Genetics and Evolution","DOI":"10.1016/j.meegid.2019.04.021","ISSN":"1567-1348","journalAbbreviation":"Infection, Genetics and Evolution","language":"en","page":"126-131","source":"ScienceDirect","title":"Genomic features of colistin resistant Escherichia coli ST69 strain harboring mcr-1 on IncHI2 plasmid from raw milk cheese in Egypt","URL":"https://www.sciencedirect.com/science/article/pii/S1567134818306312","volume":"73","author":[{"family":"Hammad","given":"Ahmed M."},{"family":"Hoffmann","given":"Maria"},{"family":"Gonzalez-Escalona","given":"Narjol"},{"family":"Abbas","given":"Nasser H."},{"family":"Yao","given":"Kuan"},{"family":"Koenig","given":"Sara"},{"family":"Allué-Guardia","given":"Anna"},{"family":"Eppinger","given":"Mark"}],"accessed":{"date-parts":[["2021",5,21]]},"issued":{"date-parts":[["2019",9,1]]}}}],"schema":"https://github.com/citation-style-language/schema/raw/master/csl-citation.json"} </w:instrText>
      </w:r>
      <w:r w:rsidRPr="00034117">
        <w:fldChar w:fldCharType="separate"/>
      </w:r>
      <w:r w:rsidR="00E576AE" w:rsidRPr="00E576AE">
        <w:t>(Hammad et al., 2019)</w:t>
      </w:r>
      <w:r w:rsidRPr="00034117">
        <w:fldChar w:fldCharType="end"/>
      </w:r>
      <w:r w:rsidRPr="00034117">
        <w:t xml:space="preserve">. </w:t>
      </w:r>
    </w:p>
    <w:p w14:paraId="2E9FFC6F" w14:textId="3E97D679" w:rsidR="00475400" w:rsidRDefault="00A31376" w:rsidP="00A31376">
      <w:pPr>
        <w:pStyle w:val="Nadpis3"/>
        <w:numPr>
          <w:ilvl w:val="2"/>
          <w:numId w:val="22"/>
        </w:numPr>
      </w:pPr>
      <w:bookmarkStart w:id="87" w:name="_Toc72834399"/>
      <w:r>
        <w:t>Virulence</w:t>
      </w:r>
      <w:bookmarkEnd w:id="87"/>
    </w:p>
    <w:p w14:paraId="6AFD1982" w14:textId="7DFA6508" w:rsidR="00403124" w:rsidRPr="00403124" w:rsidRDefault="00403124" w:rsidP="00403124">
      <w:pPr>
        <w:pStyle w:val="Odstavec1"/>
      </w:pPr>
      <w:proofErr w:type="spellStart"/>
      <w:r w:rsidRPr="00403124">
        <w:t>Virulenční</w:t>
      </w:r>
      <w:proofErr w:type="spellEnd"/>
      <w:r w:rsidRPr="00403124">
        <w:t xml:space="preserve"> faktory jsou u tohoto sekvenčního typu oproti ostatním odlišné. ST69 se řadí mezi skupiny s nižším obsahem </w:t>
      </w:r>
      <w:proofErr w:type="spellStart"/>
      <w:r w:rsidRPr="00403124">
        <w:t>virulenčních</w:t>
      </w:r>
      <w:proofErr w:type="spellEnd"/>
      <w:r w:rsidRPr="00403124">
        <w:t xml:space="preserve"> faktorů (má jich i méně než výše popisovaný ST131), a to jak v rámci </w:t>
      </w:r>
      <w:proofErr w:type="spellStart"/>
      <w:r w:rsidRPr="00403124">
        <w:t>adhesinů</w:t>
      </w:r>
      <w:proofErr w:type="spellEnd"/>
      <w:r w:rsidRPr="00403124">
        <w:t xml:space="preserve">, </w:t>
      </w:r>
      <w:r w:rsidRPr="00403124">
        <w:lastRenderedPageBreak/>
        <w:t xml:space="preserve">toxinů (nevyskytuje se u nich </w:t>
      </w:r>
      <w:proofErr w:type="spellStart"/>
      <w:r w:rsidRPr="00403124">
        <w:t>autotransportní</w:t>
      </w:r>
      <w:proofErr w:type="spellEnd"/>
      <w:r w:rsidRPr="00403124">
        <w:t xml:space="preserve"> toxin VAT ani </w:t>
      </w:r>
      <w:r w:rsidR="007D7F27">
        <w:t>CNF</w:t>
      </w:r>
      <w:r w:rsidRPr="00403124">
        <w:t xml:space="preserve">1), </w:t>
      </w:r>
      <w:proofErr w:type="spellStart"/>
      <w:r w:rsidRPr="00403124">
        <w:t>sideroforů</w:t>
      </w:r>
      <w:proofErr w:type="spellEnd"/>
      <w:r w:rsidRPr="00403124">
        <w:t xml:space="preserve"> či kapsulárních antigenů </w:t>
      </w:r>
      <w:r w:rsidRPr="00403124">
        <w:fldChar w:fldCharType="begin"/>
      </w:r>
      <w:r w:rsidR="00E576AE">
        <w:instrText xml:space="preserve"> ADDIN ZOTERO_ITEM CSL_CITATION {"citationID":"4WoKHrv9","properties":{"formattedCitation":"(Hojabri et al., 2019)","plainCitation":"(Hojabri et al., 2019)","noteIndex":0},"citationItems":[{"id":179,"uris":["http://zotero.org/users/local/jl5XCQBD/items/NQPGH35D"],"uri":["http://zotero.org/users/local/jl5XCQBD/items/NQPGH35D"],"itemData":{"id":179,"type":"article-journal","abstract":"Objectives\nEscherichia coli sequence types (STs) 69, 73, 95, 127, and 131 are major STs frequently causing extraintestinal infections. The prevalence of specific clones and their virulence and resistance profiles has not been described from Iran. The aim of this study was to characterize antimicrobial-susceptibility profiles and virulence traits of five major clones of E. coli recovered from human extraintestinal infections in Semnan, Iran. We compared these traits between major ST clones and also between O25b and O16 subgroups of the ST131 clone.\n\nMethods\nWe characterized the five major ST clones among 335 collected E. coli isolates obtained from extraintestinal infections, and phylogenetic groups, antimicrobial susceptibility, and virulence/resistance-gene profiles of these major STs were studied.\n\nResults\nThe highest rates of the multidrug-resistance phenotype were detected among ST131 (85.7%) and ST69 (41.7%), and trimethoprim/sulfamethoxazole resistance was detected significantly among the latter clone. Of the 151 isolates belonging to major ST clones, blaOXA-48 was detected among all except the ST127 clone, while blaNDM genes were harbored by 14 (9.2%) isolates, which all belonged to the ST131 clone. Aggregate virulence scores (median) of ST131 isolates (11) were slightly higher than ST69 (8.50) strains, but were lower than ST73 (16), ST95 (16), and ST127 (12.50) isolates. Principal-coordinate analysis revealed distinct virulence profiles with the ST131 clone. ST73, ST95 and ST131 were enriched with “urovirulence” traits, including phylogroup B2 and group B2-associated accessory traits (chuA, iutA, yfcV, papGII, usp, kpsMTII and malX) and the derived variables extraintestinal pathogenic E. coli and uropathogenic E. coli. In contrast, ST69 was depleted of these traits, but enriched with phylogroups D and E.\n\nConclusion\nOur data emphasize that isolates of the ST131 clone have the ability to make a balance between resistance and virulence traits to establish a wider clone in extraintestinal pathogenic E. coli.","container-title":"Infection and Drug Resistance","DOI":"10.2147/IDR.S199759","ISSN":"1178-6973","journalAbbreviation":"Infect Drug Resist","note":"PMID: 31118697\nPMCID: PMC6475099","page":"893-903","source":"PubMed Central","title":"Characterization of antibiotic-susceptibility patterns and virulence genes of five major sequence types of Escherichia coli isolates cultured from extraintestinal specimens: a 1-year surveillance study from Iran","title-short":"Characterization of antibiotic-susceptibility patterns and virulence genes of five major sequence types of Escherichia coli isolates cultured from extraintestinal specimens","URL":"https://www.ncbi.nlm.nih.gov/pmc/articles/PMC6475099/","volume":"12","author":[{"family":"Hojabri","given":"Zoya"},{"family":"Mirmohammadkhani","given":"Majid"},{"family":"Darabi","given":"Narges"},{"family":"Arab","given":"Maedeh"},{"family":"Pajand","given":"Omid"}],"accessed":{"date-parts":[["2021",5,21]]},"issued":{"date-parts":[["2019",4,17]]}}}],"schema":"https://github.com/citation-style-language/schema/raw/master/csl-citation.json"} </w:instrText>
      </w:r>
      <w:r w:rsidRPr="00403124">
        <w:fldChar w:fldCharType="separate"/>
      </w:r>
      <w:r w:rsidR="00E576AE" w:rsidRPr="00E576AE">
        <w:t>(Hojabri et al., 2019)</w:t>
      </w:r>
      <w:r w:rsidRPr="00403124">
        <w:fldChar w:fldCharType="end"/>
      </w:r>
      <w:r w:rsidRPr="00403124">
        <w:t>.</w:t>
      </w:r>
    </w:p>
    <w:p w14:paraId="0AC872FC" w14:textId="78181194" w:rsidR="00403124" w:rsidRPr="00403124" w:rsidRDefault="00403124" w:rsidP="001F1E6E">
      <w:pPr>
        <w:pStyle w:val="Dalodstavce"/>
      </w:pPr>
      <w:r w:rsidRPr="00403124">
        <w:t xml:space="preserve">Vyskytují se u něj alely </w:t>
      </w:r>
      <w:r w:rsidRPr="00EB26F7">
        <w:rPr>
          <w:i/>
          <w:iCs/>
        </w:rPr>
        <w:t>F10</w:t>
      </w:r>
      <w:r w:rsidRPr="00403124">
        <w:t xml:space="preserve"> a </w:t>
      </w:r>
      <w:r w:rsidRPr="00EB26F7">
        <w:rPr>
          <w:i/>
          <w:iCs/>
        </w:rPr>
        <w:t xml:space="preserve">F16 </w:t>
      </w:r>
      <w:proofErr w:type="spellStart"/>
      <w:r w:rsidRPr="00EB26F7">
        <w:rPr>
          <w:i/>
          <w:iCs/>
        </w:rPr>
        <w:t>papA</w:t>
      </w:r>
      <w:proofErr w:type="spellEnd"/>
      <w:r w:rsidRPr="00EB26F7">
        <w:rPr>
          <w:i/>
          <w:iCs/>
        </w:rPr>
        <w:t xml:space="preserve">, </w:t>
      </w:r>
      <w:r w:rsidRPr="00826037">
        <w:t>alela</w:t>
      </w:r>
      <w:r w:rsidRPr="00EB26F7">
        <w:rPr>
          <w:i/>
          <w:iCs/>
        </w:rPr>
        <w:t xml:space="preserve"> </w:t>
      </w:r>
      <w:proofErr w:type="spellStart"/>
      <w:r w:rsidRPr="00EB26F7">
        <w:rPr>
          <w:i/>
          <w:iCs/>
        </w:rPr>
        <w:t>papGII</w:t>
      </w:r>
      <w:proofErr w:type="spellEnd"/>
      <w:r w:rsidRPr="00EB26F7">
        <w:rPr>
          <w:i/>
          <w:iCs/>
        </w:rPr>
        <w:t xml:space="preserve">, </w:t>
      </w:r>
      <w:proofErr w:type="spellStart"/>
      <w:r w:rsidRPr="00EB26F7">
        <w:rPr>
          <w:i/>
          <w:iCs/>
        </w:rPr>
        <w:t>sfa</w:t>
      </w:r>
      <w:proofErr w:type="spellEnd"/>
      <w:r w:rsidRPr="00EB26F7">
        <w:rPr>
          <w:i/>
          <w:iCs/>
        </w:rPr>
        <w:t>/</w:t>
      </w:r>
      <w:proofErr w:type="spellStart"/>
      <w:r w:rsidRPr="00EB26F7">
        <w:rPr>
          <w:i/>
          <w:iCs/>
        </w:rPr>
        <w:t>focDE</w:t>
      </w:r>
      <w:proofErr w:type="spellEnd"/>
      <w:r w:rsidRPr="00403124">
        <w:t xml:space="preserve"> (fimbrie S a FIC), </w:t>
      </w:r>
      <w:proofErr w:type="spellStart"/>
      <w:r w:rsidRPr="00EB26F7">
        <w:rPr>
          <w:i/>
          <w:iCs/>
        </w:rPr>
        <w:t>focG</w:t>
      </w:r>
      <w:proofErr w:type="spellEnd"/>
      <w:r w:rsidRPr="00403124">
        <w:t xml:space="preserve"> (</w:t>
      </w:r>
      <w:proofErr w:type="spellStart"/>
      <w:r w:rsidRPr="00403124">
        <w:t>adhezin</w:t>
      </w:r>
      <w:proofErr w:type="spellEnd"/>
      <w:r w:rsidRPr="00403124">
        <w:t xml:space="preserve"> fimbrie FIC), </w:t>
      </w:r>
      <w:proofErr w:type="spellStart"/>
      <w:r w:rsidRPr="00EB26F7">
        <w:rPr>
          <w:i/>
          <w:iCs/>
        </w:rPr>
        <w:t>iha</w:t>
      </w:r>
      <w:proofErr w:type="spellEnd"/>
      <w:r w:rsidRPr="00EB26F7">
        <w:rPr>
          <w:i/>
          <w:iCs/>
        </w:rPr>
        <w:t xml:space="preserve">, </w:t>
      </w:r>
      <w:proofErr w:type="spellStart"/>
      <w:r w:rsidRPr="00EB26F7">
        <w:rPr>
          <w:i/>
          <w:iCs/>
        </w:rPr>
        <w:t>hlyD</w:t>
      </w:r>
      <w:proofErr w:type="spellEnd"/>
      <w:r w:rsidRPr="00EB26F7">
        <w:rPr>
          <w:i/>
          <w:iCs/>
        </w:rPr>
        <w:t xml:space="preserve">, </w:t>
      </w:r>
      <w:proofErr w:type="spellStart"/>
      <w:r w:rsidRPr="00EB26F7">
        <w:rPr>
          <w:i/>
          <w:iCs/>
        </w:rPr>
        <w:t>cnfI</w:t>
      </w:r>
      <w:proofErr w:type="spellEnd"/>
      <w:r w:rsidRPr="00EB26F7">
        <w:rPr>
          <w:i/>
          <w:iCs/>
        </w:rPr>
        <w:t xml:space="preserve">, </w:t>
      </w:r>
      <w:proofErr w:type="spellStart"/>
      <w:r w:rsidRPr="00EB26F7">
        <w:rPr>
          <w:i/>
          <w:iCs/>
        </w:rPr>
        <w:t>fyuA</w:t>
      </w:r>
      <w:proofErr w:type="spellEnd"/>
      <w:r w:rsidRPr="00EB26F7">
        <w:rPr>
          <w:i/>
          <w:iCs/>
        </w:rPr>
        <w:t xml:space="preserve">, </w:t>
      </w:r>
      <w:proofErr w:type="spellStart"/>
      <w:r w:rsidRPr="00EB26F7">
        <w:rPr>
          <w:i/>
          <w:iCs/>
        </w:rPr>
        <w:t>iutA</w:t>
      </w:r>
      <w:proofErr w:type="spellEnd"/>
      <w:r w:rsidRPr="00EB26F7">
        <w:rPr>
          <w:i/>
          <w:iCs/>
        </w:rPr>
        <w:t xml:space="preserve">, </w:t>
      </w:r>
      <w:proofErr w:type="spellStart"/>
      <w:r w:rsidRPr="00EB26F7">
        <w:rPr>
          <w:i/>
          <w:iCs/>
        </w:rPr>
        <w:t>iroN</w:t>
      </w:r>
      <w:proofErr w:type="spellEnd"/>
      <w:r w:rsidRPr="00EB26F7">
        <w:rPr>
          <w:i/>
          <w:iCs/>
        </w:rPr>
        <w:t xml:space="preserve">, </w:t>
      </w:r>
      <w:proofErr w:type="spellStart"/>
      <w:r w:rsidRPr="00EB26F7">
        <w:rPr>
          <w:i/>
          <w:iCs/>
        </w:rPr>
        <w:t>malX</w:t>
      </w:r>
      <w:proofErr w:type="spellEnd"/>
      <w:r w:rsidRPr="00EB26F7">
        <w:rPr>
          <w:i/>
          <w:iCs/>
        </w:rPr>
        <w:t xml:space="preserve">, </w:t>
      </w:r>
      <w:proofErr w:type="spellStart"/>
      <w:r w:rsidRPr="00EB26F7">
        <w:rPr>
          <w:i/>
          <w:iCs/>
        </w:rPr>
        <w:t>afa</w:t>
      </w:r>
      <w:proofErr w:type="spellEnd"/>
      <w:r w:rsidRPr="00EB26F7">
        <w:rPr>
          <w:i/>
          <w:iCs/>
        </w:rPr>
        <w:t>/dra</w:t>
      </w:r>
      <w:r w:rsidRPr="00403124">
        <w:t xml:space="preserve"> (</w:t>
      </w:r>
      <w:proofErr w:type="spellStart"/>
      <w:r w:rsidRPr="00403124">
        <w:t>adheziny</w:t>
      </w:r>
      <w:proofErr w:type="spellEnd"/>
      <w:r w:rsidRPr="00403124">
        <w:t xml:space="preserve"> vázající Dr antigeny), </w:t>
      </w:r>
      <w:proofErr w:type="spellStart"/>
      <w:r w:rsidRPr="00EB26F7">
        <w:rPr>
          <w:i/>
          <w:iCs/>
        </w:rPr>
        <w:t>cdtB</w:t>
      </w:r>
      <w:proofErr w:type="spellEnd"/>
      <w:r w:rsidRPr="00403124">
        <w:t xml:space="preserve"> a </w:t>
      </w:r>
      <w:r w:rsidRPr="00EB26F7">
        <w:rPr>
          <w:i/>
          <w:iCs/>
        </w:rPr>
        <w:t xml:space="preserve">KI </w:t>
      </w:r>
      <w:proofErr w:type="spellStart"/>
      <w:r w:rsidRPr="00EB26F7">
        <w:rPr>
          <w:i/>
          <w:iCs/>
        </w:rPr>
        <w:t>kpsMT</w:t>
      </w:r>
      <w:proofErr w:type="spellEnd"/>
      <w:r w:rsidRPr="00403124">
        <w:t xml:space="preserve"> </w:t>
      </w:r>
      <w:r w:rsidRPr="00403124">
        <w:fldChar w:fldCharType="begin"/>
      </w:r>
      <w:r w:rsidR="00E576AE">
        <w:instrText xml:space="preserve"> ADDIN ZOTERO_ITEM CSL_CITATION {"citationID":"wKbRlIv4","properties":{"formattedCitation":"(Riley, 2014)","plainCitation":"(Riley, 2014)","noteIndex":0},"citationItems":[{"id":78,"uris":["http://zotero.org/users/local/jl5XCQBD/items/VSDGQ4JV"],"uri":["http://zotero.org/users/local/jl5XCQBD/items/VSDGQ4JV"],"itemData":{"id":78,"type":"article-journal","abstract":"Pathogenic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403124">
        <w:fldChar w:fldCharType="separate"/>
      </w:r>
      <w:r w:rsidR="00E576AE" w:rsidRPr="00E576AE">
        <w:t>(Riley, 2014)</w:t>
      </w:r>
      <w:r w:rsidRPr="00403124">
        <w:fldChar w:fldCharType="end"/>
      </w:r>
      <w:r w:rsidRPr="00403124">
        <w:t>.</w:t>
      </w:r>
    </w:p>
    <w:p w14:paraId="46EFF09C" w14:textId="13364DA5" w:rsidR="00403124" w:rsidRPr="00403124" w:rsidRDefault="00403124" w:rsidP="00403124">
      <w:pPr>
        <w:pStyle w:val="Odstavec1"/>
      </w:pPr>
      <w:r w:rsidRPr="00403124">
        <w:t xml:space="preserve">V posledních studiích zabývající se ST69 je často diskutován sekreční systém typu III (T3SS), který napomáhá při vyvolání infekce v hostiteli. T3SS je složen ze dvou prvků, vysoce konzervovaného </w:t>
      </w:r>
      <w:proofErr w:type="spellStart"/>
      <w:r w:rsidRPr="00403124">
        <w:t>multiproteinového</w:t>
      </w:r>
      <w:proofErr w:type="spellEnd"/>
      <w:r w:rsidRPr="00403124">
        <w:t xml:space="preserve"> strukturního komplexu, vytvářející kanál mezi bakteriální a hostitelskou buňkou a efektorovými proteiny, které jsou kanálem </w:t>
      </w:r>
      <w:proofErr w:type="spellStart"/>
      <w:r w:rsidRPr="00403124">
        <w:t>translokovány</w:t>
      </w:r>
      <w:proofErr w:type="spellEnd"/>
      <w:r w:rsidRPr="00403124">
        <w:t xml:space="preserve">. Geny kódující T3SS se nachází na ostrovech patogenity a geny kódující efektorové proteiny jsou rozšířeny v rámci genomu bakterie a liší se mezi jednotlivými druhy </w:t>
      </w:r>
      <w:r w:rsidRPr="00403124">
        <w:fldChar w:fldCharType="begin"/>
      </w:r>
      <w:r w:rsidR="00E576AE">
        <w:instrText xml:space="preserve"> ADDIN ZOTERO_ITEM CSL_CITATION {"citationID":"W3lLIKO6","properties":{"formattedCitation":"(Fox et al., 2020)","plainCitation":"(Fox et al., 2020)","noteIndex":0},"citationItems":[{"id":189,"uris":["http://zotero.org/users/local/jl5XCQBD/items/GWWTPWCX"],"uri":["http://zotero.org/users/local/jl5XCQBD/items/GWWTPWCX"],"itemData":{"id":189,"type":"article-journal","abstract":"Bacterial type III secretion systems (T3SSs) play an important role in pathogenesis of Gram-negative infections. Enteropathogenic and enterohemorrhagic Escherichia coli contain a well-defined T3SS but in addition a second T3SS termed E. coli T3SS 2 (ETT2) has been described in a number of strains of E. coli. The majority of pathogenic E. coli contain elements of a genetic locus encoding ETT2, but which has undergone significant mutational attrition rendering it without predicted function. Only a very few strains have been reported to contain an intact ETT2 locus. To investigate the occurrence of the ETT2 locus in strains of human pathogenic E. coli, we carried out genomic sequencing of 162 isolates obtained from patient blood cultures in Scotland. We found that 22 of 26 sequence type (ST) 69 isolates from this collection contained an intact ETT2 together with an associated eip locus which encodes putative secreted ETT2 effectors as well as eilA, a gene encoding a putative transcriptional regulator of ETT2 associated genes. Using a reporter gene for eilA activation, we defined conditions under which this gene was differentially activated. Analysis of published E. coli genomes with worldwide representation showed that ST69 contained an intact ETT2 in these strains as well. The conservation of the genes encoding ETT2 in human pathogenic ST69 strains strongly suggests it has importance in infection, although its exact functional role remains obscure.","container-title":"Scientific Reports","DOI":"10.1038/s41598-020-61026-x","ISSN":"2045-2322","journalAbbreviation":"Sci Rep","note":"PMID: 32139768\nPMCID: PMC7058095","source":"PubMed Central","title":"A highly conserved complete accessory Escherichia coli type III secretion system 2 is widespread in bloodstream isolates of the ST69 lineage","URL":"https://www.ncbi.nlm.nih.gov/pmc/articles/PMC7058095/","volume":"10","author":[{"family":"Fox","given":"Stephen"},{"family":"Goswami","given":"Cosmika"},{"family":"Holden","given":"Matthew"},{"family":"Connolly","given":"James P. R."},{"family":"Mordue","given":"James"},{"family":"O’Boyle","given":"Nicky"},{"family":"Roe","given":"Andrew"},{"family":"Connor","given":"Martin"},{"family":"Leanord","given":"Alistair"},{"family":"Evans","given":"Tom J."}],"accessed":{"date-parts":[["2021",5,21]]},"issued":{"date-parts":[["2020",3,5]]}}}],"schema":"https://github.com/citation-style-language/schema/raw/master/csl-citation.json"} </w:instrText>
      </w:r>
      <w:r w:rsidRPr="00403124">
        <w:fldChar w:fldCharType="separate"/>
      </w:r>
      <w:r w:rsidR="00E576AE" w:rsidRPr="00E576AE">
        <w:t>(Fox et al., 2020)</w:t>
      </w:r>
      <w:r w:rsidRPr="00403124">
        <w:fldChar w:fldCharType="end"/>
      </w:r>
      <w:r w:rsidRPr="00403124">
        <w:t>.</w:t>
      </w:r>
    </w:p>
    <w:p w14:paraId="7DEE59F3" w14:textId="07217A3C" w:rsidR="00403124" w:rsidRPr="00403124" w:rsidRDefault="00403124" w:rsidP="001F1E6E">
      <w:pPr>
        <w:pStyle w:val="Dalodstavce"/>
      </w:pPr>
      <w:r w:rsidRPr="00403124">
        <w:t xml:space="preserve">Kromě T3SS byl popsán i druhý typ, vyskytující se u </w:t>
      </w:r>
      <w:r w:rsidRPr="00403124">
        <w:rPr>
          <w:i/>
          <w:iCs/>
        </w:rPr>
        <w:t>E. coli,</w:t>
      </w:r>
      <w:r w:rsidRPr="00403124">
        <w:t xml:space="preserve"> který se nazývá </w:t>
      </w:r>
      <w:r w:rsidRPr="00403124">
        <w:rPr>
          <w:i/>
          <w:iCs/>
        </w:rPr>
        <w:t>E. coli</w:t>
      </w:r>
      <w:r w:rsidRPr="00403124">
        <w:t xml:space="preserve"> T3SS2 (ETT2). Přítomnost genů kódujících ETT2 u patogenních izolátů ST69 naznačuje, že má význam při infekci, jeho přesná funkce však není známa. U ST131 se ETT2 nevyskytuje, což pravděpodobně souvisí s tím, že ST69 </w:t>
      </w:r>
      <w:proofErr w:type="gramStart"/>
      <w:r w:rsidRPr="00403124">
        <w:t>patří</w:t>
      </w:r>
      <w:proofErr w:type="gramEnd"/>
      <w:r w:rsidRPr="00403124">
        <w:t xml:space="preserve"> do jiné fylogenetické skupiny. ETT2 je proto typický spíše pro skupinu D, kde se zachoval i v poměrně konzervované formě, což značí zachování selekčního tlaku v rámci ST69. Tlak na udržení ETT2 mohl vzniknout z důvodu poskytnutí selektivní výhody při kolonizaci střev a při následné infekcích močových cest </w:t>
      </w:r>
      <w:r w:rsidRPr="00403124">
        <w:fldChar w:fldCharType="begin"/>
      </w:r>
      <w:r w:rsidR="00E576AE">
        <w:instrText xml:space="preserve"> ADDIN ZOTERO_ITEM CSL_CITATION {"citationID":"ZSjwe5Ib","properties":{"formattedCitation":"(Fox et al., 2020)","plainCitation":"(Fox et al., 2020)","noteIndex":0},"citationItems":[{"id":189,"uris":["http://zotero.org/users/local/jl5XCQBD/items/GWWTPWCX"],"uri":["http://zotero.org/users/local/jl5XCQBD/items/GWWTPWCX"],"itemData":{"id":189,"type":"article-journal","abstract":"Bacterial type III secretion systems (T3SSs) play an important role in pathogenesis of Gram-negative infections. Enteropathogenic and enterohemorrhagic Escherichia coli contain a well-defined T3SS but in addition a second T3SS termed E. coli T3SS 2 (ETT2) has been described in a number of strains of E. coli. The majority of pathogenic E. coli contain elements of a genetic locus encoding ETT2, but which has undergone significant mutational attrition rendering it without predicted function. Only a very few strains have been reported to contain an intact ETT2 locus. To investigate the occurrence of the ETT2 locus in strains of human pathogenic E. coli, we carried out genomic sequencing of 162 isolates obtained from patient blood cultures in Scotland. We found that 22 of 26 sequence type (ST) 69 isolates from this collection contained an intact ETT2 together with an associated eip locus which encodes putative secreted ETT2 effectors as well as eilA, a gene encoding a putative transcriptional regulator of ETT2 associated genes. Using a reporter gene for eilA activation, we defined conditions under which this gene was differentially activated. Analysis of published E. coli genomes with worldwide representation showed that ST69 contained an intact ETT2 in these strains as well. The conservation of the genes encoding ETT2 in human pathogenic ST69 strains strongly suggests it has importance in infection, although its exact functional role remains obscure.","container-title":"Scientific Reports","DOI":"10.1038/s41598-020-61026-x","ISSN":"2045-2322","journalAbbreviation":"Sci Rep","note":"PMID: 32139768\nPMCID: PMC7058095","source":"PubMed Central","title":"A highly conserved complete accessory Escherichia coli type III secretion system 2 is widespread in bloodstream isolates of the ST69 lineage","URL":"https://www.ncbi.nlm.nih.gov/pmc/articles/PMC7058095/","volume":"10","author":[{"family":"Fox","given":"Stephen"},{"family":"Goswami","given":"Cosmika"},{"family":"Holden","given":"Matthew"},{"family":"Connolly","given":"James P. R."},{"family":"Mordue","given":"James"},{"family":"O’Boyle","given":"Nicky"},{"family":"Roe","given":"Andrew"},{"family":"Connor","given":"Martin"},{"family":"Leanord","given":"Alistair"},{"family":"Evans","given":"Tom J."}],"accessed":{"date-parts":[["2021",5,21]]},"issued":{"date-parts":[["2020",3,5]]}}}],"schema":"https://github.com/citation-style-language/schema/raw/master/csl-citation.json"} </w:instrText>
      </w:r>
      <w:r w:rsidRPr="00403124">
        <w:fldChar w:fldCharType="separate"/>
      </w:r>
      <w:r w:rsidR="00E576AE" w:rsidRPr="00E576AE">
        <w:t>(Fox et al., 2020)</w:t>
      </w:r>
      <w:r w:rsidRPr="00403124">
        <w:fldChar w:fldCharType="end"/>
      </w:r>
      <w:r w:rsidRPr="00403124">
        <w:t>.</w:t>
      </w:r>
    </w:p>
    <w:p w14:paraId="620BACD5" w14:textId="0042AFF6" w:rsidR="00A31376" w:rsidRDefault="00CA4792" w:rsidP="00CA4792">
      <w:pPr>
        <w:pStyle w:val="Nadpis3"/>
        <w:numPr>
          <w:ilvl w:val="2"/>
          <w:numId w:val="22"/>
        </w:numPr>
      </w:pPr>
      <w:bookmarkStart w:id="88" w:name="_Toc72834400"/>
      <w:r>
        <w:t>Rezistence k antimikrobiálním látkám</w:t>
      </w:r>
      <w:bookmarkEnd w:id="88"/>
    </w:p>
    <w:p w14:paraId="6CC71B42" w14:textId="76319EAD" w:rsidR="002F1DCD" w:rsidRPr="002F1DCD" w:rsidRDefault="002F1DCD" w:rsidP="002F1DCD">
      <w:pPr>
        <w:pStyle w:val="Odstavec1"/>
      </w:pPr>
      <w:r w:rsidRPr="002F1DCD">
        <w:t xml:space="preserve">Většina izolátů ST69 je </w:t>
      </w:r>
      <w:proofErr w:type="spellStart"/>
      <w:r w:rsidRPr="002F1DCD">
        <w:t>multirezistentní</w:t>
      </w:r>
      <w:proofErr w:type="spellEnd"/>
      <w:r w:rsidRPr="002F1DCD">
        <w:t>, produkují nejčastěji geny pro rezistenci k </w:t>
      </w:r>
      <w:proofErr w:type="spellStart"/>
      <w:r w:rsidRPr="002F1DCD">
        <w:t>trimethoprim-sulfamethoxazolu</w:t>
      </w:r>
      <w:proofErr w:type="spellEnd"/>
      <w:r w:rsidRPr="002F1DCD">
        <w:t xml:space="preserve"> nebo k amoxicilinu. Výskyt ST69 </w:t>
      </w:r>
      <w:proofErr w:type="spellStart"/>
      <w:r w:rsidRPr="002F1DCD">
        <w:t>exprimující</w:t>
      </w:r>
      <w:proofErr w:type="spellEnd"/>
      <w:r w:rsidRPr="002F1DCD">
        <w:t xml:space="preserve"> ESBL není příliš častý, ale u některých izolátů se objevují např. ESBL CTX-M a TEM </w:t>
      </w:r>
      <w:r w:rsidRPr="002F1DCD">
        <w:fldChar w:fldCharType="begin"/>
      </w:r>
      <w:r w:rsidR="00E576AE">
        <w:instrText xml:space="preserve"> ADDIN ZOTERO_ITEM CSL_CITATION {"citationID":"8x4udQBi","properties":{"formattedCitation":"(Fibke et al., 2019; Hojabri et al., 2019; Riley, 2014)","plainCitation":"(Fibke et al., 2019; Hojabri et al., 2019; Riley, 2014)","noteIndex":0},"citationItems":[{"id":182,"uris":["http://zotero.org/users/local/jl5XCQBD/items/RZ4E8Q2M"],"uri":["http://zotero.org/users/local/jl5XCQBD/items/RZ4E8Q2M"],"itemData":{"id":182,"type":"article-journal","abstract":"A few extraintestinal pathogenic Escherichia coli (ExPEC) multilocus sequence types (STs) cause the majority of community-acquired urinary tract infections (UTIs). We examine the genomic epidemiology of major ExPEC lineages, specifically factors associated with intestinal acquisition.A total of 385 women with UTI caused by E. coli across Canada were asked about their diet, travel, and other exposures. Genome sequencing was used to determine both ST and genomic similarity. Logistic regression was used to identify factors associated with the acquisition of and infection with major ExPEC STs relative to minor ExPEC STs.ST131, ST69, ST73, ST127, and ST95 were responsible for 54% of all UTIs. Seven UTI clusters were identified, but genomes from the ST95, ST127, and ST420 clusters exhibited as few as 3 single nucleotide variations across the entire genome, suggesting recent acquisition. Furthermore, we identified a cluster of UTIs caused by 6 genetically-related ST1193 isolates carrying mutations in gyrA and parC. The acquisition of and infection with ST69, ST95, ST127, and ST131 were all associated with increased travel. The consumption of high-risk foods such as raw meat or vegetables, undercooked eggs, and seafood was associated with acquisition of and infection with ST69, ST127, and ST131, respectively.Reservoirs may aid in the dissemination of pandemic ExPEC lineages in the community. Identifying ExPEC reservoirs may help prevent future emergence and dissemination of high-risk lineages within the community setting.","container-title":"Open Forum Infectious Diseases","DOI":"10.1093/ofid/ofz431","ISSN":"2328-8957","issue":"ofz431","journalAbbreviation":"Open Forum Infectious Diseases","source":"Silverchair","title":"Genomic Epidemiology of Major Extraintestinal Pathogenic Escherichia coli Lineages Causing Urinary Tract Infections in Young Women Across Canada","URL":"https://doi.org/10.1093/ofid/ofz431","volume":"6","author":[{"family":"Fibke","given":"Chad D"},{"family":"Croxen","given":"Matthew A"},{"family":"Geum","given":"Hyun Min"},{"family":"Glass","given":"Magdalena"},{"family":"Wong","given":"Eugenia"},{"family":"Avery","given":"Brent P"},{"family":"Daignault","given":"Danielle"},{"family":"Mulvey","given":"Michael R"},{"family":"Reid-Smith","given":"Richard J"},{"family":"Parmley","given":"E Jane"},{"family":"Portt","given":"Andrea"},{"family":"Boerlin","given":"Patrick"},{"family":"Manges","given":"Amee R"}],"accessed":{"date-parts":[["2021",5,21]]},"issued":{"date-parts":[["2019",11,1]]}}},{"id":179,"uris":["http://zotero.org/users/local/jl5XCQBD/items/NQPGH35D"],"uri":["http://zotero.org/users/local/jl5XCQBD/items/NQPGH35D"],"itemData":{"id":179,"type":"article-journal","abstract":"Objectives\nEscherichia coli sequence types (STs) 69, 73, 95, 127, and 131 are major STs frequently causing extraintestinal infections. The prevalence of specific clones and their virulence and resistance profiles has not been described from Iran. The aim of this study was to characterize antimicrobial-susceptibility profiles and virulence traits of five major clones of E. coli recovered from human extraintestinal infections in Semnan, Iran. We compared these traits between major ST clones and also between O25b and O16 subgroups of the ST131 clone.\n\nMethods\nWe characterized the five major ST clones among 335 collected E. coli isolates obtained from extraintestinal infections, and phylogenetic groups, antimicrobial susceptibility, and virulence/resistance-gene profiles of these major STs were studied.\n\nResults\nThe highest rates of the multidrug-resistance phenotype were detected among ST131 (85.7%) and ST69 (41.7%), and trimethoprim/sulfamethoxazole resistance was detected significantly among the latter clone. Of the 151 isolates belonging to major ST clones, blaOXA-48 was detected among all except the ST127 clone, while blaNDM genes were harbored by 14 (9.2%) isolates, which all belonged to the ST131 clone. Aggregate virulence scores (median) of ST131 isolates (11) were slightly higher than ST69 (8.50) strains, but were lower than ST73 (16), ST95 (16), and ST127 (12.50) isolates. Principal-coordinate analysis revealed distinct virulence profiles with the ST131 clone. ST73, ST95 and ST131 were enriched with “urovirulence” traits, including phylogroup B2 and group B2-associated accessory traits (chuA, iutA, yfcV, papGII, usp, kpsMTII and malX) and the derived variables extraintestinal pathogenic E. coli and uropathogenic E. coli. In contrast, ST69 was depleted of these traits, but enriched with phylogroups D and E.\n\nConclusion\nOur data emphasize that isolates of the ST131 clone have the ability to make a balance between resistance and virulence traits to establish a wider clone in extraintestinal pathogenic E. coli.","container-title":"Infection and Drug Resistance","DOI":"10.2147/IDR.S199759","ISSN":"1178-6973","journalAbbreviation":"Infect Drug Resist","note":"PMID: 31118697\nPMCID: PMC6475099","page":"893-903","source":"PubMed Central","title":"Characterization of antibiotic-susceptibility patterns and virulence genes of five major sequence types of Escherichia coli isolates cultured from extraintestinal specimens: a 1-year surveillance study from Iran","title-short":"Characterization of antibiotic-susceptibility patterns and virulence genes of five major sequence types of Escherichia coli isolates cultured from extraintestinal specimens","URL":"https://www.ncbi.nlm.nih.gov/pmc/articles/PMC6475099/","volume":"12","author":[{"family":"Hojabri","given":"Zoya"},{"family":"Mirmohammadkhani","given":"Majid"},{"family":"Darabi","given":"Narges"},{"family":"Arab","given":"Maedeh"},{"family":"Pajand","given":"Omid"}],"accessed":{"date-parts":[["2021",5,21]]},"issued":{"date-parts":[["2019",4,17]]}}},{"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2F1DCD">
        <w:fldChar w:fldCharType="separate"/>
      </w:r>
      <w:r w:rsidR="00E576AE" w:rsidRPr="00E576AE">
        <w:t>(Fibke et al., 2019; Hojabri et al., 2019; Riley, 2014)</w:t>
      </w:r>
      <w:r w:rsidRPr="002F1DCD">
        <w:fldChar w:fldCharType="end"/>
      </w:r>
      <w:r w:rsidRPr="002F1DCD">
        <w:t>.</w:t>
      </w:r>
    </w:p>
    <w:p w14:paraId="2D6DA877" w14:textId="4A89D054" w:rsidR="002F1DCD" w:rsidRPr="002F1DCD" w:rsidRDefault="002F1DCD" w:rsidP="001F1E6E">
      <w:pPr>
        <w:pStyle w:val="Dalodstavce"/>
      </w:pPr>
      <w:r w:rsidRPr="002F1DCD">
        <w:t xml:space="preserve">Rezistence k </w:t>
      </w:r>
      <w:proofErr w:type="spellStart"/>
      <w:r w:rsidRPr="002F1DCD">
        <w:t>trimethoprim-sulfamethoxazolu</w:t>
      </w:r>
      <w:proofErr w:type="spellEnd"/>
      <w:r w:rsidRPr="002F1DCD">
        <w:t xml:space="preserve"> byla vybudována pravděpodobně v důsledku častého používání tohoto antibiotika. U ST69 je často detekován gen </w:t>
      </w:r>
      <w:proofErr w:type="spellStart"/>
      <w:r w:rsidRPr="002F1DCD">
        <w:rPr>
          <w:i/>
          <w:iCs/>
        </w:rPr>
        <w:t>traT</w:t>
      </w:r>
      <w:proofErr w:type="spellEnd"/>
      <w:r w:rsidRPr="002F1DCD">
        <w:rPr>
          <w:i/>
          <w:iCs/>
        </w:rPr>
        <w:t xml:space="preserve">  </w:t>
      </w:r>
      <w:r w:rsidRPr="002F1DCD">
        <w:t xml:space="preserve">kódující protein </w:t>
      </w:r>
      <w:proofErr w:type="spellStart"/>
      <w:r w:rsidRPr="002F1DCD">
        <w:t>TraT</w:t>
      </w:r>
      <w:proofErr w:type="spellEnd"/>
      <w:r w:rsidRPr="002F1DCD">
        <w:t xml:space="preserve">, který je zodpovědný za vývoj rezistence k sérům s baktericidní aktivitou </w:t>
      </w:r>
      <w:r w:rsidRPr="002F1DCD">
        <w:fldChar w:fldCharType="begin"/>
      </w:r>
      <w:r w:rsidR="00E576AE">
        <w:instrText xml:space="preserve"> ADDIN ZOTERO_ITEM CSL_CITATION {"citationID":"i2PPKwFo","properties":{"formattedCitation":"(Hojabri et al., 2019)","plainCitation":"(Hojabri et al., 2019)","noteIndex":0},"citationItems":[{"id":179,"uris":["http://zotero.org/users/local/jl5XCQBD/items/NQPGH35D"],"uri":["http://zotero.org/users/local/jl5XCQBD/items/NQPGH35D"],"itemData":{"id":179,"type":"article-journal","abstract":"Objectives\nEscherichia coli sequence types (STs) 69, 73, 95, 127, and 131 are major STs frequently causing extraintestinal infections. The prevalence of specific clones and their virulence and resistance profiles has not been described from Iran. The aim of this study was to characterize antimicrobial-susceptibility profiles and virulence traits of five major clones of E. coli recovered from human extraintestinal infections in Semnan, Iran. We compared these traits between major ST clones and also between O25b and O16 subgroups of the ST131 clone.\n\nMethods\nWe characterized the five major ST clones among 335 collected E. coli isolates obtained from extraintestinal infections, and phylogenetic groups, antimicrobial susceptibility, and virulence/resistance-gene profiles of these major STs were studied.\n\nResults\nThe highest rates of the multidrug-resistance phenotype were detected among ST131 (85.7%) and ST69 (41.7%), and trimethoprim/sulfamethoxazole resistance was detected significantly among the latter clone. Of the 151 isolates belonging to major ST clones, blaOXA-48 was detected among all except the ST127 clone, while blaNDM genes were harbored by 14 (9.2%) isolates, which all belonged to the ST131 clone. Aggregate virulence scores (median) of ST131 isolates (11) were slightly higher than ST69 (8.50) strains, but were lower than ST73 (16), ST95 (16), and ST127 (12.50) isolates. Principal-coordinate analysis revealed distinct virulence profiles with the ST131 clone. ST73, ST95 and ST131 were enriched with “urovirulence” traits, including phylogroup B2 and group B2-associated accessory traits (chuA, iutA, yfcV, papGII, usp, kpsMTII and malX) and the derived variables extraintestinal pathogenic E. coli and uropathogenic E. coli. In contrast, ST69 was depleted of these traits, but enriched with phylogroups D and E.\n\nConclusion\nOur data emphasize that isolates of the ST131 clone have the ability to make a balance between resistance and virulence traits to establish a wider clone in extraintestinal pathogenic E. coli.","container-title":"Infection and Drug Resistance","DOI":"10.2147/IDR.S199759","ISSN":"1178-6973","journalAbbreviation":"Infect Drug Resist","note":"PMID: 31118697\nPMCID: PMC6475099","page":"893-903","source":"PubMed Central","title":"Characterization of antibiotic-susceptibility patterns and virulence genes of five major sequence types of Escherichia coli isolates cultured from extraintestinal specimens: a 1-year surveillance study from Iran","title-short":"Characterization of antibiotic-susceptibility patterns and virulence genes of five major sequence types of Escherichia coli isolates cultured from extraintestinal specimens","URL":"https://www.ncbi.nlm.nih.gov/pmc/articles/PMC6475099/","volume":"12","author":[{"family":"Hojabri","given":"Zoya"},{"family":"Mirmohammadkhani","given":"Majid"},{"family":"Darabi","given":"Narges"},{"family":"Arab","given":"Maedeh"},{"family":"Pajand","given":"Omid"}],"accessed":{"date-parts":[["2021",5,21]]},"issued":{"date-parts":[["2019",4,17]]}}}],"schema":"https://github.com/citation-style-language/schema/raw/master/csl-citation.json"} </w:instrText>
      </w:r>
      <w:r w:rsidRPr="002F1DCD">
        <w:fldChar w:fldCharType="separate"/>
      </w:r>
      <w:r w:rsidR="00E576AE" w:rsidRPr="00E576AE">
        <w:t>(Hojabri et al., 2019)</w:t>
      </w:r>
      <w:r w:rsidRPr="002F1DCD">
        <w:fldChar w:fldCharType="end"/>
      </w:r>
      <w:r w:rsidRPr="002F1DCD">
        <w:t xml:space="preserve">. </w:t>
      </w:r>
    </w:p>
    <w:p w14:paraId="62E4AFE0" w14:textId="09BE6A11" w:rsidR="002F1DCD" w:rsidRPr="002F1DCD" w:rsidRDefault="002F1DCD" w:rsidP="00E67703">
      <w:pPr>
        <w:pStyle w:val="Dalodstavce"/>
      </w:pPr>
      <w:r w:rsidRPr="002F1DCD">
        <w:t>U izolátů patřících do ST69 se vyskytují plazmidy ze skupin IncHI2, které nesou geny pro rezistenci ke kolistinu (</w:t>
      </w:r>
      <w:r w:rsidRPr="002F1DCD">
        <w:rPr>
          <w:i/>
          <w:iCs/>
        </w:rPr>
        <w:t>mcr-1)</w:t>
      </w:r>
      <w:r w:rsidRPr="002F1DCD">
        <w:t xml:space="preserve">, aminoglykosidům </w:t>
      </w:r>
      <w:r w:rsidRPr="002F1DCD">
        <w:lastRenderedPageBreak/>
        <w:t>(</w:t>
      </w:r>
      <w:r w:rsidRPr="002F1DCD">
        <w:rPr>
          <w:i/>
          <w:iCs/>
        </w:rPr>
        <w:t>aadA1</w:t>
      </w:r>
      <w:r w:rsidRPr="002F1DCD">
        <w:t xml:space="preserve"> a </w:t>
      </w:r>
      <w:r w:rsidRPr="002F1DCD">
        <w:rPr>
          <w:i/>
          <w:iCs/>
        </w:rPr>
        <w:t>aadA2</w:t>
      </w:r>
      <w:r w:rsidRPr="002F1DCD">
        <w:t xml:space="preserve">), </w:t>
      </w:r>
      <w:proofErr w:type="spellStart"/>
      <w:r w:rsidRPr="002F1DCD">
        <w:t>fenikolu</w:t>
      </w:r>
      <w:proofErr w:type="spellEnd"/>
      <w:r w:rsidRPr="002F1DCD">
        <w:t xml:space="preserve"> (</w:t>
      </w:r>
      <w:r w:rsidRPr="002F1DCD">
        <w:rPr>
          <w:i/>
          <w:iCs/>
        </w:rPr>
        <w:t>cmlA1</w:t>
      </w:r>
      <w:r w:rsidRPr="002F1DCD">
        <w:t xml:space="preserve"> a </w:t>
      </w:r>
      <w:proofErr w:type="spellStart"/>
      <w:r w:rsidRPr="002F1DCD">
        <w:rPr>
          <w:i/>
          <w:iCs/>
        </w:rPr>
        <w:t>floR</w:t>
      </w:r>
      <w:proofErr w:type="spellEnd"/>
      <w:r w:rsidRPr="002F1DCD">
        <w:t>), sulfonamidům (</w:t>
      </w:r>
      <w:r w:rsidRPr="002F1DCD">
        <w:rPr>
          <w:i/>
          <w:iCs/>
        </w:rPr>
        <w:t>sul3</w:t>
      </w:r>
      <w:r w:rsidRPr="002F1DCD">
        <w:t>) a tetracyklinu (</w:t>
      </w:r>
      <w:r w:rsidRPr="002F1DCD">
        <w:rPr>
          <w:i/>
          <w:iCs/>
        </w:rPr>
        <w:t>tet(A)</w:t>
      </w:r>
      <w:r w:rsidRPr="002F1DCD">
        <w:t xml:space="preserve">). Další plazmidy kódují rezistenci k β-laktamům, například rezistenci zprostředkovanou beta-laktamázouTEM-1 </w:t>
      </w:r>
      <w:r w:rsidRPr="002F1DCD">
        <w:fldChar w:fldCharType="begin"/>
      </w:r>
      <w:r w:rsidR="00E576AE">
        <w:instrText xml:space="preserve"> ADDIN ZOTERO_ITEM CSL_CITATION {"citationID":"0RObdG9W","properties":{"formattedCitation":"(Hammad et al., 2019)","plainCitation":"(Hammad et al., 2019)","noteIndex":0},"citationItems":[{"id":192,"uris":["http://zotero.org/users/local/jl5XCQBD/items/NRY2S45V"],"uri":["http://zotero.org/users/local/jl5XCQBD/items/NRY2S45V"],"itemData":{"id":192,"type":"article-journal","abstract":"There is emerging evidence that food of animal origin may be responsible for the spread of multidrug resistant extraintestinal pathogenic Escherichia coli in the community. Here, we describe the emergence of colistin resistance gene, mcr-1, in a strain belonging to the dominant uropathogenic E. coli ST69 lineage. E. coli strain CFSAN061770 was isolated during monitoring of the popular Egyptian raw milk cheese, karish cheese, for the presence of colistin resistance. The complete genome of E. coli strain CFSAN061770 comprises a chromosome of 5,292,297 bp with a G + C content of 50.6%. Further, three plasmids named pEGY1-MCR-1, pEGY2 and pEGY3 of 228,947 bp, 103,234 bp and 87,012 bp were detected, respectively. Plasmid pEGY1-MCR-1 belongs to the IncHI2 incompatibility group and carries the colistin resistance mcr-1 gene flanked by two ISApl1 elements and forms a composite transposon. It mediates resistance to aminoglycosides (aadA1 and aadA2), phenicol (cmlA1 and floR), sulfonamides (sul3), and tetracycline (tet(A)), and these loci were found clustered in a multidrug resistant region. Plasmid pEGY3 carries a complex multiple resistance locus (CMR) (aph(3′)-Ia, strA, strB, sul2, and blaTEM-1) encoding resistance to different classes of antibiotics. Interestingly, the closest plasmids to plasmid pEGY1-MCR-1 detected from the NCBI Blast search belonged to the incompatibility group IncHI2 and were from the Kingdom of Saudi Arabia and Qatar which suggests a dissemination of pEGY1-MCR-1-like plasmids in the Middle East. Most striking, and of great public health concern is that strain CFSAN061770 carries five virulence genes (iss, fimH, iutA, kpsMIII and kpsTIII) which were identified in clinical extraintestinal pathogenic E. coli. Besides that, it carries the astA gene, which codes for the enteroaggregative E. coli heat-stable toxin 1 (EAST1).","container-title":"Infection, Genetics and Evolution","DOI":"10.1016/j.meegid.2019.04.021","ISSN":"1567-1348","journalAbbreviation":"Infection, Genetics and Evolution","language":"en","page":"126-131","source":"ScienceDirect","title":"Genomic features of colistin resistant Escherichia coli ST69 strain harboring mcr-1 on IncHI2 plasmid from raw milk cheese in Egypt","URL":"https://www.sciencedirect.com/science/article/pii/S1567134818306312","volume":"73","author":[{"family":"Hammad","given":"Ahmed M."},{"family":"Hoffmann","given":"Maria"},{"family":"Gonzalez-Escalona","given":"Narjol"},{"family":"Abbas","given":"Nasser H."},{"family":"Yao","given":"Kuan"},{"family":"Koenig","given":"Sara"},{"family":"Allué-Guardia","given":"Anna"},{"family":"Eppinger","given":"Mark"}],"accessed":{"date-parts":[["2021",5,21]]},"issued":{"date-parts":[["2019",9,1]]}}}],"schema":"https://github.com/citation-style-language/schema/raw/master/csl-citation.json"} </w:instrText>
      </w:r>
      <w:r w:rsidRPr="002F1DCD">
        <w:fldChar w:fldCharType="separate"/>
      </w:r>
      <w:r w:rsidR="00E576AE" w:rsidRPr="00E576AE">
        <w:t>(Hammad et al., 2019)</w:t>
      </w:r>
      <w:r w:rsidRPr="002F1DCD">
        <w:fldChar w:fldCharType="end"/>
      </w:r>
      <w:r w:rsidRPr="002F1DCD">
        <w:t>.</w:t>
      </w:r>
    </w:p>
    <w:p w14:paraId="7A3C0B9F" w14:textId="2C42AC99" w:rsidR="002F1DCD" w:rsidRPr="002F1DCD" w:rsidRDefault="002F1DCD" w:rsidP="002F1DCD">
      <w:pPr>
        <w:pStyle w:val="Odstavec1"/>
      </w:pPr>
      <w:r w:rsidRPr="002F1DCD">
        <w:t xml:space="preserve">Rezistence ke </w:t>
      </w:r>
      <w:commentRangeStart w:id="89"/>
      <w:r w:rsidRPr="002F1DCD">
        <w:t>kolistinu</w:t>
      </w:r>
      <w:commentRangeEnd w:id="89"/>
      <w:r>
        <w:rPr>
          <w:rStyle w:val="Odkaznakoment"/>
        </w:rPr>
        <w:commentReference w:id="89"/>
      </w:r>
      <w:r w:rsidRPr="002F1DCD">
        <w:t xml:space="preserve"> byla objevena již u několika ST </w:t>
      </w:r>
      <w:r w:rsidRPr="002F1DCD">
        <w:rPr>
          <w:i/>
          <w:iCs/>
        </w:rPr>
        <w:t>E. coli</w:t>
      </w:r>
      <w:r w:rsidRPr="002F1DCD">
        <w:t xml:space="preserve"> po celém světě.  ST69 rezistentní ke kolicinu se objevuje v potravinách (především v tepelně neupravených), např. v nezpracovaném sýru. Kolistin se používá běžně ve veterinární medicíně k prevenci a léčbě infekcí vyvolaných </w:t>
      </w:r>
      <w:proofErr w:type="spellStart"/>
      <w:r w:rsidRPr="002F1DCD">
        <w:t>Enterobacteriaceae</w:t>
      </w:r>
      <w:proofErr w:type="spellEnd"/>
      <w:r w:rsidRPr="002F1DCD">
        <w:t xml:space="preserve">. Přidává se i do krmiv pro podporu zdravého vývoje hospodářských zvířat. V některých zemích (např. Egypt) se používá kolistin nekontrolovaně, což má za následek zvýšení rezistence k tomuto antibiotiku u zvířat a následný možný přenos na člověka </w:t>
      </w:r>
      <w:r w:rsidRPr="002F1DCD">
        <w:fldChar w:fldCharType="begin"/>
      </w:r>
      <w:r w:rsidR="00E576AE">
        <w:instrText xml:space="preserve"> ADDIN ZOTERO_ITEM CSL_CITATION {"citationID":"baXfvPH0","properties":{"formattedCitation":"(Hammad et al., 2019)","plainCitation":"(Hammad et al., 2019)","noteIndex":0},"citationItems":[{"id":192,"uris":["http://zotero.org/users/local/jl5XCQBD/items/NRY2S45V"],"uri":["http://zotero.org/users/local/jl5XCQBD/items/NRY2S45V"],"itemData":{"id":192,"type":"article-journal","abstract":"There is emerging evidence that food of animal origin may be responsible for the spread of multidrug resistant extraintestinal pathogenic Escherichia coli in the community. Here, we describe the emergence of colistin resistance gene, mcr-1, in a strain belonging to the dominant uropathogenic E. coli ST69 lineage. E. coli strain CFSAN061770 was isolated during monitoring of the popular Egyptian raw milk cheese, karish cheese, for the presence of colistin resistance. The complete genome of E. coli strain CFSAN061770 comprises a chromosome of 5,292,297 bp with a G + C content of 50.6%. Further, three plasmids named pEGY1-MCR-1, pEGY2 and pEGY3 of 228,947 bp, 103,234 bp and 87,012 bp were detected, respectively. Plasmid pEGY1-MCR-1 belongs to the IncHI2 incompatibility group and carries the colistin resistance mcr-1 gene flanked by two ISApl1 elements and forms a composite transposon. It mediates resistance to aminoglycosides (aadA1 and aadA2), phenicol (cmlA1 and floR), sulfonamides (sul3), and tetracycline (tet(A)), and these loci were found clustered in a multidrug resistant region. Plasmid pEGY3 carries a complex multiple resistance locus (CMR) (aph(3′)-Ia, strA, strB, sul2, and blaTEM-1) encoding resistance to different classes of antibiotics. Interestingly, the closest plasmids to plasmid pEGY1-MCR-1 detected from the NCBI Blast search belonged to the incompatibility group IncHI2 and were from the Kingdom of Saudi Arabia and Qatar which suggests a dissemination of pEGY1-MCR-1-like plasmids in the Middle East. Most striking, and of great public health concern is that strain CFSAN061770 carries five virulence genes (iss, fimH, iutA, kpsMIII and kpsTIII) which were identified in clinical extraintestinal pathogenic E. coli. Besides that, it carries the astA gene, which codes for the enteroaggregative E. coli heat-stable toxin 1 (EAST1).","container-title":"Infection, Genetics and Evolution","DOI":"10.1016/j.meegid.2019.04.021","ISSN":"1567-1348","journalAbbreviation":"Infection, Genetics and Evolution","language":"en","page":"126-131","source":"ScienceDirect","title":"Genomic features of colistin resistant Escherichia coli ST69 strain harboring mcr-1 on IncHI2 plasmid from raw milk cheese in Egypt","URL":"https://www.sciencedirect.com/science/article/pii/S1567134818306312","volume":"73","author":[{"family":"Hammad","given":"Ahmed M."},{"family":"Hoffmann","given":"Maria"},{"family":"Gonzalez-Escalona","given":"Narjol"},{"family":"Abbas","given":"Nasser H."},{"family":"Yao","given":"Kuan"},{"family":"Koenig","given":"Sara"},{"family":"Allué-Guardia","given":"Anna"},{"family":"Eppinger","given":"Mark"}],"accessed":{"date-parts":[["2021",5,21]]},"issued":{"date-parts":[["2019",9,1]]}}}],"schema":"https://github.com/citation-style-language/schema/raw/master/csl-citation.json"} </w:instrText>
      </w:r>
      <w:r w:rsidRPr="002F1DCD">
        <w:fldChar w:fldCharType="separate"/>
      </w:r>
      <w:r w:rsidR="00E576AE" w:rsidRPr="00E576AE">
        <w:t>(Hammad et al., 2019)</w:t>
      </w:r>
      <w:r w:rsidRPr="002F1DCD">
        <w:fldChar w:fldCharType="end"/>
      </w:r>
      <w:r w:rsidRPr="002F1DCD">
        <w:t>.</w:t>
      </w:r>
    </w:p>
    <w:p w14:paraId="19652E8F" w14:textId="2CDF39C6" w:rsidR="00CA4792" w:rsidRDefault="00ED09A4" w:rsidP="00ED09A4">
      <w:pPr>
        <w:pStyle w:val="Nadpis2"/>
        <w:numPr>
          <w:ilvl w:val="1"/>
          <w:numId w:val="22"/>
        </w:numPr>
      </w:pPr>
      <w:bookmarkStart w:id="90" w:name="_Toc72834401"/>
      <w:r w:rsidRPr="00ED09A4">
        <w:rPr>
          <w:i/>
          <w:iCs w:val="0"/>
        </w:rPr>
        <w:t>E. coli</w:t>
      </w:r>
      <w:r>
        <w:t xml:space="preserve"> ST95</w:t>
      </w:r>
      <w:bookmarkEnd w:id="90"/>
    </w:p>
    <w:p w14:paraId="703D05A4" w14:textId="36357CCD" w:rsidR="00D63BDF" w:rsidRPr="00D63BDF" w:rsidRDefault="00D63BDF" w:rsidP="00D63BDF">
      <w:pPr>
        <w:pStyle w:val="Odstavec1"/>
      </w:pPr>
      <w:r w:rsidRPr="00D63BDF">
        <w:t xml:space="preserve">První izolace tohoto sekvenčního typu proběhla již roku 1941, mezi epidemické linie </w:t>
      </w:r>
      <w:proofErr w:type="spellStart"/>
      <w:r w:rsidRPr="00D63BDF">
        <w:t>ExPEC</w:t>
      </w:r>
      <w:proofErr w:type="spellEnd"/>
      <w:r w:rsidRPr="00D63BDF">
        <w:t xml:space="preserve"> se však zařazuje poměrně nově. Způsobuje novorozenecké meningitidy, infekce močových cest či sepse. V rámci ST95 najdeme i několik izolátů vyvolávajících ptačí kolibacilózu. Kolibacilóza může být kontrolována antimikrobiálními látkami, ale rezidua těchto látek v potravinách jsou problém. Izoláty </w:t>
      </w:r>
      <w:proofErr w:type="gramStart"/>
      <w:r w:rsidRPr="00D63BDF">
        <w:t>z</w:t>
      </w:r>
      <w:proofErr w:type="gramEnd"/>
      <w:r w:rsidRPr="00D63BDF">
        <w:t xml:space="preserve"> ST95 se vyskytují nejen ve formě úspěšných </w:t>
      </w:r>
      <w:proofErr w:type="spellStart"/>
      <w:r w:rsidRPr="00D63BDF">
        <w:t>extraintestinálních</w:t>
      </w:r>
      <w:proofErr w:type="spellEnd"/>
      <w:r w:rsidRPr="00D63BDF">
        <w:t xml:space="preserve"> patogenů, ale kolonizují i střevní trakt. Z prostředí je izolován jen výjimečně, např. z rostlin nebo odpadních vod </w:t>
      </w:r>
      <w:r w:rsidRPr="00D63BDF">
        <w:fldChar w:fldCharType="begin"/>
      </w:r>
      <w:r w:rsidR="00E576AE">
        <w:instrText xml:space="preserve"> ADDIN ZOTERO_ITEM CSL_CITATION {"citationID":"yqGeESbG","properties":{"formattedCitation":"(Manges et al., 2019; Mora et al., 2013; Raven et al., 2019; Riley, 2014)","plainCitation":"(Manges et al., 2019; Mora et al., 2013; Raven et al., 2019; Riley, 2014)","noteIndex":0},"citationItems":[{"id":81,"uris":["http://zotero.org/users/local/jl5XCQBD/items/GYFKC9UG"],"uri":["http://zotero.org/users/local/jl5XCQBD/items/GYFKC9UG"],"itemData":{"id":81,"type":"article-journal","abstract":"Extraintestinal pathogenic Escherichia coli (ExPEC) strains are responsible for a majority of human extraintestinal infections globally, resulting in enormous direct medical and social costs. ExPEC strains are comprised of many lineages, but only a subset is responsible for the vast majority of infections. Few systematic surveillance systems exist for ExPEC. To address this gap, we systematically reviewed and meta-analyzed 217 studies (1995 to 2018) that performed multilocus sequence typing or whole-genome sequencing to genotype E. coli recovered from extraintestinal infections or the gut. Twenty major ExPEC sequence types (STs) accounted for 85% of E. coli isolates from the included studies. ST131 was the most common ST from 2000 onwards, covering all geographic regions. Antimicrobial resistance-based isolate study inclusion criteria likely led to an overestimation and underestimation of some lineages. European and North American studies showed similar distributions of ExPEC STs, but Asian and African studies diverged. Epidemiology and population dynamics of ExPEC are complex; summary proportion for some STs varied over time (e.g., ST95), while other STs were constant (e.g., ST10). Persistence, adaptation, and predominance in the intestinal reservoir may drive ExPEC success. Systematic, unbiased tracking of predominant ExPEC lineages will direct research toward better treatment and prevention strategies for extraintestinal infections.","container-title":"Clinical Microbiology Reviews","DOI":"10.1128/CMR.00135-18","ISSN":"0893-8512, 1098-6618","issue":"3","language":"en","note":"publisher: American Society for Microbiology Journals\nsection: Review\nPMID: 31189557","source":"cmr.asm.org","title":"Global Extraintestinal Pathogenic Escherichia coli (ExPEC) Lineages","URL":"https://cmr.asm.org/content/32/3/e00135-18","volume":"32","author":[{"family":"Manges","given":"Amee R."},{"family":"Geum","given":"Hyun Min"},{"family":"Guo","given":"Alice"},{"family":"Edens","given":"Thaddeus J."},{"family":"Fibke","given":"Chad D."},{"family":"Pitout","given":"Johann D. D."}],"accessed":{"date-parts":[["2021",4,16]]},"issued":{"date-parts":[["2019",6,19]]}}},{"id":195,"uris":["http://zotero.org/users/local/jl5XCQBD/items/5FDM52AN"],"uri":["http://zotero.org/users/local/jl5XCQBD/items/5FDM52AN"],"itemData":{"id":195,"type":"article-journal","abstract":"Escherichia coli strains O45:K1:H7 are implicated in severe human infections such as meningitis. Since an increasing prevalence of serogroup O45 among avian pathogenic (APEC) and human extraintestinal pathogenic (ExPEC) E. coli strains isolated in Spain have been noticed, the aims of the present study were to investigate similarities between poultry and human O45 isolates, and to investigate the evolutionary relationship of ST95 types. The genetic relatedness and virulence gene profiles of 55 O45 APEC obtained from an avian colibacillosis collection (1991–2011) and 19 human O45 ExPEC from a human septicemic/uropathogenic (UPEC) E. coli collection (1989–2010) were determined by multilocus sequence typing (MLST), pulsed-field-gel-electrophoresis (PFGE), ECOR phylogrouping, and PCR-based genotyping. Two main clonal groups were established. The most prevalent and highly pathogenic O45:K1:H7-B2-ST95 shows a successful persistence since the 90s to the present, with parallel evolution both in human and poultry, on the basis of their PFGE and virulence gene profile similarities (9 human strains and 15 avian strains showed ≥85% PFGE identity). Comparison of this group with other ST95 closely related members (O1:K1:H7 and O18:K1:H7 isolates from our collections) shows pathogenic specialization through conserved virulence genotypes. The other prevalent O45 clonal group characterized in this study, the O45:HNM/H19-D-ST371/ST2676 was only detected in APEC strains suggesting host specificity. In conclusion, poultry could be acting as a reservoir of O45:K1:H7-B2-ST95 and other pathogenic ST95 serotypes in humans. Further studies would be necessary to clarify if pathogenic mechanisms used by ST95 strains are the same in avian and human hosts.","container-title":"Veterinary Microbiology","DOI":"10.1016/j.vetmic.2013.08.007","ISSN":"0378-1135","issue":"3","journalAbbreviation":"Veterinary Microbiology","language":"en","page":"506-512","source":"ScienceDirect","title":"Poultry as reservoir for extraintestinal pathogenic Escherichia coli O45:K1:H7-B2-ST95 in humans","title-short":"Poultry as reservoir for extraintestinal pathogenic Escherichia coli O45","URL":"https://www.sciencedirect.com/science/article/pii/S0378113513004069","volume":"167","author":[{"family":"Mora","given":"Azucena"},{"family":"Viso","given":"Susana"},{"family":"López","given":"Cecilia"},{"family":"Alonso","given":"María Pilar"},{"family":"García-Garrote","given":"Fernando"},{"family":"Dabhi","given":"Ghizlane"},{"family":"Mamani","given":"Rosalía"},{"family":"Herrera","given":"Alexandra"},{"family":"Marzoa","given":"Juan"},{"family":"Blanco","given":"Miguel"},{"family":"Blanco","given":"Jesús E."},{"family":"Moulin-Schouleur","given":"Maryvonne"},{"family":"Schouler","given":"Catherine"},{"family":"Blanco","given":"Jorge"}],"accessed":{"date-parts":[["2021",5,21]]},"issued":{"date-parts":[["2013",12,27]]}}},{"id":198,"uris":["http://zotero.org/users/local/jl5XCQBD/items/HL4MG3YZ"],"uri":["http://zotero.org/users/local/jl5XCQBD/items/HL4MG3YZ"],"itemData":{"id":198,"type":"article-journal","abstract":"We examined whether genomic surveillance of Escherichia coli in wastewater could capture the dominant E. coli lineages associated with bloodstream infection and livestock in the East of England, together with the antibiotic-resistance genes circulating in the wider E. coli population. Treated and untreated wastewater was taken from 20 municipal treatment plants in the East of England, half in direct receipt of acute hospital waste. All samples were culture positive for E. coli, and all but one were positive for extended-spectrum β-lactamase (ESBL)-producing E. coli. The most stringent wastewater treatment (tertiary including UV light) did not eradicate ESBL-E. coli in 2/3 cases. We sequenced 388 E. coli (192 ESBL, 196 non-ESBL). Multilocus sequence type (ST) diversity was similar between plants in direct receipt of hospital waste versus the remainder (93 vs 95 STs, respectively). We compared the genomes of wastewater E. coli with isolates from bloodstream infection (n=437), and livestock farms and retail meat (n=431) in the East of England. A total of 19/20 wastewater plants contained one or more of the three most common STs associated with bloodstream infection (ST131, ST73, ST95), and 14/20 contained the most common livestock ST (ST10). In an analysis of 1254 genomes (2 cryptic E. coli were excluded), wastewater isolates were distributed across the phylogeny and intermixed with isolates from humans and livestock. Ten blaCTX-M elements were identified in E. coli isolated from wastewater, together with a further 47 genes encoding resistance to the major antibiotic drug groups. Genes encoding resistance to colistin and the carbapenems were not detected. Genomic surveillance of E. coli in wastewater could be used to monitor new and circulating lineages and resistance determinants of public-health importance.","container-title":"Microbial Genomics","DOI":"10.1099/mgen.0.000267","ISSN":"2057-5858","issue":"5","journalAbbreviation":"Microb Genom","note":"PMID: 31107200\nPMCID: PMC6562247","source":"PubMed Central","title":"Genomic surveillance of Escherichia coli in municipal wastewater treatment plants as an indicator of clinically relevant pathogens and their resistance genes","URL":"https://www.ncbi.nlm.nih.gov/pmc/articles/PMC6562247/","volume":"5","author":[{"family":"Raven","given":"Kathy E."},{"family":"Ludden","given":"Catherine"},{"family":"Gouliouris","given":"Theodore"},{"family":"Blane","given":"Beth"},{"family":"Naydenova","given":"Plamena"},{"family":"Brown","given":"Nicholas M."},{"family":"Parkhill","given":"Julian"},{"family":"Peacock","given":"Sharon J."}],"accessed":{"date-parts":[["2021",5,21]]},"issued":{"date-parts":[["2019",5,20]]}}},{"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D63BDF">
        <w:fldChar w:fldCharType="separate"/>
      </w:r>
      <w:r w:rsidR="00E576AE" w:rsidRPr="00E576AE">
        <w:t>(Manges et al., 2019; Mora et al., 2013; Raven et al., 2019; Riley, 2014)</w:t>
      </w:r>
      <w:r w:rsidRPr="00D63BDF">
        <w:fldChar w:fldCharType="end"/>
      </w:r>
      <w:r w:rsidRPr="00D63BDF">
        <w:t>.</w:t>
      </w:r>
    </w:p>
    <w:p w14:paraId="4352424B" w14:textId="2B6C6BA7" w:rsidR="00ED09A4" w:rsidRDefault="005712F6" w:rsidP="005712F6">
      <w:pPr>
        <w:pStyle w:val="Nadpis3"/>
        <w:numPr>
          <w:ilvl w:val="2"/>
          <w:numId w:val="22"/>
        </w:numPr>
      </w:pPr>
      <w:bookmarkStart w:id="91" w:name="_Toc72834402"/>
      <w:r>
        <w:t>Fylogeneze</w:t>
      </w:r>
      <w:bookmarkEnd w:id="91"/>
    </w:p>
    <w:p w14:paraId="680A81A9" w14:textId="34795090" w:rsidR="005712F6" w:rsidRPr="005712F6" w:rsidRDefault="005712F6" w:rsidP="005712F6">
      <w:pPr>
        <w:pStyle w:val="Odstavec1"/>
      </w:pPr>
      <w:r w:rsidRPr="005712F6">
        <w:t xml:space="preserve">ST95 </w:t>
      </w:r>
      <w:proofErr w:type="gramStart"/>
      <w:r w:rsidRPr="005712F6">
        <w:t>patří</w:t>
      </w:r>
      <w:proofErr w:type="gramEnd"/>
      <w:r w:rsidRPr="005712F6">
        <w:t xml:space="preserve"> do fylogenetické skupiny B a má sérotypy O1:K1:H7, O2:K1:H7, O18:K1:H7, O45:K1:H7.  V rámci ST95 najdeme různorodé skupiny, vyskytuje se zde například skupina OMP6 se sérotypem O18:K1:H7, který kóduje P fimbrie a hemoly</w:t>
      </w:r>
      <w:r w:rsidR="00F4191B">
        <w:t>z</w:t>
      </w:r>
      <w:r w:rsidRPr="005712F6">
        <w:t>in. OMP6 se spojuje s novorozeneckou meningitidou i s infekcemi močového traktu. Další skupinou je OMP9 se stejným sérotypem O18:K1:H7, který ale nekóduje P fimbrie ani hemoly</w:t>
      </w:r>
      <w:r w:rsidR="00F4191B">
        <w:t>z</w:t>
      </w:r>
      <w:r w:rsidRPr="005712F6">
        <w:t xml:space="preserve">in a je spojován pouze s novorozeneckou meningitidou </w:t>
      </w:r>
      <w:r w:rsidRPr="005712F6">
        <w:fldChar w:fldCharType="begin"/>
      </w:r>
      <w:r w:rsidR="00E576AE">
        <w:instrText xml:space="preserve"> ADDIN ZOTERO_ITEM CSL_CITATION {"citationID":"pi0DMTA8","properties":{"formattedCitation":"(Riley, 2014; Weissman et al., 2012)","plainCitation":"(Riley, 2014; Weissman et al., 2012)","noteIndex":0},"citationItems":[{"id":78,"uris":["http://zotero.org/users/local/jl5XCQBD/items/VSDGQ4JV"],"uri":["http://zotero.org/users/local/jl5XCQBD/items/VSDGQ4JV"],"itemData":{"id":78,"type":"article-journal","abstract":"Pathogenic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id":111,"uris":["http://zotero.org/users/local/jl5XCQBD/items/BFKHJVN2"],"uri":["http://zotero.org/users/local/jl5XCQBD/items/BFKHJVN2"],"itemData":{"id":111,"type":"article-journal","abstract":"Multilocus sequence typing (MLST) is usually based on the sequencing of 5 to 8 housekeeping loci in the bacterial chromosome and has provided detailed descriptions of the population structure of bacterial species important to human health. However, even strains with identical MLST profiles (known as sequence types or STs) may possess distinct genotypes, which enable different eco- or pathotypic lifestyles. Here we describe a two-locus, sequence-based typing scheme for Escherichia coli that utilizes a 489-nucleotide (nt) internal fragment of fimH (encoding the type 1 fimbrial adhesin) and the 469-nt internal fumC fragment used in standard MLST. Based on sequence typing of 191 model commensal and pathogenic isolates plus 853 freshly isolated clinical E. coli strains, this 2-locus approach—which we call CH (fum C /fim H ) typing—consistently yielded more haplotypes than standard 7-locus MLST, splitting large STs into multiple clonal subgroups and often distinguishing different within-ST eco- and pathotypes. Furthermore, specific CH profiles corresponded to specific STs, or ST complexes, with 95% accuracy, allowing excellent prediction of MLST-based profiles. Thus, 2-locus CH typing provides a genotyping tool for molecular epidemiology analysis that is more economical than standard 7-locus MLST but has superior clonal discrimination power and, at the same time, corresponds closely to MLST-based clonal groupings.","container-title":"Applied and Environmental Microbiology","DOI":"10.1128/AEM.06663-11","ISSN":"0099-2240, 1098-5336","issue":"5","journalAbbreviation":"Appl. Environ. Microbiol.","language":"en","note":"publisher: American Society for Microbiology\nsection: Evolutionary and Genomic Microbiology\nPMID: 22226951","page":"1353-1360","source":"aem.asm.org","title":"High-Resolution Two-Locus Clonal Typing of Extraintestinal Pathogenic Escherichia coli","URL":"https://aem.asm.org/content/78/5/1353","volume":"78","author":[{"family":"Weissman","given":"Scott J."},{"family":"Johnson","given":"James R."},{"family":"Tchesnokova","given":"Veronika"},{"family":"Billig","given":"Mariya"},{"family":"Dykhuizen","given":"Daniel"},{"family":"Riddell","given":"Kim"},{"family":"Rogers","given":"Peggy"},{"family":"Qin","given":"Xuan"},{"family":"Butler-Wu","given":"Susan"},{"family":"Cookson","given":"Brad T."},{"family":"Fang","given":"Ferric C."},{"family":"Scholes","given":"Delia"},{"family":"Chattopadhyay","given":"Sujay"},{"family":"Sokurenko","given":"Evgeni"}],"accessed":{"date-parts":[["2021",4,27]]},"issued":{"date-parts":[["2012",3,1]]}}}],"schema":"https://github.com/citation-style-language/schema/raw/master/csl-citation.json"} </w:instrText>
      </w:r>
      <w:r w:rsidRPr="005712F6">
        <w:fldChar w:fldCharType="separate"/>
      </w:r>
      <w:r w:rsidR="00E576AE" w:rsidRPr="00E576AE">
        <w:t>(Riley, 2014; Weissman et al., 2012)</w:t>
      </w:r>
      <w:r w:rsidRPr="005712F6">
        <w:fldChar w:fldCharType="end"/>
      </w:r>
      <w:r w:rsidRPr="005712F6">
        <w:t xml:space="preserve">. </w:t>
      </w:r>
    </w:p>
    <w:p w14:paraId="796AA2A8" w14:textId="68D7D462" w:rsidR="005712F6" w:rsidRDefault="005712F6" w:rsidP="005712F6">
      <w:pPr>
        <w:pStyle w:val="Nadpis3"/>
        <w:numPr>
          <w:ilvl w:val="2"/>
          <w:numId w:val="22"/>
        </w:numPr>
      </w:pPr>
      <w:bookmarkStart w:id="92" w:name="_Toc72834403"/>
      <w:r>
        <w:lastRenderedPageBreak/>
        <w:t>Virulence</w:t>
      </w:r>
      <w:bookmarkEnd w:id="92"/>
    </w:p>
    <w:p w14:paraId="17855A93" w14:textId="347ADD0C" w:rsidR="00C25978" w:rsidRPr="00C25978" w:rsidRDefault="00C25978" w:rsidP="00C25978">
      <w:pPr>
        <w:pStyle w:val="Odstavec1"/>
      </w:pPr>
      <w:r w:rsidRPr="00C25978">
        <w:t xml:space="preserve">Jeho typickými </w:t>
      </w:r>
      <w:proofErr w:type="spellStart"/>
      <w:r w:rsidRPr="00C25978">
        <w:t>virulenčními</w:t>
      </w:r>
      <w:proofErr w:type="spellEnd"/>
      <w:r w:rsidRPr="00C25978">
        <w:t xml:space="preserve"> geny jsou </w:t>
      </w:r>
      <w:proofErr w:type="spellStart"/>
      <w:r w:rsidRPr="00C25978">
        <w:rPr>
          <w:i/>
          <w:iCs/>
        </w:rPr>
        <w:t>fimH</w:t>
      </w:r>
      <w:proofErr w:type="spellEnd"/>
      <w:r w:rsidRPr="00C25978">
        <w:t xml:space="preserve">, </w:t>
      </w:r>
      <w:r w:rsidRPr="00C25978">
        <w:rPr>
          <w:i/>
          <w:iCs/>
        </w:rPr>
        <w:t>fimAvMTJ8</w:t>
      </w:r>
      <w:r w:rsidRPr="00C25978">
        <w:t xml:space="preserve">, </w:t>
      </w:r>
      <w:proofErr w:type="spellStart"/>
      <w:r w:rsidRPr="00C25978">
        <w:rPr>
          <w:i/>
          <w:iCs/>
        </w:rPr>
        <w:t>papG</w:t>
      </w:r>
      <w:proofErr w:type="spellEnd"/>
      <w:r w:rsidRPr="00C25978">
        <w:rPr>
          <w:i/>
          <w:iCs/>
        </w:rPr>
        <w:t xml:space="preserve"> II</w:t>
      </w:r>
      <w:r w:rsidRPr="00C25978">
        <w:t xml:space="preserve">, </w:t>
      </w:r>
      <w:proofErr w:type="spellStart"/>
      <w:r w:rsidRPr="00C25978">
        <w:rPr>
          <w:i/>
          <w:iCs/>
        </w:rPr>
        <w:t>iucD</w:t>
      </w:r>
      <w:proofErr w:type="spellEnd"/>
      <w:r w:rsidRPr="00C25978">
        <w:t xml:space="preserve">, </w:t>
      </w:r>
      <w:proofErr w:type="spellStart"/>
      <w:r w:rsidRPr="00C25978">
        <w:rPr>
          <w:i/>
          <w:iCs/>
        </w:rPr>
        <w:t>iroN</w:t>
      </w:r>
      <w:proofErr w:type="spellEnd"/>
      <w:r w:rsidRPr="00C25978">
        <w:t xml:space="preserve">, </w:t>
      </w:r>
      <w:proofErr w:type="spellStart"/>
      <w:r w:rsidRPr="00C25978">
        <w:rPr>
          <w:i/>
          <w:iCs/>
        </w:rPr>
        <w:t>kpsM</w:t>
      </w:r>
      <w:proofErr w:type="spellEnd"/>
      <w:r w:rsidRPr="00C25978">
        <w:t xml:space="preserve"> </w:t>
      </w:r>
      <w:r w:rsidRPr="00C25978">
        <w:rPr>
          <w:i/>
          <w:iCs/>
        </w:rPr>
        <w:t>II-KI</w:t>
      </w:r>
      <w:r w:rsidRPr="00C25978">
        <w:t xml:space="preserve">, </w:t>
      </w:r>
      <w:proofErr w:type="spellStart"/>
      <w:r w:rsidRPr="00C25978">
        <w:rPr>
          <w:i/>
          <w:iCs/>
        </w:rPr>
        <w:t>cvaC</w:t>
      </w:r>
      <w:proofErr w:type="spellEnd"/>
      <w:r w:rsidRPr="00C25978">
        <w:t xml:space="preserve">, </w:t>
      </w:r>
      <w:proofErr w:type="spellStart"/>
      <w:r w:rsidRPr="00C25978">
        <w:rPr>
          <w:i/>
          <w:iCs/>
        </w:rPr>
        <w:t>iss</w:t>
      </w:r>
      <w:proofErr w:type="spellEnd"/>
      <w:r w:rsidRPr="00C25978">
        <w:t xml:space="preserve">, </w:t>
      </w:r>
      <w:proofErr w:type="spellStart"/>
      <w:r w:rsidRPr="00C25978">
        <w:rPr>
          <w:i/>
          <w:iCs/>
        </w:rPr>
        <w:t>traT</w:t>
      </w:r>
      <w:proofErr w:type="spellEnd"/>
      <w:r w:rsidRPr="00C25978">
        <w:t xml:space="preserve">, </w:t>
      </w:r>
      <w:proofErr w:type="spellStart"/>
      <w:r w:rsidRPr="00C25978">
        <w:rPr>
          <w:i/>
          <w:iCs/>
        </w:rPr>
        <w:t>malX</w:t>
      </w:r>
      <w:proofErr w:type="spellEnd"/>
      <w:r w:rsidRPr="00C25978">
        <w:t xml:space="preserve">, </w:t>
      </w:r>
      <w:proofErr w:type="spellStart"/>
      <w:r w:rsidRPr="00C25978">
        <w:rPr>
          <w:i/>
          <w:iCs/>
        </w:rPr>
        <w:t>usp</w:t>
      </w:r>
      <w:proofErr w:type="spellEnd"/>
      <w:r w:rsidRPr="00C25978">
        <w:t xml:space="preserve"> a </w:t>
      </w:r>
      <w:proofErr w:type="spellStart"/>
      <w:r w:rsidRPr="00C25978">
        <w:rPr>
          <w:i/>
          <w:iCs/>
        </w:rPr>
        <w:t>tsh</w:t>
      </w:r>
      <w:proofErr w:type="spellEnd"/>
      <w:r w:rsidRPr="00C25978">
        <w:t xml:space="preserve">. S novorozeneckými meningitidami jsou spojovány sérotypy s K1 kapsulou. Izoláty ST95 způsobují také ptačí kolibacilózu, a to jak u domácích, tak i u volně žijících ptáků </w:t>
      </w:r>
      <w:r w:rsidRPr="00C25978">
        <w:fldChar w:fldCharType="begin"/>
      </w:r>
      <w:r w:rsidR="00E576AE">
        <w:instrText xml:space="preserve"> ADDIN ZOTERO_ITEM CSL_CITATION {"citationID":"8CVrWQrx","properties":{"formattedCitation":"(Riley, 2014)","plainCitation":"(Riley, 2014)","noteIndex":0},"citationItems":[{"id":78,"uris":["http://zotero.org/users/local/jl5XCQBD/items/VSDGQ4JV"],"uri":["http://zotero.org/users/local/jl5XCQBD/items/VSDGQ4JV"],"itemData":{"id":78,"type":"article-journal","abstract":"Pathogenic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C25978">
        <w:fldChar w:fldCharType="separate"/>
      </w:r>
      <w:r w:rsidR="00E576AE" w:rsidRPr="00E576AE">
        <w:t>(Riley, 2014)</w:t>
      </w:r>
      <w:r w:rsidRPr="00C25978">
        <w:fldChar w:fldCharType="end"/>
      </w:r>
      <w:r w:rsidRPr="00C25978">
        <w:t xml:space="preserve">. </w:t>
      </w:r>
    </w:p>
    <w:p w14:paraId="71F08108" w14:textId="3B712ECC" w:rsidR="00C25978" w:rsidRPr="00C25978" w:rsidRDefault="00C25978" w:rsidP="001F1E6E">
      <w:pPr>
        <w:pStyle w:val="Dalodstavce"/>
      </w:pPr>
      <w:r w:rsidRPr="00C25978">
        <w:t xml:space="preserve">Izoláty ze </w:t>
      </w:r>
      <w:proofErr w:type="spellStart"/>
      <w:r w:rsidRPr="00C25978">
        <w:t>séroskupiny</w:t>
      </w:r>
      <w:proofErr w:type="spellEnd"/>
      <w:r w:rsidRPr="00C25978">
        <w:t xml:space="preserve"> O45:K1:H7 se podílí na vzniku závažných lidských onemocněních, jako je novorozenecká meningitida. Rostoucí prevalence </w:t>
      </w:r>
      <w:proofErr w:type="spellStart"/>
      <w:r w:rsidRPr="00C25978">
        <w:t>séroskupiny</w:t>
      </w:r>
      <w:proofErr w:type="spellEnd"/>
      <w:r w:rsidRPr="00C25978">
        <w:t xml:space="preserve"> O45 je však zaznamenána i u ptačích patogenních </w:t>
      </w:r>
      <w:r w:rsidRPr="00C25978">
        <w:rPr>
          <w:i/>
          <w:iCs/>
        </w:rPr>
        <w:t>E. coli</w:t>
      </w:r>
      <w:r w:rsidRPr="00C25978">
        <w:t xml:space="preserve">. Od 90. let minulého století vykazuje O45:K1:H7 úspěšnou perzistenci u lidí i u ptáků. Drůbež by tedy mohla sloužit jako rezervoár ST95 </w:t>
      </w:r>
      <w:r w:rsidRPr="00C25978">
        <w:rPr>
          <w:i/>
          <w:iCs/>
        </w:rPr>
        <w:t xml:space="preserve">E. coli </w:t>
      </w:r>
      <w:r w:rsidRPr="00C25978">
        <w:rPr>
          <w:i/>
          <w:iCs/>
        </w:rPr>
        <w:fldChar w:fldCharType="begin"/>
      </w:r>
      <w:r w:rsidR="00E576AE">
        <w:rPr>
          <w:i/>
          <w:iCs/>
        </w:rPr>
        <w:instrText xml:space="preserve"> ADDIN ZOTERO_ITEM CSL_CITATION {"citationID":"wdzlko9E","properties":{"formattedCitation":"(Mora et al., 2013)","plainCitation":"(Mora et al., 2013)","noteIndex":0},"citationItems":[{"id":195,"uris":["http://zotero.org/users/local/jl5XCQBD/items/5FDM52AN"],"uri":["http://zotero.org/users/local/jl5XCQBD/items/5FDM52AN"],"itemData":{"id":195,"type":"article-journal","abstract":"Escherichia coli strains O45:K1:H7 are implicated in severe human infections such as meningitis. Since an increasing prevalence of serogroup O45 among avian pathogenic (APEC) and human extraintestinal pathogenic (ExPEC) E. coli strains isolated in Spain have been noticed, the aims of the present study were to investigate similarities between poultry and human O45 isolates, and to investigate the evolutionary relationship of ST95 types. The genetic relatedness and virulence gene profiles of 55 O45 APEC obtained from an avian colibacillosis collection (1991–2011) and 19 human O45 ExPEC from a human septicemic/uropathogenic (UPEC) E. coli collection (1989–2010) were determined by multilocus sequence typing (MLST), pulsed-field-gel-electrophoresis (PFGE), ECOR phylogrouping, and PCR-based genotyping. Two main clonal groups were established. The most prevalent and highly pathogenic O45:K1:H7-B2-ST95 shows a successful persistence since the 90s to the present, with parallel evolution both in human and poultry, on the basis of their PFGE and virulence gene profile similarities (9 human strains and 15 avian strains showed ≥85% PFGE identity). Comparison of this group with other ST95 closely related members (O1:K1:H7 and O18:K1:H7 isolates from our collections) shows pathogenic specialization through conserved virulence genotypes. The other prevalent O45 clonal group characterized in this study, the O45:HNM/H19-D-ST371/ST2676 was only detected in APEC strains suggesting host specificity. In conclusion, poultry could be acting as a reservoir of O45:K1:H7-B2-ST95 and other pathogenic ST95 serotypes in humans. Further studies would be necessary to clarify if pathogenic mechanisms used by ST95 strains are the same in avian and human hosts.","container-title":"Veterinary Microbiology","DOI":"10.1016/j.vetmic.2013.08.007","ISSN":"0378-1135","issue":"3","journalAbbreviation":"Veterinary Microbiology","language":"en","page":"506-512","source":"ScienceDirect","title":"Poultry as reservoir for extraintestinal pathogenic Escherichia coli O45:K1:H7-B2-ST95 in humans","title-short":"Poultry as reservoir for extraintestinal pathogenic Escherichia coli O45","URL":"https://www.sciencedirect.com/science/article/pii/S0378113513004069","volume":"167","author":[{"family":"Mora","given":"Azucena"},{"family":"Viso","given":"Susana"},{"family":"López","given":"Cecilia"},{"family":"Alonso","given":"María Pilar"},{"family":"García-Garrote","given":"Fernando"},{"family":"Dabhi","given":"Ghizlane"},{"family":"Mamani","given":"Rosalía"},{"family":"Herrera","given":"Alexandra"},{"family":"Marzoa","given":"Juan"},{"family":"Blanco","given":"Miguel"},{"family":"Blanco","given":"Jesús E."},{"family":"Moulin-Schouleur","given":"Maryvonne"},{"family":"Schouler","given":"Catherine"},{"family":"Blanco","given":"Jorge"}],"accessed":{"date-parts":[["2021",5,21]]},"issued":{"date-parts":[["2013",12,27]]}}}],"schema":"https://github.com/citation-style-language/schema/raw/master/csl-citation.json"} </w:instrText>
      </w:r>
      <w:r w:rsidRPr="00C25978">
        <w:rPr>
          <w:i/>
          <w:iCs/>
        </w:rPr>
        <w:fldChar w:fldCharType="separate"/>
      </w:r>
      <w:r w:rsidR="00E576AE" w:rsidRPr="00E576AE">
        <w:t>(Mora et al., 2013)</w:t>
      </w:r>
      <w:r w:rsidRPr="00C25978">
        <w:rPr>
          <w:i/>
          <w:iCs/>
        </w:rPr>
        <w:fldChar w:fldCharType="end"/>
      </w:r>
      <w:r w:rsidRPr="00C25978">
        <w:t>.</w:t>
      </w:r>
    </w:p>
    <w:p w14:paraId="3293029F" w14:textId="46CF5A97" w:rsidR="00C25978" w:rsidRPr="00C25978" w:rsidRDefault="00C25978" w:rsidP="001F1E6E">
      <w:pPr>
        <w:pStyle w:val="Dalodstavce"/>
      </w:pPr>
      <w:r w:rsidRPr="00C25978">
        <w:t xml:space="preserve">U ptáků bylo celosvětově zaznamenáno několik </w:t>
      </w:r>
      <w:proofErr w:type="spellStart"/>
      <w:r w:rsidRPr="00C25978">
        <w:t>séroskupin</w:t>
      </w:r>
      <w:proofErr w:type="spellEnd"/>
      <w:r w:rsidRPr="00C25978">
        <w:t xml:space="preserve"> </w:t>
      </w:r>
      <w:r w:rsidRPr="00C25978">
        <w:rPr>
          <w:i/>
          <w:iCs/>
        </w:rPr>
        <w:t>E. coli,</w:t>
      </w:r>
      <w:r w:rsidRPr="00C25978">
        <w:t xml:space="preserve"> které mají souvislost s lidskými </w:t>
      </w:r>
      <w:proofErr w:type="spellStart"/>
      <w:r w:rsidRPr="00C25978">
        <w:t>extraintestinálními</w:t>
      </w:r>
      <w:proofErr w:type="spellEnd"/>
      <w:r w:rsidRPr="00C25978">
        <w:t xml:space="preserve"> onemocněními. Právě drůbež by mohla být zdrojem živočišné potravy, která je nejvíce spojována s lidskými </w:t>
      </w:r>
      <w:proofErr w:type="spellStart"/>
      <w:r w:rsidRPr="00C25978">
        <w:t>ExPEC</w:t>
      </w:r>
      <w:proofErr w:type="spellEnd"/>
      <w:r w:rsidRPr="00C25978">
        <w:t xml:space="preserve"> </w:t>
      </w:r>
      <w:r w:rsidRPr="00C25978">
        <w:fldChar w:fldCharType="begin"/>
      </w:r>
      <w:r w:rsidR="00E576AE">
        <w:instrText xml:space="preserve"> ADDIN ZOTERO_ITEM CSL_CITATION {"citationID":"g96oY75n","properties":{"formattedCitation":"(Mora et al., 2013)","plainCitation":"(Mora et al., 2013)","noteIndex":0},"citationItems":[{"id":195,"uris":["http://zotero.org/users/local/jl5XCQBD/items/5FDM52AN"],"uri":["http://zotero.org/users/local/jl5XCQBD/items/5FDM52AN"],"itemData":{"id":195,"type":"article-journal","abstract":"Escherichia coli strains O45:K1:H7 are implicated in severe human infections such as meningitis. Since an increasing prevalence of serogroup O45 among avian pathogenic (APEC) and human extraintestinal pathogenic (ExPEC) E. coli strains isolated in Spain have been noticed, the aims of the present study were to investigate similarities between poultry and human O45 isolates, and to investigate the evolutionary relationship of ST95 types. The genetic relatedness and virulence gene profiles of 55 O45 APEC obtained from an avian colibacillosis collection (1991–2011) and 19 human O45 ExPEC from a human septicemic/uropathogenic (UPEC) E. coli collection (1989–2010) were determined by multilocus sequence typing (MLST), pulsed-field-gel-electrophoresis (PFGE), ECOR phylogrouping, and PCR-based genotyping. Two main clonal groups were established. The most prevalent and highly pathogenic O45:K1:H7-B2-ST95 shows a successful persistence since the 90s to the present, with parallel evolution both in human and poultry, on the basis of their PFGE and virulence gene profile similarities (9 human strains and 15 avian strains showed ≥85% PFGE identity). Comparison of this group with other ST95 closely related members (O1:K1:H7 and O18:K1:H7 isolates from our collections) shows pathogenic specialization through conserved virulence genotypes. The other prevalent O45 clonal group characterized in this study, the O45:HNM/H19-D-ST371/ST2676 was only detected in APEC strains suggesting host specificity. In conclusion, poultry could be acting as a reservoir of O45:K1:H7-B2-ST95 and other pathogenic ST95 serotypes in humans. Further studies would be necessary to clarify if pathogenic mechanisms used by ST95 strains are the same in avian and human hosts.","container-title":"Veterinary Microbiology","DOI":"10.1016/j.vetmic.2013.08.007","ISSN":"0378-1135","issue":"3","journalAbbreviation":"Veterinary Microbiology","language":"en","page":"506-512","source":"ScienceDirect","title":"Poultry as reservoir for extraintestinal pathogenic Escherichia coli O45:K1:H7-B2-ST95 in humans","title-short":"Poultry as reservoir for extraintestinal pathogenic Escherichia coli O45","URL":"https://www.sciencedirect.com/science/article/pii/S0378113513004069","volume":"167","author":[{"family":"Mora","given":"Azucena"},{"family":"Viso","given":"Susana"},{"family":"López","given":"Cecilia"},{"family":"Alonso","given":"María Pilar"},{"family":"García-Garrote","given":"Fernando"},{"family":"Dabhi","given":"Ghizlane"},{"family":"Mamani","given":"Rosalía"},{"family":"Herrera","given":"Alexandra"},{"family":"Marzoa","given":"Juan"},{"family":"Blanco","given":"Miguel"},{"family":"Blanco","given":"Jesús E."},{"family":"Moulin-Schouleur","given":"Maryvonne"},{"family":"Schouler","given":"Catherine"},{"family":"Blanco","given":"Jorge"}],"accessed":{"date-parts":[["2021",5,21]]},"issued":{"date-parts":[["2013",12,27]]}}}],"schema":"https://github.com/citation-style-language/schema/raw/master/csl-citation.json"} </w:instrText>
      </w:r>
      <w:r w:rsidRPr="00C25978">
        <w:fldChar w:fldCharType="separate"/>
      </w:r>
      <w:r w:rsidR="00E576AE" w:rsidRPr="00E576AE">
        <w:t>(Mora et al., 2013)</w:t>
      </w:r>
      <w:r w:rsidRPr="00C25978">
        <w:fldChar w:fldCharType="end"/>
      </w:r>
      <w:r w:rsidRPr="00C25978">
        <w:t xml:space="preserve">. </w:t>
      </w:r>
    </w:p>
    <w:p w14:paraId="4CD86B32" w14:textId="1682F02F" w:rsidR="00C25978" w:rsidRPr="00C25978" w:rsidRDefault="00C25978" w:rsidP="001F1E6E">
      <w:pPr>
        <w:pStyle w:val="Dalodstavce"/>
      </w:pPr>
      <w:r w:rsidRPr="00C25978">
        <w:t xml:space="preserve">O45:K1:H7 vykazuje malou genetickou variabilitu mezi izoláty ze zvířat i člověka, což podporuje jejich genetickou příbuznost. Gen </w:t>
      </w:r>
      <w:proofErr w:type="spellStart"/>
      <w:r w:rsidRPr="00C25978">
        <w:rPr>
          <w:i/>
          <w:iCs/>
        </w:rPr>
        <w:t>tsh</w:t>
      </w:r>
      <w:proofErr w:type="spellEnd"/>
      <w:r w:rsidRPr="00C25978">
        <w:t xml:space="preserve">, přítomný častěji u ptáků má vysokou virulenci. Díky </w:t>
      </w:r>
      <w:proofErr w:type="spellStart"/>
      <w:r w:rsidRPr="00C25978">
        <w:t>sekvenaci</w:t>
      </w:r>
      <w:proofErr w:type="spellEnd"/>
      <w:r w:rsidRPr="00C25978">
        <w:t xml:space="preserve"> několika izolátů ze skupiny APEC a </w:t>
      </w:r>
      <w:proofErr w:type="spellStart"/>
      <w:r w:rsidRPr="00C25978">
        <w:t>ExPEC</w:t>
      </w:r>
      <w:proofErr w:type="spellEnd"/>
      <w:r w:rsidRPr="00C25978">
        <w:t xml:space="preserve"> bylo stanoveno, že některé geny se objevují častěji u lidských </w:t>
      </w:r>
      <w:proofErr w:type="spellStart"/>
      <w:r w:rsidRPr="00C25978">
        <w:t>ExPEC</w:t>
      </w:r>
      <w:proofErr w:type="spellEnd"/>
      <w:r w:rsidRPr="00C25978">
        <w:t xml:space="preserve">, jiné zase u APEC a skupina genů je stejná pro obě skupiny </w:t>
      </w:r>
      <w:r w:rsidRPr="00C25978">
        <w:fldChar w:fldCharType="begin"/>
      </w:r>
      <w:r w:rsidR="00E576AE">
        <w:instrText xml:space="preserve"> ADDIN ZOTERO_ITEM CSL_CITATION {"citationID":"MLB0ZYk6","properties":{"formattedCitation":"(J\\uc0\\u248{}rgensen et al., 2019; Mora et al., 2013)","plainCitation":"(Jørgensen et al., 2019; Mora et al., 2013)","noteIndex":0},"citationItems":[{"id":220,"uris":["http://zotero.org/users/local/jl5XCQBD/items/RX9U79KG"],"uri":["http://zotero.org/users/local/jl5XCQBD/items/RX9U79KG"],"itemData":{"id":220,"type":"article-journal","abstract":"APEC causes a range of infections in poultry, collectively called colibacillosis, and is the leading cause of mortality and is associated with major economic significance in the poultry industry. A growing number of studies have suggested APEC as an external reservoir of human ExPEC, including UPEC, which is a reservoir. ExPEC belonging to ST95 is considered one of the most important pathogens in both poultry and humans. This study is the first in-depth whole-genome-based comparison of ST95 E. coli which investigates both the core genomes as well as the accessory genomes of avian and human ExPEC. We demonstrated that multiple lineages of ExPEC belonging to ST95 exist, of which the majority may cause infection in humans, while only part of the ST95 cluster seem to be avian pathogenic. These findings further support the idea that urinary tract infections may be a zoonotic infection., Avian-pathogenic Escherichia coli (APEC) is a subgroup of extraintestinal pathogenic E. coli (ExPEC) presumed to be zoonotic and to represent an external reservoir for extraintestinal infections in humans, including uropathogenic E. coli (UPEC) causing urinary tract infections. Comparative genomics has previously been applied to investigate whether APEC and human ExPEC are distinct entities. Even so, whole-genome-based studies are limited, and large-scale comparisons focused on single sequence types (STs) are not available yet. In this study, comparative genomic analysis was performed on 323 APEC and human ExPEC genomes belonging to sequence type 95 (ST95) to investigate whether APEC and human ExPEC are distinct entities. Our study showed that APEC of ST95 did not constitute a unique ExPEC branch and was genetically diverse. A large genetic overlap between APEC and certain human ExPEC was observed, with APEC located on multiple branches together with closely related human ExPEC, including nearly identical APEC and human ExPEC. These results illustrate that certain ExPEC clones may indeed have the potential to cause infection in both poultry and humans. Previously described ExPEC-associated genes were found to be encoded on ColV plasmids. These virulence-associated plasmids seem to be crucial for ExPEC strains to cause avian colibacillosis and are strongly associated with strains of the mixed APEC/human ExPEC clusters. The phylogenetic analysis revealed two distinct branches consisting of exclusively closely related human ExPEC which did not carry the virulence-associated plasmids, emphasizing a lower avian virulence potential of human ExPEC in relation to an avian host., IMPORTANCE APEC causes a range of infections in poultry, collectively called colibacillosis, and is the leading cause of mortality and is associated with major economic significance in the poultry industry. A growing number of studies have suggested APEC as an external reservoir of human ExPEC, including UPEC, which is a reservoir. ExPEC belonging to ST95 is considered one of the most important pathogens in both poultry and humans. This study is the first in-depth whole-genome-based comparison of ST95 E. coli which investigates both the core genomes as well as the accessory genomes of avian and human ExPEC. We demonstrated that multiple lineages of ExPEC belonging to ST95 exist, of which the majority may cause infection in humans, while only part of the ST95 cluster seem to be avian pathogenic. These findings further support the idea that urinary tract infections may be a zoonotic infection.","container-title":"mSphere","DOI":"10.1128/mSphere.00333-18","ISSN":"2379-5042","issue":"1","journalAbbreviation":"mSphere","note":"PMID: 30651401\nPMCID: PMC6336079","source":"PubMed Central","title":"Diversity and Population Overlap between Avian and Human Escherichia coli Belonging to Sequence Type 95","URL":"https://www.ncbi.nlm.nih.gov/pmc/articles/PMC6336079/","volume":"4","author":[{"family":"Jørgensen","given":"Steffen L."},{"family":"Stegger","given":"Marc"},{"family":"Kudirkiene","given":"Eglé"},{"family":"Lilje","given":"Berit"},{"family":"Poulsen","given":"Louise L."},{"family":"Ronco","given":"Troels"},{"family":"Pires Dos Santos","given":"Teresa"},{"family":"Kiil","given":"Kristoffer"},{"family":"Bisgaard","given":"Magne"},{"family":"Pedersen","given":"Karl"},{"family":"Nolan","given":"Lisa K."},{"family":"Price","given":"Lance B."},{"family":"Olsen","given":"Rikke H."},{"family":"Andersen","given":"Paal S."},{"family":"Christensen","given":"Henrik"}],"accessed":{"date-parts":[["2021",5,23]]},"issued":{"date-parts":[["2019",1,16]]}}},{"id":195,"uris":["http://zotero.org/users/local/jl5XCQBD/items/5FDM52AN"],"uri":["http://zotero.org/users/local/jl5XCQBD/items/5FDM52AN"],"itemData":{"id":195,"type":"article-journal","abstract":"Escherichia coli strains O45:K1:H7 are implicated in severe human infections such as meningitis. Since an increasing prevalence of serogroup O45 among avian pathogenic (APEC) and human extraintestinal pathogenic (ExPEC) E. coli strains isolated in Spain have been noticed, the aims of the present study were to investigate similarities between poultry and human O45 isolates, and to investigate the evolutionary relationship of ST95 types. The genetic relatedness and virulence gene profiles of 55 O45 APEC obtained from an avian colibacillosis collection (1991–2011) and 19 human O45 ExPEC from a human septicemic/uropathogenic (UPEC) E. coli collection (1989–2010) were determined by multilocus sequence typing (MLST), pulsed-field-gel-electrophoresis (PFGE), ECOR phylogrouping, and PCR-based genotyping. Two main clonal groups were established. The most prevalent and highly pathogenic O45:K1:H7-B2-ST95 shows a successful persistence since the 90s to the present, with parallel evolution both in human and poultry, on the basis of their PFGE and virulence gene profile similarities (9 human strains and 15 avian strains showed ≥85% PFGE identity). Comparison of this group with other ST95 closely related members (O1:K1:H7 and O18:K1:H7 isolates from our collections) shows pathogenic specialization through conserved virulence genotypes. The other prevalent O45 clonal group characterized in this study, the O45:HNM/H19-D-ST371/ST2676 was only detected in APEC strains suggesting host specificity. In conclusion, poultry could be acting as a reservoir of O45:K1:H7-B2-ST95 and other pathogenic ST95 serotypes in humans. Further studies would be necessary to clarify if pathogenic mechanisms used by ST95 strains are the same in avian and human hosts.","container-title":"Veterinary Microbiology","DOI":"10.1016/j.vetmic.2013.08.007","ISSN":"0378-1135","issue":"3","journalAbbreviation":"Veterinary Microbiology","language":"en","page":"506-512","source":"ScienceDirect","title":"Poultry as reservoir for extraintestinal pathogenic Escherichia coli O45:K1:H7-B2-ST95 in humans","title-short":"Poultry as reservoir for extraintestinal pathogenic Escherichia coli O45","URL":"https://www.sciencedirect.com/science/article/pii/S0378113513004069","volume":"167","author":[{"family":"Mora","given":"Azucena"},{"family":"Viso","given":"Susana"},{"family":"López","given":"Cecilia"},{"family":"Alonso","given":"María Pilar"},{"family":"García-Garrote","given":"Fernando"},{"family":"Dabhi","given":"Ghizlane"},{"family":"Mamani","given":"Rosalía"},{"family":"Herrera","given":"Alexandra"},{"family":"Marzoa","given":"Juan"},{"family":"Blanco","given":"Miguel"},{"family":"Blanco","given":"Jesús E."},{"family":"Moulin-Schouleur","given":"Maryvonne"},{"family":"Schouler","given":"Catherine"},{"family":"Blanco","given":"Jorge"}],"accessed":{"date-parts":[["2021",5,21]]},"issued":{"date-parts":[["2013",12,27]]}}}],"schema":"https://github.com/citation-style-language/schema/raw/master/csl-citation.json"} </w:instrText>
      </w:r>
      <w:r w:rsidRPr="00C25978">
        <w:fldChar w:fldCharType="separate"/>
      </w:r>
      <w:r w:rsidR="00E576AE" w:rsidRPr="00E576AE">
        <w:t>(Jørgensen et al., 2019; Mora et al., 2013)</w:t>
      </w:r>
      <w:r w:rsidRPr="00C25978">
        <w:fldChar w:fldCharType="end"/>
      </w:r>
      <w:r w:rsidRPr="00C25978">
        <w:t>.</w:t>
      </w:r>
    </w:p>
    <w:p w14:paraId="3AFBA485" w14:textId="5F0B3597" w:rsidR="005712F6" w:rsidRDefault="00C25978" w:rsidP="00C25978">
      <w:pPr>
        <w:pStyle w:val="Nadpis3"/>
        <w:numPr>
          <w:ilvl w:val="2"/>
          <w:numId w:val="22"/>
        </w:numPr>
      </w:pPr>
      <w:bookmarkStart w:id="93" w:name="_Toc72834404"/>
      <w:r>
        <w:t>Rezistence k antimikrobiálním látkám</w:t>
      </w:r>
      <w:bookmarkEnd w:id="93"/>
    </w:p>
    <w:p w14:paraId="6569DEA7" w14:textId="7A04D8FE" w:rsidR="004D0965" w:rsidRPr="004D0965" w:rsidRDefault="004D0965" w:rsidP="004D0965">
      <w:pPr>
        <w:pStyle w:val="Odstavec1"/>
      </w:pPr>
      <w:r w:rsidRPr="004D0965">
        <w:t xml:space="preserve">U tohoto sekvenčního typu nacházíme relativně nízkou frekvenci výskytu </w:t>
      </w:r>
      <w:proofErr w:type="spellStart"/>
      <w:r w:rsidRPr="004D0965">
        <w:t>multirezistentních</w:t>
      </w:r>
      <w:proofErr w:type="spellEnd"/>
      <w:r w:rsidRPr="004D0965">
        <w:t xml:space="preserve"> izolátů, což může být zdůvodněno tím, že ST95 nadále prochází selekcí v rámci rezistence k antimikrobiálním látkám. ST95 nám také dokazuje, že </w:t>
      </w:r>
      <w:proofErr w:type="spellStart"/>
      <w:r w:rsidRPr="004D0965">
        <w:t>multirezistence</w:t>
      </w:r>
      <w:proofErr w:type="spellEnd"/>
      <w:r w:rsidRPr="004D0965">
        <w:t xml:space="preserve"> není nezbytná k tomu, aby se některý z kmenů </w:t>
      </w:r>
      <w:r w:rsidRPr="004D0965">
        <w:rPr>
          <w:i/>
        </w:rPr>
        <w:t xml:space="preserve">E. coli </w:t>
      </w:r>
      <w:r w:rsidRPr="004D0965">
        <w:t xml:space="preserve">stal pandemický </w:t>
      </w:r>
      <w:r w:rsidRPr="004D0965">
        <w:fldChar w:fldCharType="begin"/>
      </w:r>
      <w:r w:rsidR="00E576AE">
        <w:instrText xml:space="preserve"> ADDIN ZOTERO_ITEM CSL_CITATION {"citationID":"5aKLmlyC","properties":{"formattedCitation":"(Riley, 2014)","plainCitation":"(Riley, 2014)","noteIndex":0},"citationItems":[{"id":78,"uris":["http://zotero.org/users/local/jl5XCQBD/items/VSDGQ4JV"],"uri":["http://zotero.org/users/local/jl5XCQBD/items/VSDGQ4JV"],"itemData":{"id":78,"type":"article-journal","abstract":"Pathogenic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4D0965">
        <w:fldChar w:fldCharType="separate"/>
      </w:r>
      <w:r w:rsidR="00E576AE" w:rsidRPr="00E576AE">
        <w:t>(Riley, 2014)</w:t>
      </w:r>
      <w:r w:rsidRPr="004D0965">
        <w:fldChar w:fldCharType="end"/>
      </w:r>
      <w:r w:rsidRPr="004D0965">
        <w:t>.</w:t>
      </w:r>
    </w:p>
    <w:p w14:paraId="298F95CB" w14:textId="6003D53D" w:rsidR="004D0965" w:rsidRPr="004D0965" w:rsidRDefault="004D0965" w:rsidP="006B14C5">
      <w:pPr>
        <w:pStyle w:val="Dalodstavce"/>
      </w:pPr>
      <w:r w:rsidRPr="004D0965">
        <w:t xml:space="preserve">Z výsledků evropské studie zaměřující se na sérotyp O45:K1:H7 vyplývá, že kolem 40 % izolátů je citlivých ke všem nejpoužívanějším antibiotikům. Nejčastěji se vyskytuje rezistence na kyselinu </w:t>
      </w:r>
      <w:proofErr w:type="spellStart"/>
      <w:r w:rsidRPr="004D0965">
        <w:t>nalidixovou</w:t>
      </w:r>
      <w:proofErr w:type="spellEnd"/>
      <w:r w:rsidRPr="004D0965">
        <w:t xml:space="preserve">, ampicilin, </w:t>
      </w:r>
      <w:proofErr w:type="spellStart"/>
      <w:r w:rsidRPr="004D0965">
        <w:t>tikarcilin</w:t>
      </w:r>
      <w:proofErr w:type="spellEnd"/>
      <w:r w:rsidRPr="004D0965">
        <w:t xml:space="preserve">, </w:t>
      </w:r>
      <w:proofErr w:type="spellStart"/>
      <w:r w:rsidRPr="004D0965">
        <w:t>piperacilin</w:t>
      </w:r>
      <w:proofErr w:type="spellEnd"/>
      <w:r w:rsidRPr="004D0965">
        <w:t xml:space="preserve"> a </w:t>
      </w:r>
      <w:proofErr w:type="spellStart"/>
      <w:r w:rsidRPr="004D0965">
        <w:t>trimethoprim-sulfamethoxazol</w:t>
      </w:r>
      <w:proofErr w:type="spellEnd"/>
      <w:r w:rsidRPr="004D0965">
        <w:t xml:space="preserve">. Rezistentní kmeny se vyskytují jak u lidských, tak i u ptačích izolátů. U </w:t>
      </w:r>
      <w:proofErr w:type="spellStart"/>
      <w:r w:rsidRPr="004D0965">
        <w:t>séroskupiny</w:t>
      </w:r>
      <w:proofErr w:type="spellEnd"/>
      <w:r w:rsidRPr="004D0965">
        <w:t xml:space="preserve"> O45:K1:H7 příliš často nenacházíme ESBL, pouze u některých izolátů byly prokázány geny </w:t>
      </w:r>
      <w:proofErr w:type="spellStart"/>
      <w:r w:rsidRPr="004D0965">
        <w:rPr>
          <w:i/>
          <w:iCs/>
        </w:rPr>
        <w:t>bla</w:t>
      </w:r>
      <w:r w:rsidRPr="004D0965">
        <w:rPr>
          <w:vertAlign w:val="subscript"/>
        </w:rPr>
        <w:t>TEM</w:t>
      </w:r>
      <w:proofErr w:type="spellEnd"/>
      <w:r w:rsidRPr="004D0965">
        <w:rPr>
          <w:vertAlign w:val="subscript"/>
        </w:rPr>
        <w:t xml:space="preserve"> </w:t>
      </w:r>
      <w:r w:rsidRPr="004D0965">
        <w:rPr>
          <w:vertAlign w:val="subscript"/>
        </w:rPr>
        <w:fldChar w:fldCharType="begin"/>
      </w:r>
      <w:r w:rsidR="00E576AE">
        <w:rPr>
          <w:vertAlign w:val="subscript"/>
        </w:rPr>
        <w:instrText xml:space="preserve"> ADDIN ZOTERO_ITEM CSL_CITATION {"citationID":"9oDKt4Ar","properties":{"formattedCitation":"(Mora et al., 2013)","plainCitation":"(Mora et al., 2013)","noteIndex":0},"citationItems":[{"id":195,"uris":["http://zotero.org/users/local/jl5XCQBD/items/5FDM52AN"],"uri":["http://zotero.org/users/local/jl5XCQBD/items/5FDM52AN"],"itemData":{"id":195,"type":"article-journal","abstract":"Escherichia coli strains O45:K1:H7 are implicated in severe human infections such as meningitis. Since an increasing prevalence of serogroup O45 among avian pathogenic (APEC) and human extraintestinal pathogenic (ExPEC) E. coli strains isolated in Spain have been noticed, the aims of the present study were to investigate similarities between poultry and human O45 isolates, and to investigate the evolutionary relationship of ST95 types. The genetic relatedness and virulence gene profiles of 55 O45 APEC obtained from an avian colibacillosis collection (1991–2011) and 19 human O45 ExPEC from a human septicemic/uropathogenic (UPEC) E. coli collection (1989–2010) were determined by multilocus sequence typing (MLST), pulsed-field-gel-electrophoresis (PFGE), ECOR phylogrouping, and PCR-based genotyping. Two main clonal groups were established. The most prevalent and highly pathogenic O45:K1:H7-B2-ST95 shows a successful persistence since the 90s to the present, with parallel evolution both in human and poultry, on the basis of their PFGE and virulence gene profile similarities (9 human strains and 15 avian strains showed ≥85% PFGE identity). Comparison of this group with other ST95 closely related members (O1:K1:H7 and O18:K1:H7 isolates from our collections) shows pathogenic specialization through conserved virulence genotypes. The other prevalent O45 clonal group characterized in this study, the O45:HNM/H19-D-ST371/ST2676 was only detected in APEC strains suggesting host specificity. In conclusion, poultry could be acting as a reservoir of O45:K1:H7-B2-ST95 and other pathogenic ST95 serotypes in humans. Further studies would be necessary to clarify if pathogenic mechanisms used by ST95 strains are the same in avian and human hosts.","container-title":"Veterinary Microbiology","DOI":"10.1016/j.vetmic.2013.08.007","ISSN":"0378-1135","issue":"3","journalAbbreviation":"Veterinary Microbiology","language":"en","page":"506-512","source":"ScienceDirect","title":"Poultry as reservoir for extraintestinal pathogenic Escherichia coli O45:K1:H7-B2-ST95 in humans","title-short":"Poultry as reservoir for extraintestinal pathogenic Escherichia coli O45","URL":"https://www.sciencedirect.com/science/article/pii/S0378113513004069","volume":"167","author":[{"family":"Mora","given":"Azucena"},{"family":"Viso","given":"Susana"},{"family":"López","given":"Cecilia"},{"family":"Alonso","given":"María Pilar"},{"family":"García-Garrote","given":"Fernando"},{"family":"Dabhi","given":"Ghizlane"},{"family":"Mamani","given":"Rosalía"},{"family":"Herrera","given":"Alexandra"},{"family":"Marzoa","given":"Juan"},{"family":"Blanco","given":"Miguel"},{"family":"Blanco","given":"Jesús E."},{"family":"Moulin-Schouleur","given":"Maryvonne"},{"family":"Schouler","given":"Catherine"},{"family":"Blanco","given":"Jorge"}],"accessed":{"date-parts":[["2021",5,21]]},"issued":{"date-parts":[["2013",12,27]]}}}],"schema":"https://github.com/citation-style-language/schema/raw/master/csl-citation.json"} </w:instrText>
      </w:r>
      <w:r w:rsidRPr="004D0965">
        <w:rPr>
          <w:vertAlign w:val="subscript"/>
        </w:rPr>
        <w:fldChar w:fldCharType="separate"/>
      </w:r>
      <w:r w:rsidR="00E576AE" w:rsidRPr="00E576AE">
        <w:t>(Mora et al., 2013)</w:t>
      </w:r>
      <w:r w:rsidRPr="004D0965">
        <w:rPr>
          <w:vertAlign w:val="subscript"/>
        </w:rPr>
        <w:fldChar w:fldCharType="end"/>
      </w:r>
      <w:r w:rsidRPr="004D0965">
        <w:t>.</w:t>
      </w:r>
    </w:p>
    <w:p w14:paraId="4C13DDDD" w14:textId="0A27432B" w:rsidR="00C25978" w:rsidRDefault="00CF707A" w:rsidP="00CF707A">
      <w:pPr>
        <w:pStyle w:val="Nadpis2"/>
        <w:numPr>
          <w:ilvl w:val="1"/>
          <w:numId w:val="22"/>
        </w:numPr>
      </w:pPr>
      <w:bookmarkStart w:id="94" w:name="_Toc72834405"/>
      <w:r>
        <w:lastRenderedPageBreak/>
        <w:t xml:space="preserve">Další ST </w:t>
      </w:r>
      <w:r w:rsidRPr="00CF707A">
        <w:rPr>
          <w:i/>
          <w:iCs w:val="0"/>
        </w:rPr>
        <w:t>E. coli</w:t>
      </w:r>
      <w:bookmarkEnd w:id="94"/>
    </w:p>
    <w:p w14:paraId="1F486DB7" w14:textId="62829229" w:rsidR="00CF707A" w:rsidRDefault="00621AAB" w:rsidP="00621AAB">
      <w:pPr>
        <w:pStyle w:val="Nadpis3"/>
        <w:numPr>
          <w:ilvl w:val="2"/>
          <w:numId w:val="22"/>
        </w:numPr>
      </w:pPr>
      <w:bookmarkStart w:id="95" w:name="_Toc72834406"/>
      <w:r w:rsidRPr="007E67AD">
        <w:rPr>
          <w:i/>
          <w:iCs/>
        </w:rPr>
        <w:t>E. coli</w:t>
      </w:r>
      <w:r>
        <w:t xml:space="preserve"> ST393</w:t>
      </w:r>
      <w:bookmarkEnd w:id="95"/>
    </w:p>
    <w:p w14:paraId="3EB7AD3D" w14:textId="180AF730" w:rsidR="00D848AE" w:rsidRPr="00D848AE" w:rsidRDefault="00D848AE" w:rsidP="00D848AE">
      <w:pPr>
        <w:pStyle w:val="Odstavec1"/>
      </w:pPr>
      <w:r w:rsidRPr="00D848AE">
        <w:t xml:space="preserve">V letech 1986–1987 se v Londýně rozšířily komunitní infekce močových cest, infekce krevního řečiště, meningitidy či endokarditidy způsobené </w:t>
      </w:r>
      <w:proofErr w:type="spellStart"/>
      <w:r w:rsidRPr="00D848AE">
        <w:t>multirezistentní</w:t>
      </w:r>
      <w:proofErr w:type="spellEnd"/>
      <w:r w:rsidRPr="00D848AE">
        <w:t xml:space="preserve"> </w:t>
      </w:r>
      <w:r w:rsidRPr="00D848AE">
        <w:rPr>
          <w:i/>
          <w:iCs/>
        </w:rPr>
        <w:t>E. coli</w:t>
      </w:r>
      <w:r w:rsidRPr="00D848AE">
        <w:t xml:space="preserve">. Později bylo zjištěno, že se jedná právě o ST393, konkrétně sérotyp O15:K52:H1. Po této události byl sérotyp O15:K52:H1 izolován z nemocničních i komunitních infekcí v Dánsku, Španělsku a dalších zemích západní Evropy a také v několika státech USA </w:t>
      </w:r>
      <w:r w:rsidRPr="00D848AE">
        <w:fldChar w:fldCharType="begin"/>
      </w:r>
      <w:r w:rsidR="00E576AE">
        <w:instrText xml:space="preserve"> ADDIN ZOTERO_ITEM CSL_CITATION {"citationID":"khaxyBzH","properties":{"formattedCitation":"(Riley, 2014)","plainCitation":"(Riley, 2014)","noteIndex":0},"citationItems":[{"id":78,"uris":["http://zotero.org/users/local/jl5XCQBD/items/VSDGQ4JV"],"uri":["http://zotero.org/users/local/jl5XCQBD/items/VSDGQ4JV"],"itemData":{"id":78,"type":"article-journal","abstract":"Pathogenic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D848AE">
        <w:fldChar w:fldCharType="separate"/>
      </w:r>
      <w:r w:rsidR="00E576AE" w:rsidRPr="00E576AE">
        <w:t>(Riley, 2014)</w:t>
      </w:r>
      <w:r w:rsidRPr="00D848AE">
        <w:fldChar w:fldCharType="end"/>
      </w:r>
      <w:r w:rsidRPr="00D848AE">
        <w:t>.</w:t>
      </w:r>
    </w:p>
    <w:p w14:paraId="277DD5BA" w14:textId="51869DF5" w:rsidR="00D848AE" w:rsidRPr="00D848AE" w:rsidRDefault="00D848AE" w:rsidP="006B14C5">
      <w:pPr>
        <w:pStyle w:val="Dalodstavce"/>
      </w:pPr>
      <w:r w:rsidRPr="00D848AE">
        <w:t xml:space="preserve">ST393 </w:t>
      </w:r>
      <w:proofErr w:type="gramStart"/>
      <w:r w:rsidRPr="00D848AE">
        <w:t>patří</w:t>
      </w:r>
      <w:proofErr w:type="gramEnd"/>
      <w:r w:rsidRPr="00D848AE">
        <w:t xml:space="preserve"> do fylogenetické skupiny D a je to jeden z prvních sekvenčních typů </w:t>
      </w:r>
      <w:r w:rsidRPr="00D848AE">
        <w:rPr>
          <w:i/>
          <w:iCs/>
        </w:rPr>
        <w:t>E. coli</w:t>
      </w:r>
      <w:r w:rsidRPr="00D848AE">
        <w:t xml:space="preserve"> způsobujících komunitní rozšíření infekcí </w:t>
      </w:r>
      <w:proofErr w:type="spellStart"/>
      <w:r w:rsidRPr="00D848AE">
        <w:t>ExPEC</w:t>
      </w:r>
      <w:proofErr w:type="spellEnd"/>
      <w:r w:rsidRPr="00D848AE">
        <w:t xml:space="preserve">. ST393 je geograficky rozšířený a v některých částech Evropy se vyskytuje jako </w:t>
      </w:r>
      <w:proofErr w:type="spellStart"/>
      <w:r w:rsidRPr="00D848AE">
        <w:t>predominantní</w:t>
      </w:r>
      <w:proofErr w:type="spellEnd"/>
      <w:r w:rsidRPr="00D848AE">
        <w:t xml:space="preserve"> klonální linie </w:t>
      </w:r>
      <w:proofErr w:type="spellStart"/>
      <w:r w:rsidRPr="00D848AE">
        <w:t>ExPEC</w:t>
      </w:r>
      <w:proofErr w:type="spellEnd"/>
      <w:r w:rsidRPr="00D848AE">
        <w:t xml:space="preserve">. Mezi jeho typické </w:t>
      </w:r>
      <w:proofErr w:type="spellStart"/>
      <w:r w:rsidRPr="00D848AE">
        <w:t>virulenční</w:t>
      </w:r>
      <w:proofErr w:type="spellEnd"/>
      <w:r w:rsidRPr="00D848AE">
        <w:t xml:space="preserve"> geny </w:t>
      </w:r>
      <w:proofErr w:type="gramStart"/>
      <w:r w:rsidRPr="00D848AE">
        <w:t>patří</w:t>
      </w:r>
      <w:proofErr w:type="gramEnd"/>
      <w:r w:rsidRPr="00D848AE">
        <w:t xml:space="preserve">: </w:t>
      </w:r>
      <w:proofErr w:type="spellStart"/>
      <w:r w:rsidRPr="00D848AE">
        <w:rPr>
          <w:i/>
          <w:iCs/>
        </w:rPr>
        <w:t>iha</w:t>
      </w:r>
      <w:proofErr w:type="spellEnd"/>
      <w:r w:rsidRPr="00D848AE">
        <w:t xml:space="preserve"> (</w:t>
      </w:r>
      <w:proofErr w:type="spellStart"/>
      <w:r w:rsidRPr="00D848AE">
        <w:t>adhezin-siderofor</w:t>
      </w:r>
      <w:proofErr w:type="spellEnd"/>
      <w:r w:rsidRPr="00D848AE">
        <w:t xml:space="preserve">), </w:t>
      </w:r>
      <w:proofErr w:type="spellStart"/>
      <w:r w:rsidRPr="00D848AE">
        <w:rPr>
          <w:i/>
          <w:iCs/>
        </w:rPr>
        <w:t>fimH</w:t>
      </w:r>
      <w:proofErr w:type="spellEnd"/>
      <w:r w:rsidRPr="00D848AE">
        <w:t xml:space="preserve"> (fimbrie typ 1), </w:t>
      </w:r>
      <w:proofErr w:type="spellStart"/>
      <w:r w:rsidRPr="00D848AE">
        <w:rPr>
          <w:i/>
          <w:iCs/>
        </w:rPr>
        <w:t>fyuA</w:t>
      </w:r>
      <w:proofErr w:type="spellEnd"/>
      <w:r w:rsidRPr="00D848AE">
        <w:t xml:space="preserve"> (</w:t>
      </w:r>
      <w:proofErr w:type="spellStart"/>
      <w:r w:rsidRPr="00D848AE">
        <w:t>yersiniabaktin</w:t>
      </w:r>
      <w:proofErr w:type="spellEnd"/>
      <w:r w:rsidRPr="00D848AE">
        <w:t xml:space="preserve"> receptor) </w:t>
      </w:r>
      <w:proofErr w:type="spellStart"/>
      <w:r w:rsidRPr="00D848AE">
        <w:rPr>
          <w:i/>
          <w:iCs/>
        </w:rPr>
        <w:t>iutA</w:t>
      </w:r>
      <w:proofErr w:type="spellEnd"/>
      <w:r w:rsidRPr="00D848AE">
        <w:t xml:space="preserve"> (</w:t>
      </w:r>
      <w:proofErr w:type="spellStart"/>
      <w:r w:rsidRPr="00D848AE">
        <w:t>aerobaktin</w:t>
      </w:r>
      <w:proofErr w:type="spellEnd"/>
      <w:r w:rsidRPr="00D848AE">
        <w:t xml:space="preserve"> receptor) a </w:t>
      </w:r>
      <w:proofErr w:type="spellStart"/>
      <w:r w:rsidRPr="00D848AE">
        <w:rPr>
          <w:i/>
          <w:iCs/>
        </w:rPr>
        <w:t>kpsM</w:t>
      </w:r>
      <w:proofErr w:type="spellEnd"/>
      <w:r w:rsidRPr="00D848AE">
        <w:t xml:space="preserve"> </w:t>
      </w:r>
      <w:r w:rsidRPr="00D848AE">
        <w:rPr>
          <w:i/>
          <w:iCs/>
        </w:rPr>
        <w:t>II</w:t>
      </w:r>
      <w:r w:rsidRPr="00D848AE">
        <w:t xml:space="preserve"> (kapsula ze skupiny 2). Od roku 1975 do 2006 se rezistenční skóre ST393 zvyšovalo v průměru o 2,8 antimikrobiálních léčiv za 10 let </w:t>
      </w:r>
      <w:r w:rsidRPr="00D848AE">
        <w:fldChar w:fldCharType="begin"/>
      </w:r>
      <w:r w:rsidR="00E576AE">
        <w:instrText xml:space="preserve"> ADDIN ZOTERO_ITEM CSL_CITATION {"citationID":"D6K2idY7","properties":{"formattedCitation":"(Blanco et al., 2011; Riley, 2014)","plainCitation":"(Blanco et al., 2011; Riley, 2014)","noteIndex":0},"citationItems":[{"id":94,"uris":["http://zotero.org/users/local/jl5XCQBD/items/P6HIN5Z8"],"uri":["http://zotero.org/users/local/jl5XCQBD/items/P6HIN5Z8"],"itemData":{"id":94,"type":"article-journal","abstract":"To evaluate the current prevalence of the three clonal groups O25b:H4-B2-ST131, O15:H1-D-ST393 and CGA-D-ST69 (where ST stands for sequence type) among Escherichia coli isolates causing extraintestinal infections in Spain and to characterize their virulence background, 500 consecutive non-duplicate E. coli isolates causing extraintestinal infections were analysed.The 500 isolates were collected during February 2009 from five hospitals in different Spanish regions. Phylogenetic groups, STs, serotypes, virulence genes, PFGE profiles, antimicrobial resistance and extended-spectrum β-lactamase (ESBL) enzymes were determined.The three clonal groups accounted for 19% of the 500 isolates. Furthermore, they accounted for 37% of the isolates exhibiting trimethoprim/sulfamethoxazole plus ciprofloxacin resistance, 34% of aminoglycoside-resistant isolates and 30% of multidrug-resistant isolates. Clonal group ST131 was the most prevalent, and accounted for 12% of isolates overall and for 23% of multidrug-resistant isolates. The ST131 isolates exhibited a significantly higher virulence score (mean of virulence genes 8.1) compared with the ST393 (6.0) and ST69 (5.4) isolates. The prevalence of ESBL-producing isolates was 7%. Six (10%) of the 59 ST131 isolates were positive for CTX-M-15 and one (6%) of the 16 ST393 isolates was positive for CTX-M-14, whereas none of the 22 ST69 isolates produced ESBL enzymes.The three clonal groups investigated accounted for 30% of the multidrug-resistant isolates, which gives evidence of an important clonal component in the emergence of resistances among extraintestinal pathogenic E. coli. Notably, a single high virulence clonal group (O25b:H4-B2-ST131) causes approximately 1 in every 10 extraintestinal infections in Spain, representing an important public health threat. A new variant of the ST131 clonal group, which is non-ESBL-producing but trimethoprim/sulfamethoxazole resistant and with high virulence content, is reported.","container-title":"Journal of Antimicrobial Chemotherapy","DOI":"10.1093/jac/dkr235","ISSN":"0305-7453","issue":"9","journalAbbreviation":"Journal of Antimicrobial Chemotherapy","page":"2011-2021","source":"Silverchair","title":"National survey of Escherichia coli causing extraintestinal infections reveals the spread of drug-resistant clonal groups O25b:H4-B2-ST131, O15:H1-D-ST393 and CGA-D-ST69 with high virulence gene content in Spain","title-short":"National survey of Escherichia coli causing extraintestinal infections reveals the spread of drug-resistant clonal groups O25b","URL":"https://doi.org/10.1093/jac/dkr235","volume":"66","author":[{"family":"Blanco","given":"Jorge"},{"family":"Mora","given":"Azucena"},{"family":"Mamani","given":"Rosalia"},{"family":"López","given":"Cecilia"},{"family":"Blanco","given":"Miguel"},{"family":"Dahbi","given":"Ghizlane"},{"family":"Herrera","given":"Alexandra"},{"family":"Blanco","given":"Jesús E."},{"family":"Alonso","given":"María Pilar"},{"family":"García-Garrote","given":"Fernando"},{"family":"Chaves","given":"Fernando"},{"family":"Orellana","given":"María Ángeles"},{"family":"Martínez-Martínez","given":"Luis"},{"family":"Calvo","given":"Jorge"},{"family":"Prats","given":"Guillem"},{"family":"Larrosa","given":"María Nieves"},{"family":"González-López","given":"Juan José"},{"family":"López-Cerero","given":"Lorena"},{"family":"Rodríguez-Baño","given":"Jesús"},{"family":"Pascual","given":"Álvaro"}],"accessed":{"date-parts":[["2021",4,19]]},"issued":{"date-parts":[["2011",9,1]]}}},{"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D848AE">
        <w:fldChar w:fldCharType="separate"/>
      </w:r>
      <w:r w:rsidR="00E576AE" w:rsidRPr="00E576AE">
        <w:t>(Blanco et al., 2011; Riley, 2014)</w:t>
      </w:r>
      <w:r w:rsidRPr="00D848AE">
        <w:fldChar w:fldCharType="end"/>
      </w:r>
      <w:r w:rsidRPr="00D848AE">
        <w:t>.</w:t>
      </w:r>
    </w:p>
    <w:p w14:paraId="7290FDFA" w14:textId="44138E3F" w:rsidR="007E67AD" w:rsidRPr="007E67AD" w:rsidRDefault="007E67AD" w:rsidP="007E67AD">
      <w:pPr>
        <w:pStyle w:val="Nadpis3"/>
        <w:numPr>
          <w:ilvl w:val="2"/>
          <w:numId w:val="22"/>
        </w:numPr>
      </w:pPr>
      <w:bookmarkStart w:id="96" w:name="_Toc72834407"/>
      <w:r w:rsidRPr="007E67AD">
        <w:rPr>
          <w:i/>
          <w:iCs/>
        </w:rPr>
        <w:t>E. coli</w:t>
      </w:r>
      <w:r>
        <w:t xml:space="preserve"> ST73</w:t>
      </w:r>
      <w:bookmarkEnd w:id="96"/>
    </w:p>
    <w:p w14:paraId="00B4C44D" w14:textId="5D74E4D2" w:rsidR="00CD7824" w:rsidRPr="00652C0B" w:rsidRDefault="00CD7824" w:rsidP="00CD7824">
      <w:pPr>
        <w:pStyle w:val="Odstavec1"/>
      </w:pPr>
      <w:r w:rsidRPr="00652C0B">
        <w:t xml:space="preserve">ST73 patří do fylogenetické skupiny B2 a do sérotypu O6:H1. Jeho </w:t>
      </w:r>
      <w:proofErr w:type="spellStart"/>
      <w:r w:rsidRPr="00652C0B">
        <w:t>virulenční</w:t>
      </w:r>
      <w:proofErr w:type="spellEnd"/>
      <w:r w:rsidRPr="00652C0B">
        <w:t xml:space="preserve"> geny jsou </w:t>
      </w:r>
      <w:proofErr w:type="spellStart"/>
      <w:r w:rsidRPr="00677B11">
        <w:rPr>
          <w:i/>
          <w:iCs/>
        </w:rPr>
        <w:t>papC</w:t>
      </w:r>
      <w:proofErr w:type="spellEnd"/>
      <w:r w:rsidRPr="00652C0B">
        <w:t xml:space="preserve">, </w:t>
      </w:r>
      <w:proofErr w:type="spellStart"/>
      <w:r w:rsidRPr="00677B11">
        <w:rPr>
          <w:i/>
          <w:iCs/>
        </w:rPr>
        <w:t>papEF</w:t>
      </w:r>
      <w:proofErr w:type="spellEnd"/>
      <w:r w:rsidRPr="00652C0B">
        <w:t xml:space="preserve">, </w:t>
      </w:r>
      <w:proofErr w:type="spellStart"/>
      <w:r w:rsidRPr="00677B11">
        <w:rPr>
          <w:i/>
          <w:iCs/>
        </w:rPr>
        <w:t>papG</w:t>
      </w:r>
      <w:proofErr w:type="spellEnd"/>
      <w:r w:rsidRPr="00677B11">
        <w:rPr>
          <w:i/>
          <w:iCs/>
        </w:rPr>
        <w:t xml:space="preserve">, </w:t>
      </w:r>
      <w:proofErr w:type="spellStart"/>
      <w:r w:rsidRPr="00677B11">
        <w:rPr>
          <w:i/>
          <w:iCs/>
        </w:rPr>
        <w:t>sfa</w:t>
      </w:r>
      <w:proofErr w:type="spellEnd"/>
      <w:r w:rsidRPr="00677B11">
        <w:rPr>
          <w:i/>
          <w:iCs/>
        </w:rPr>
        <w:t>/</w:t>
      </w:r>
      <w:proofErr w:type="spellStart"/>
      <w:r w:rsidRPr="00677B11">
        <w:rPr>
          <w:i/>
          <w:iCs/>
        </w:rPr>
        <w:t>foc</w:t>
      </w:r>
      <w:proofErr w:type="spellEnd"/>
      <w:r w:rsidRPr="00677B11">
        <w:rPr>
          <w:i/>
          <w:iCs/>
        </w:rPr>
        <w:t xml:space="preserve">, </w:t>
      </w:r>
      <w:proofErr w:type="spellStart"/>
      <w:r w:rsidRPr="00677B11">
        <w:rPr>
          <w:i/>
          <w:iCs/>
        </w:rPr>
        <w:t>fimH</w:t>
      </w:r>
      <w:proofErr w:type="spellEnd"/>
      <w:r w:rsidRPr="00677B11">
        <w:rPr>
          <w:i/>
          <w:iCs/>
        </w:rPr>
        <w:t xml:space="preserve">, hra, </w:t>
      </w:r>
      <w:proofErr w:type="spellStart"/>
      <w:r w:rsidRPr="00677B11">
        <w:rPr>
          <w:i/>
          <w:iCs/>
        </w:rPr>
        <w:t>hlyA</w:t>
      </w:r>
      <w:proofErr w:type="spellEnd"/>
      <w:r w:rsidRPr="00677B11">
        <w:rPr>
          <w:i/>
          <w:iCs/>
        </w:rPr>
        <w:t xml:space="preserve">, cnf1, pic, vat, </w:t>
      </w:r>
      <w:proofErr w:type="spellStart"/>
      <w:r w:rsidRPr="00677B11">
        <w:rPr>
          <w:i/>
          <w:iCs/>
        </w:rPr>
        <w:t>iroN</w:t>
      </w:r>
      <w:proofErr w:type="spellEnd"/>
      <w:r w:rsidRPr="00677B11">
        <w:rPr>
          <w:i/>
          <w:iCs/>
        </w:rPr>
        <w:t xml:space="preserve">, </w:t>
      </w:r>
      <w:proofErr w:type="spellStart"/>
      <w:r w:rsidRPr="00677B11">
        <w:rPr>
          <w:i/>
          <w:iCs/>
        </w:rPr>
        <w:t>fyuA</w:t>
      </w:r>
      <w:proofErr w:type="spellEnd"/>
      <w:r w:rsidRPr="00677B11">
        <w:rPr>
          <w:i/>
          <w:iCs/>
        </w:rPr>
        <w:t xml:space="preserve">, </w:t>
      </w:r>
      <w:proofErr w:type="spellStart"/>
      <w:r w:rsidRPr="00677B11">
        <w:rPr>
          <w:i/>
          <w:iCs/>
        </w:rPr>
        <w:t>kpsM</w:t>
      </w:r>
      <w:proofErr w:type="spellEnd"/>
      <w:r w:rsidRPr="00677B11">
        <w:rPr>
          <w:i/>
          <w:iCs/>
        </w:rPr>
        <w:t xml:space="preserve"> II, </w:t>
      </w:r>
      <w:proofErr w:type="spellStart"/>
      <w:r w:rsidRPr="00677B11">
        <w:rPr>
          <w:i/>
          <w:iCs/>
        </w:rPr>
        <w:t>ups</w:t>
      </w:r>
      <w:proofErr w:type="spellEnd"/>
      <w:r w:rsidRPr="00677B11">
        <w:rPr>
          <w:i/>
          <w:iCs/>
        </w:rPr>
        <w:t xml:space="preserve"> </w:t>
      </w:r>
      <w:r w:rsidRPr="00652C0B">
        <w:t xml:space="preserve">a </w:t>
      </w:r>
      <w:proofErr w:type="spellStart"/>
      <w:r w:rsidRPr="00677B11">
        <w:rPr>
          <w:i/>
          <w:iCs/>
        </w:rPr>
        <w:t>ompT</w:t>
      </w:r>
      <w:proofErr w:type="spellEnd"/>
      <w:r w:rsidRPr="00652C0B">
        <w:t xml:space="preserve"> </w:t>
      </w:r>
      <w:r w:rsidRPr="00652C0B">
        <w:fldChar w:fldCharType="begin"/>
      </w:r>
      <w:r w:rsidR="00E576AE">
        <w:instrText xml:space="preserve"> ADDIN ZOTERO_ITEM CSL_CITATION {"citationID":"xZR6g5Rk","properties":{"formattedCitation":"(Riley, 2014)","plainCitation":"(Riley, 2014)","noteIndex":0},"citationItems":[{"id":78,"uris":["http://zotero.org/users/local/jl5XCQBD/items/VSDGQ4JV"],"uri":["http://zotero.org/users/local/jl5XCQBD/items/VSDGQ4JV"],"itemData":{"id":78,"type":"article-journal","abstract":"Pathogenic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W."}],"accessed":{"date-parts":[["2021",4,14]]},"issued":{"date-parts":[["2014",5,1]]}}}],"schema":"https://github.com/citation-style-language/schema/raw/master/csl-citation.json"} </w:instrText>
      </w:r>
      <w:r w:rsidRPr="00652C0B">
        <w:fldChar w:fldCharType="separate"/>
      </w:r>
      <w:r w:rsidR="00E576AE" w:rsidRPr="00E576AE">
        <w:t>(Riley, 2014)</w:t>
      </w:r>
      <w:r w:rsidRPr="00652C0B">
        <w:fldChar w:fldCharType="end"/>
      </w:r>
      <w:r w:rsidRPr="00652C0B">
        <w:t>.</w:t>
      </w:r>
    </w:p>
    <w:p w14:paraId="31DB7B31" w14:textId="1BEEF007" w:rsidR="00CD7824" w:rsidRPr="00652C0B" w:rsidRDefault="00CD7824" w:rsidP="006B14C5">
      <w:pPr>
        <w:pStyle w:val="Dalodstavce"/>
      </w:pPr>
      <w:r w:rsidRPr="00652C0B">
        <w:t xml:space="preserve">Je častým původcem komunitních i nemocničních infekcí močového měchýře a krevního řečiště. Exprimuje CTX-M-15 ESBL. </w:t>
      </w:r>
      <w:r w:rsidRPr="004C13CA">
        <w:t xml:space="preserve">Kromě člověka byl ST73 společně </w:t>
      </w:r>
      <w:proofErr w:type="gramStart"/>
      <w:r w:rsidRPr="004C13CA">
        <w:t>s</w:t>
      </w:r>
      <w:proofErr w:type="gramEnd"/>
      <w:r w:rsidRPr="004C13CA">
        <w:t> ST372 nejčastějším izolátem z psů.</w:t>
      </w:r>
      <w:r w:rsidRPr="00652C0B">
        <w:t xml:space="preserve"> Podobnost genotypu a většiny </w:t>
      </w:r>
      <w:proofErr w:type="spellStart"/>
      <w:r w:rsidRPr="00652C0B">
        <w:t>virulenčních</w:t>
      </w:r>
      <w:proofErr w:type="spellEnd"/>
      <w:r w:rsidRPr="00652C0B">
        <w:t xml:space="preserve"> faktorů u izolátů z lidí, koček i psů naznačuje, že u něj dochází k mezidruhovému přenosu </w:t>
      </w:r>
      <w:r w:rsidRPr="00652C0B">
        <w:fldChar w:fldCharType="begin"/>
      </w:r>
      <w:r w:rsidR="00E576AE">
        <w:instrText xml:space="preserve"> ADDIN ZOTERO_ITEM CSL_CITATION {"citationID":"Qmoi4doG","properties":{"formattedCitation":"(Riley, 2014; Valat et al., 2020)","plainCitation":"(Riley, 2014; Valat et al., 2020)","noteIndex":0},"citationItems":[{"id":78,"uris":["http://zotero.org/users/local/jl5XCQBD/items/VSDGQ4JV"],"uri":["http://zotero.org/users/local/jl5XCQBD/items/VSDGQ4JV"],"itemData":{"id":78,"type":"article-journal","abstract":"Pathogenic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 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pandemicity.","container-title":"Clinical Microbiology and Infection","DOI":"10.1111/1469-0691.12646","ISSN":"1198-743X","issue":"5","journalAbbreviation":"Clinical Microbiology and Infection","language":"en","page":"380-390","source":"ScienceDirect","title":"Pandemic lineages of extraintestinal pathogenic Escherichia coli","URL":"https://www.sciencedirect.com/science/article/pii/S1198743X14600732","volume":"20","author":[{"family":"Riley","given":"L. W."}],"accessed":{"date-parts":[["2021",4,14]]},"issued":{"date-parts":[["2014",5,1]]}}},{"id":201,"uris":["http://zotero.org/users/local/jl5XCQBD/items/5P9RICC2"],"uri":["http://zotero.org/users/local/jl5XCQBD/items/5P9RICC2"],"itemData":{"id":201,"type":"article-journal","abstract":"Escherichia coli is a ubiquitous commensal and pathogen that has also been recognized as a multi-sectoral indicator of antimicrobial resistance (AMR). Given that latter focus, such as on resistances to extended-spectrum cephalosporins (ESC) and carbapenems, the reported population structure of E. coli is generally biased toward resistant isolates, with sequence type (ST)131 being widely reported in humans, and ST410 and ST648 being reported in animals. In this study, we characterized 618 non-duplicate E. coli isolates collected throughout France independently of their resistance phenotype. The B2 phylogroup was over-represented (79.6%) and positively associated with the presence of numerous virulence factors (VFs), including those defining the extra-intestinal pathogenic E. coli isolates (presence of ≥2 VFs: papA, sfaS, focG, afaD, iutA, and kpsMTII) and those more specifically related to uropathogenic E. coli (cnf1, hlyD). The major STs associated with clinical isolates from dogs were by far the dog-associated ST372 (20.7%) and ST73 (20.1%), a lineage that had commonly been considered until now as human-associated. Resistance to ESC was found in 33 isolates (5.3%), along with one carbapenemase-producing isolate, and was mostly restricted to non-B2 isolates. In conclusion, the presence of virulent E. coli lineages may be the issue, rather than the presence of ESC-resistant isolates, and the risk of transmission of such virulent isolates to humans needs to be further studied.","container-title":"Frontiers in Microbiology","DOI":"10.3389/fmicb.2020.00580","ISSN":"1664-302X","journalAbbreviation":"Front Microbiol","note":"PMID: 32373083\nPMCID: PMC7186358","source":"PubMed Central","title":"Pathogenic Escherichia coli in Dogs Reveals the Predominance of ST372 and the Human-Associated ST73 Extra-Intestinal Lineages","URL":"https://www.ncbi.nlm.nih.gov/pmc/articles/PMC7186358/","volume":"11","author":[{"family":"Valat","given":"Charlotte"},{"family":"Drapeau","given":"Antoine"},{"family":"Beurlet","given":"Stéphanie"},{"family":"Bachy","given":"Véronique"},{"family":"Boulouis","given":"Henri-Jean"},{"family":"Pin","given":"Raphaëlle"},{"family":"Cazeau","given":"Géraldine"},{"family":"Madec","given":"Jean-Yves"},{"family":"Haenni","given":"Marisa"}],"accessed":{"date-parts":[["2021",5,21]]},"issued":{"date-parts":[["2020",4,21]]}}}],"schema":"https://github.com/citation-style-language/schema/raw/master/csl-citation.json"} </w:instrText>
      </w:r>
      <w:r w:rsidRPr="00652C0B">
        <w:fldChar w:fldCharType="separate"/>
      </w:r>
      <w:r w:rsidR="00E576AE" w:rsidRPr="00E576AE">
        <w:t>(Riley, 2014; Valat et al., 2020)</w:t>
      </w:r>
      <w:r w:rsidRPr="00652C0B">
        <w:fldChar w:fldCharType="end"/>
      </w:r>
      <w:r w:rsidRPr="00652C0B">
        <w:t>.</w:t>
      </w:r>
    </w:p>
    <w:p w14:paraId="7FD7A35B" w14:textId="7EF145BD" w:rsidR="00422C71" w:rsidRDefault="00524CFE" w:rsidP="00524CFE">
      <w:pPr>
        <w:pStyle w:val="Nadpis1"/>
        <w:numPr>
          <w:ilvl w:val="0"/>
          <w:numId w:val="22"/>
        </w:numPr>
      </w:pPr>
      <w:bookmarkStart w:id="97" w:name="_Toc72834408"/>
      <w:r>
        <w:lastRenderedPageBreak/>
        <w:t>Závěr</w:t>
      </w:r>
      <w:bookmarkEnd w:id="97"/>
    </w:p>
    <w:p w14:paraId="6769DE05" w14:textId="3AB10380" w:rsidR="00051AD9" w:rsidRPr="00051AD9" w:rsidRDefault="00051AD9" w:rsidP="00051AD9">
      <w:pPr>
        <w:pStyle w:val="Odstavec1"/>
      </w:pPr>
      <w:r w:rsidRPr="00051AD9">
        <w:t xml:space="preserve">Výskyt epidemických klonálních linií </w:t>
      </w:r>
      <w:proofErr w:type="spellStart"/>
      <w:r w:rsidRPr="00051AD9">
        <w:t>extraintestinální</w:t>
      </w:r>
      <w:proofErr w:type="spellEnd"/>
      <w:r w:rsidRPr="00051AD9">
        <w:t xml:space="preserve"> patogenní </w:t>
      </w:r>
      <w:r w:rsidRPr="00051AD9">
        <w:rPr>
          <w:i/>
          <w:iCs/>
        </w:rPr>
        <w:t>E. coli</w:t>
      </w:r>
      <w:r w:rsidRPr="00051AD9">
        <w:t xml:space="preserve"> je stále častější. Problém nastává především u těch, které kromě vysoké míry virulence mají i vysoký počet genů pro rezistenci k antibiotikům přenášejících se i do dalších bakterií. Nejčastější cestou horizontálního přenos</w:t>
      </w:r>
      <w:r w:rsidR="009711DA">
        <w:t>u</w:t>
      </w:r>
      <w:r w:rsidRPr="00051AD9">
        <w:t xml:space="preserve"> genů pro rezistenci je u </w:t>
      </w:r>
      <w:r w:rsidRPr="00051AD9">
        <w:rPr>
          <w:i/>
        </w:rPr>
        <w:t>E. coli</w:t>
      </w:r>
      <w:r w:rsidRPr="00051AD9">
        <w:t xml:space="preserve"> konjugace, která zprostředkovává příjem</w:t>
      </w:r>
      <w:r w:rsidR="009711DA">
        <w:t xml:space="preserve"> </w:t>
      </w:r>
      <w:r w:rsidRPr="00051AD9">
        <w:t>plazmidů. Právě na nich se nejčastěji přenáší geny pro antibiotickou rezistenci.</w:t>
      </w:r>
    </w:p>
    <w:p w14:paraId="63774725" w14:textId="628AA545" w:rsidR="00051AD9" w:rsidRPr="00051AD9" w:rsidRDefault="00051AD9" w:rsidP="006B14C5">
      <w:pPr>
        <w:pStyle w:val="Dalodstavce"/>
      </w:pPr>
      <w:proofErr w:type="gramStart"/>
      <w:r w:rsidRPr="00051AD9">
        <w:t>Mechani</w:t>
      </w:r>
      <w:r w:rsidR="00FA5AAD">
        <w:t>z</w:t>
      </w:r>
      <w:r w:rsidRPr="00051AD9">
        <w:t>mů</w:t>
      </w:r>
      <w:proofErr w:type="gramEnd"/>
      <w:r w:rsidRPr="00051AD9">
        <w:t xml:space="preserve"> rezistence k antibiotikům je hned několik, </w:t>
      </w:r>
      <w:proofErr w:type="spellStart"/>
      <w:r w:rsidRPr="00051AD9">
        <w:t>ExPEC</w:t>
      </w:r>
      <w:proofErr w:type="spellEnd"/>
      <w:r w:rsidRPr="00051AD9">
        <w:t xml:space="preserve"> využívá nejčastěji enzymy, které inhibují antibiotikum. To jsou například </w:t>
      </w:r>
      <w:proofErr w:type="spellStart"/>
      <w:r w:rsidRPr="00051AD9">
        <w:t>karbapenemázy</w:t>
      </w:r>
      <w:proofErr w:type="spellEnd"/>
      <w:r w:rsidRPr="00051AD9">
        <w:t xml:space="preserve"> nebo β-</w:t>
      </w:r>
      <w:proofErr w:type="spellStart"/>
      <w:r w:rsidRPr="00051AD9">
        <w:t>laktamázy</w:t>
      </w:r>
      <w:proofErr w:type="spellEnd"/>
      <w:r w:rsidRPr="00051AD9">
        <w:t>, konkrétně jejich podskupina širokospektré β-</w:t>
      </w:r>
      <w:proofErr w:type="spellStart"/>
      <w:r w:rsidRPr="00051AD9">
        <w:t>laktamázy</w:t>
      </w:r>
      <w:proofErr w:type="spellEnd"/>
      <w:r w:rsidRPr="00051AD9">
        <w:t xml:space="preserve">. Jejich šířením se nám stále zužuje spektrum antibiotik, které můžeme proti infekci nasadit. V některých případech je nezbytné udělat mikrobiologická vyšetření, protože nasazení neúčinného antibiotika může prodloužit infekce vyvolané rezistentními liniemi </w:t>
      </w:r>
      <w:proofErr w:type="spellStart"/>
      <w:r w:rsidRPr="00051AD9">
        <w:t>ExPEC</w:t>
      </w:r>
      <w:proofErr w:type="spellEnd"/>
      <w:r w:rsidRPr="00051AD9">
        <w:t>.</w:t>
      </w:r>
    </w:p>
    <w:p w14:paraId="71F154C5" w14:textId="77777777" w:rsidR="00051AD9" w:rsidRPr="00051AD9" w:rsidRDefault="00051AD9" w:rsidP="006B14C5">
      <w:pPr>
        <w:pStyle w:val="Dalodstavce"/>
      </w:pPr>
      <w:r w:rsidRPr="00051AD9">
        <w:t xml:space="preserve">Rozšíření těchto sekvenčních typů je problém také v zemědělství. Některé sekvenční typy totiž mohou vyvolávat kolibacilózu u ptáků, která vede k úhynu zvířete. Problém nastává u farem s drůbeží, kde může způsobit značné ztráty. </w:t>
      </w:r>
    </w:p>
    <w:p w14:paraId="090D6211" w14:textId="524DECD8" w:rsidR="00524CFE" w:rsidRPr="00524CFE" w:rsidRDefault="00051AD9" w:rsidP="00E67703">
      <w:pPr>
        <w:pStyle w:val="Dalodstavce"/>
      </w:pPr>
      <w:r>
        <w:t xml:space="preserve">Současný výzkum je zaměřen primárně na ST131, který je globálně nejrozšířenější a nese spoustu genů pro rezistenci k antibiotikům. Epidemické linie </w:t>
      </w:r>
      <w:proofErr w:type="spellStart"/>
      <w:r>
        <w:t>extraintestinální</w:t>
      </w:r>
      <w:proofErr w:type="spellEnd"/>
      <w:r>
        <w:t xml:space="preserve"> </w:t>
      </w:r>
      <w:r w:rsidRPr="00652C0B">
        <w:rPr>
          <w:i/>
          <w:iCs/>
        </w:rPr>
        <w:t>E. coli</w:t>
      </w:r>
      <w:r>
        <w:t xml:space="preserve"> jsou problematikou zasahující do mnoha odvětví, proto je třeba se zabývat i nadále jejich výzkumem napříč všemi sekvenčními typy.</w:t>
      </w:r>
    </w:p>
    <w:p w14:paraId="6DF12ED9" w14:textId="77777777" w:rsidR="009B01C2" w:rsidRPr="009B01C2" w:rsidRDefault="009B01C2" w:rsidP="009B01C2"/>
    <w:p w14:paraId="773CCAA8" w14:textId="77777777" w:rsidR="00535FF9" w:rsidRPr="00535FF9" w:rsidRDefault="00535FF9" w:rsidP="00535FF9"/>
    <w:p w14:paraId="4BE1AD5C" w14:textId="77777777" w:rsidR="00484D19" w:rsidRPr="00484D19" w:rsidRDefault="00484D19" w:rsidP="00484D19"/>
    <w:p w14:paraId="7A96AAE4" w14:textId="77777777" w:rsidR="007705AA" w:rsidRPr="007705AA" w:rsidRDefault="007705AA" w:rsidP="007705AA">
      <w:pPr>
        <w:pStyle w:val="Odstavec1"/>
      </w:pPr>
    </w:p>
    <w:p w14:paraId="4A0F60DC" w14:textId="77777777" w:rsidR="009A0A19" w:rsidRPr="009A0A19" w:rsidRDefault="009A0A19" w:rsidP="009A0A19">
      <w:pPr>
        <w:pStyle w:val="Odstavec1"/>
      </w:pPr>
    </w:p>
    <w:p w14:paraId="75D0410F" w14:textId="77777777" w:rsidR="00B61AD4" w:rsidRPr="00B61AD4" w:rsidRDefault="00B61AD4" w:rsidP="00B61AD4">
      <w:pPr>
        <w:pStyle w:val="Odstavec1"/>
      </w:pPr>
    </w:p>
    <w:p w14:paraId="286C9CEA" w14:textId="77777777" w:rsidR="00146DC1" w:rsidRDefault="00146DC1" w:rsidP="00146DC1">
      <w:pPr>
        <w:pStyle w:val="Dalodstavce"/>
        <w:ind w:firstLine="0"/>
      </w:pPr>
    </w:p>
    <w:p w14:paraId="18303E23" w14:textId="354B64F3" w:rsidR="00146DC1" w:rsidRPr="00146DC1" w:rsidRDefault="00146DC1" w:rsidP="00235346">
      <w:pPr>
        <w:pStyle w:val="Nadpis2"/>
        <w:numPr>
          <w:ilvl w:val="1"/>
          <w:numId w:val="22"/>
        </w:numPr>
        <w:sectPr w:rsidR="00146DC1" w:rsidRPr="00146DC1" w:rsidSect="00202B73">
          <w:headerReference w:type="even" r:id="rId40"/>
          <w:headerReference w:type="default" r:id="rId41"/>
          <w:pgSz w:w="11906" w:h="16838" w:code="9"/>
          <w:pgMar w:top="2380" w:right="2020" w:bottom="2380" w:left="2020" w:header="1900" w:footer="1280" w:gutter="500"/>
          <w:cols w:space="708"/>
          <w:docGrid w:linePitch="360"/>
        </w:sectPr>
      </w:pPr>
    </w:p>
    <w:p w14:paraId="2895041E" w14:textId="77777777" w:rsidR="00D12FBC" w:rsidRDefault="00D12FBC" w:rsidP="00D12FBC">
      <w:pPr>
        <w:pStyle w:val="Nadpis10"/>
      </w:pPr>
      <w:bookmarkStart w:id="98" w:name="_Toc257117031"/>
      <w:bookmarkStart w:id="99" w:name="_Toc381564283"/>
      <w:bookmarkStart w:id="100" w:name="_Toc70601939"/>
      <w:bookmarkStart w:id="101" w:name="_Toc72834409"/>
      <w:r w:rsidRPr="00746487">
        <w:lastRenderedPageBreak/>
        <w:t>Použité zdroje</w:t>
      </w:r>
      <w:bookmarkEnd w:id="98"/>
      <w:bookmarkEnd w:id="99"/>
      <w:bookmarkEnd w:id="100"/>
      <w:bookmarkEnd w:id="101"/>
    </w:p>
    <w:p w14:paraId="0124661F" w14:textId="77777777" w:rsidR="001306AA" w:rsidRDefault="00CD01DD" w:rsidP="001306AA">
      <w:pPr>
        <w:pStyle w:val="Bibliografie"/>
      </w:pPr>
      <w:r>
        <w:fldChar w:fldCharType="begin"/>
      </w:r>
      <w:r w:rsidR="00E576AE">
        <w:instrText xml:space="preserve"> ADDIN ZOTERO_BIBL {"uncited":[],"omitted":[],"custom":[]} CSL_BIBLIOGRAPHY </w:instrText>
      </w:r>
      <w:r>
        <w:fldChar w:fldCharType="separate"/>
      </w:r>
      <w:r w:rsidR="001306AA">
        <w:t xml:space="preserve">Aminov, R. I. (2010). A Brief History of the Antibiotic Era: Lessons Learned and Challenges for the Future. </w:t>
      </w:r>
      <w:r w:rsidR="001306AA">
        <w:rPr>
          <w:i/>
          <w:iCs/>
        </w:rPr>
        <w:t>Frontiers in Microbiology</w:t>
      </w:r>
      <w:r w:rsidR="001306AA">
        <w:t xml:space="preserve">, </w:t>
      </w:r>
      <w:r w:rsidR="001306AA">
        <w:rPr>
          <w:i/>
          <w:iCs/>
        </w:rPr>
        <w:t>1</w:t>
      </w:r>
      <w:r w:rsidR="001306AA">
        <w:t>. https://doi.org/10.3389/fmicb.2010.00134</w:t>
      </w:r>
    </w:p>
    <w:p w14:paraId="6C6E5F51" w14:textId="77777777" w:rsidR="001306AA" w:rsidRDefault="001306AA" w:rsidP="001306AA">
      <w:pPr>
        <w:pStyle w:val="Bibliografie"/>
      </w:pPr>
      <w:r>
        <w:t xml:space="preserve">Ananias, M., &amp; Yano, T. (2008). Serogroups and virulence genotypes of </w:t>
      </w:r>
      <w:r w:rsidRPr="00295767">
        <w:rPr>
          <w:i/>
          <w:iCs/>
        </w:rPr>
        <w:t xml:space="preserve">Escherichia coli </w:t>
      </w:r>
      <w:r>
        <w:t xml:space="preserve">isolated from patients with sepsis. </w:t>
      </w:r>
      <w:r>
        <w:rPr>
          <w:i/>
          <w:iCs/>
        </w:rPr>
        <w:t>Brazilian Journal of Medical and Biological Research</w:t>
      </w:r>
      <w:r>
        <w:t xml:space="preserve">, </w:t>
      </w:r>
      <w:r>
        <w:rPr>
          <w:i/>
          <w:iCs/>
        </w:rPr>
        <w:t>41</w:t>
      </w:r>
      <w:r>
        <w:t>(10), 877–883. https://doi.org/10.1590/S0100-879X2008001000008</w:t>
      </w:r>
    </w:p>
    <w:p w14:paraId="614B9F22" w14:textId="77777777" w:rsidR="001306AA" w:rsidRDefault="001306AA" w:rsidP="001306AA">
      <w:pPr>
        <w:pStyle w:val="Bibliografie"/>
      </w:pPr>
      <w:r>
        <w:t xml:space="preserve">Babakhani, S., &amp; Oloomi, M. (2018). Transposons: The agents of antibiotic resistance in bacteria. </w:t>
      </w:r>
      <w:r>
        <w:rPr>
          <w:i/>
          <w:iCs/>
        </w:rPr>
        <w:t>Journal of Basic Microbiology</w:t>
      </w:r>
      <w:r>
        <w:t xml:space="preserve">, </w:t>
      </w:r>
      <w:r>
        <w:rPr>
          <w:i/>
          <w:iCs/>
        </w:rPr>
        <w:t>58</w:t>
      </w:r>
      <w:r>
        <w:t>(11), 905–917. https://doi.org/10.1002/jobm.201800204</w:t>
      </w:r>
    </w:p>
    <w:p w14:paraId="2D24D8B5" w14:textId="77777777" w:rsidR="001306AA" w:rsidRDefault="001306AA" w:rsidP="001306AA">
      <w:pPr>
        <w:pStyle w:val="Bibliografie"/>
      </w:pPr>
      <w:r>
        <w:t xml:space="preserve">Behzadi, P., &amp; Carevic, B. (2019). </w:t>
      </w:r>
      <w:r>
        <w:rPr>
          <w:i/>
          <w:iCs/>
        </w:rPr>
        <w:t>Microbiology of Urinary Tract Infections: Microbial Agents and Predisposing Factors</w:t>
      </w:r>
      <w:r>
        <w:t>. BoD – Books on Demand.</w:t>
      </w:r>
    </w:p>
    <w:p w14:paraId="799A6D2B" w14:textId="77777777" w:rsidR="001306AA" w:rsidRDefault="001306AA" w:rsidP="001306AA">
      <w:pPr>
        <w:pStyle w:val="Bibliografie"/>
      </w:pPr>
      <w:r>
        <w:t xml:space="preserve">Beneš, J. (2018). </w:t>
      </w:r>
      <w:r>
        <w:rPr>
          <w:i/>
          <w:iCs/>
        </w:rPr>
        <w:t>Antibiotika systematika, vlastnosti, použití</w:t>
      </w:r>
      <w:r>
        <w:t xml:space="preserve"> (1.). Grada Publishing, a.s.</w:t>
      </w:r>
    </w:p>
    <w:p w14:paraId="345B0D86" w14:textId="77777777" w:rsidR="001306AA" w:rsidRDefault="001306AA" w:rsidP="001306AA">
      <w:pPr>
        <w:pStyle w:val="Bibliografie"/>
      </w:pPr>
      <w:r>
        <w:t xml:space="preserve">Bennett, P. M. (2008). Plasmid encoded antibiotic resistance: Acquisition and transfer of antibiotic resistance genes in bacteria. </w:t>
      </w:r>
      <w:r>
        <w:rPr>
          <w:i/>
          <w:iCs/>
        </w:rPr>
        <w:t>British Journal of Pharmacology</w:t>
      </w:r>
      <w:r>
        <w:t xml:space="preserve">, </w:t>
      </w:r>
      <w:r>
        <w:rPr>
          <w:i/>
          <w:iCs/>
        </w:rPr>
        <w:t>153</w:t>
      </w:r>
      <w:r>
        <w:t>(S1), S347–S357. https://doi.org/10.1038/sj.bjp.0707607</w:t>
      </w:r>
    </w:p>
    <w:p w14:paraId="24228DBF" w14:textId="77777777" w:rsidR="001306AA" w:rsidRDefault="001306AA" w:rsidP="001306AA">
      <w:pPr>
        <w:pStyle w:val="Bibliografie"/>
      </w:pPr>
      <w:r>
        <w:t xml:space="preserve">Blanco, J., Mora, A., Mamani, R., López, C., Blanco, M., Dahbi, G., Herrera, A., Blanco, J. E., Alonso, M. P., García-Garrote, F., Chaves, F., Orellana, M. Á., Martínez-Martínez, L., Calvo, J., Prats, G., Larrosa, M. </w:t>
      </w:r>
      <w:r>
        <w:lastRenderedPageBreak/>
        <w:t xml:space="preserve">N., González-López, J. J., López-Cerero, L., Rodríguez-Baño, J., &amp; Pascual, Á. (2011). National survey of </w:t>
      </w:r>
      <w:r w:rsidRPr="00295767">
        <w:rPr>
          <w:i/>
          <w:iCs/>
        </w:rPr>
        <w:t>Escherichia coli</w:t>
      </w:r>
      <w:r>
        <w:t xml:space="preserve"> causing extraintestinal infections reveals the spread of drug-resistant clonal groups O25b:H4-B2-ST131, O15:H1-D-ST393 and CGA-D-ST69 with high virulence gene content in Spain. </w:t>
      </w:r>
      <w:r>
        <w:rPr>
          <w:i/>
          <w:iCs/>
        </w:rPr>
        <w:t>Journal of Antimicrobial Chemotherapy</w:t>
      </w:r>
      <w:r>
        <w:t xml:space="preserve">, </w:t>
      </w:r>
      <w:r>
        <w:rPr>
          <w:i/>
          <w:iCs/>
        </w:rPr>
        <w:t>66</w:t>
      </w:r>
      <w:r>
        <w:t>(9), 2011–2021. https://doi.org/10.1093/jac/dkr235</w:t>
      </w:r>
    </w:p>
    <w:p w14:paraId="5CA4977A" w14:textId="77777777" w:rsidR="001306AA" w:rsidRDefault="001306AA" w:rsidP="001306AA">
      <w:pPr>
        <w:pStyle w:val="Bibliografie"/>
      </w:pPr>
      <w:r>
        <w:t xml:space="preserve">Brauner, A., Fridman, O., Gefen, O., &amp; Balaban, N. Q. (2016). Distinguishing between resistance, tolerance and persistence to antibiotic treatment. </w:t>
      </w:r>
      <w:r>
        <w:rPr>
          <w:i/>
          <w:iCs/>
        </w:rPr>
        <w:t>Nature Reviews Microbiology</w:t>
      </w:r>
      <w:r>
        <w:t xml:space="preserve">, </w:t>
      </w:r>
      <w:r>
        <w:rPr>
          <w:i/>
          <w:iCs/>
        </w:rPr>
        <w:t>14</w:t>
      </w:r>
      <w:r>
        <w:t>(5), 320–330. https://doi.org/10.1038/nrmicro.2016.34</w:t>
      </w:r>
    </w:p>
    <w:p w14:paraId="3153FAEA" w14:textId="77777777" w:rsidR="001306AA" w:rsidRDefault="001306AA" w:rsidP="001306AA">
      <w:pPr>
        <w:pStyle w:val="Bibliografie"/>
      </w:pPr>
      <w:r>
        <w:t xml:space="preserve">Carattoli, A. (2013). Plasmids and the spread of resistance. </w:t>
      </w:r>
      <w:r>
        <w:rPr>
          <w:i/>
          <w:iCs/>
        </w:rPr>
        <w:t>International Journal of Medical Microbiology</w:t>
      </w:r>
      <w:r>
        <w:t xml:space="preserve">, </w:t>
      </w:r>
      <w:r>
        <w:rPr>
          <w:i/>
          <w:iCs/>
        </w:rPr>
        <w:t>303</w:t>
      </w:r>
      <w:r>
        <w:t>(6), 298–304. https://doi.org/10.1016/j.ijmm.2013.02.001</w:t>
      </w:r>
    </w:p>
    <w:p w14:paraId="7DCDA371" w14:textId="77777777" w:rsidR="001306AA" w:rsidRDefault="001306AA" w:rsidP="001306AA">
      <w:pPr>
        <w:pStyle w:val="Bibliografie"/>
      </w:pPr>
      <w:r>
        <w:t xml:space="preserve">Clardy, J., Fischbach, M., &amp; Currie, C. (2009). The natural history of antibiotics. </w:t>
      </w:r>
      <w:r>
        <w:rPr>
          <w:i/>
          <w:iCs/>
        </w:rPr>
        <w:t>Current biology : CB</w:t>
      </w:r>
      <w:r>
        <w:t xml:space="preserve">, </w:t>
      </w:r>
      <w:r>
        <w:rPr>
          <w:i/>
          <w:iCs/>
        </w:rPr>
        <w:t>2009</w:t>
      </w:r>
      <w:r>
        <w:t>(11), R437–R441. https://doi.org/10.1016/j.cub.2009.04.001</w:t>
      </w:r>
    </w:p>
    <w:p w14:paraId="55042E58" w14:textId="1FCA82F9" w:rsidR="001306AA" w:rsidRDefault="001306AA" w:rsidP="001306AA">
      <w:pPr>
        <w:pStyle w:val="Bibliografie"/>
      </w:pPr>
      <w:r>
        <w:t>Clermont, O., Bonacorsi, S., &amp; Bingen, E. (2000). Rapid and Simple Determination of the</w:t>
      </w:r>
      <w:r w:rsidR="00295767">
        <w:t xml:space="preserve"> </w:t>
      </w:r>
      <w:r w:rsidRPr="00295767">
        <w:rPr>
          <w:i/>
          <w:iCs/>
        </w:rPr>
        <w:t xml:space="preserve">Escherichia coli </w:t>
      </w:r>
      <w:r>
        <w:t xml:space="preserve">Phylogenetic Group. </w:t>
      </w:r>
      <w:r>
        <w:rPr>
          <w:i/>
          <w:iCs/>
        </w:rPr>
        <w:t>Applied and Environmental Microbiology</w:t>
      </w:r>
      <w:r>
        <w:t xml:space="preserve">, </w:t>
      </w:r>
      <w:r>
        <w:rPr>
          <w:i/>
          <w:iCs/>
        </w:rPr>
        <w:t>66</w:t>
      </w:r>
      <w:r>
        <w:t>(10), 4555–4558. https://doi.org/10.1128/AEM.66.10.4555-4558.2000</w:t>
      </w:r>
    </w:p>
    <w:p w14:paraId="1C72CF65" w14:textId="77777777" w:rsidR="001306AA" w:rsidRDefault="001306AA" w:rsidP="001306AA">
      <w:pPr>
        <w:pStyle w:val="Bibliografie"/>
      </w:pPr>
      <w:r>
        <w:t xml:space="preserve">Clermont, O., Gordon, D., &amp; Denamur, E. 2015. (2015). Guide to the various phylogenetic classification schemes for </w:t>
      </w:r>
      <w:r w:rsidRPr="00295767">
        <w:rPr>
          <w:i/>
          <w:iCs/>
        </w:rPr>
        <w:t>Escherichia coli</w:t>
      </w:r>
      <w:r>
        <w:t xml:space="preserve"> and </w:t>
      </w:r>
      <w:r>
        <w:lastRenderedPageBreak/>
        <w:t xml:space="preserve">the correspondence among schemes. </w:t>
      </w:r>
      <w:r>
        <w:rPr>
          <w:i/>
          <w:iCs/>
        </w:rPr>
        <w:t>Microbiology</w:t>
      </w:r>
      <w:r>
        <w:t xml:space="preserve">, </w:t>
      </w:r>
      <w:r>
        <w:rPr>
          <w:i/>
          <w:iCs/>
        </w:rPr>
        <w:t>161</w:t>
      </w:r>
      <w:r>
        <w:t>(5), 980–988. https://doi.org/10.1099/mic.0.000063</w:t>
      </w:r>
    </w:p>
    <w:p w14:paraId="7B8B1EF8" w14:textId="77777777" w:rsidR="001306AA" w:rsidRDefault="001306AA" w:rsidP="001306AA">
      <w:pPr>
        <w:pStyle w:val="Bibliografie"/>
      </w:pPr>
      <w:r>
        <w:t xml:space="preserve">Clermont, O., Olier, M., Hoede, C., Diancourt, L., Brisse, S., Keroudean, M., Glodt, J., Picard, B., Oswald, E., &amp; Denamur, E. (2011). Animal and human pathogenic </w:t>
      </w:r>
      <w:r w:rsidRPr="00147680">
        <w:rPr>
          <w:i/>
          <w:iCs/>
        </w:rPr>
        <w:t xml:space="preserve">Escherichia coli </w:t>
      </w:r>
      <w:r>
        <w:t xml:space="preserve">strains share common genetic backgrounds. </w:t>
      </w:r>
      <w:r>
        <w:rPr>
          <w:i/>
          <w:iCs/>
        </w:rPr>
        <w:t>Infection, Genetics and Evolution</w:t>
      </w:r>
      <w:r>
        <w:t xml:space="preserve">, </w:t>
      </w:r>
      <w:r>
        <w:rPr>
          <w:i/>
          <w:iCs/>
        </w:rPr>
        <w:t>11</w:t>
      </w:r>
      <w:r>
        <w:t>(3), 654–662. https://doi.org/10.1016/j.meegid.2011.02.005</w:t>
      </w:r>
    </w:p>
    <w:p w14:paraId="233002A9" w14:textId="77777777" w:rsidR="001306AA" w:rsidRDefault="001306AA" w:rsidP="001306AA">
      <w:pPr>
        <w:pStyle w:val="Bibliografie"/>
      </w:pPr>
      <w:r>
        <w:t xml:space="preserve">Dale, A. P., &amp; Woodford, N. (2015). Extra-intestinal pathogenic </w:t>
      </w:r>
      <w:r w:rsidRPr="00147680">
        <w:rPr>
          <w:i/>
          <w:iCs/>
        </w:rPr>
        <w:t>Escherichia coli</w:t>
      </w:r>
      <w:r>
        <w:t xml:space="preserve"> (ExPEC): Disease, carriage and clones. </w:t>
      </w:r>
      <w:r>
        <w:rPr>
          <w:i/>
          <w:iCs/>
        </w:rPr>
        <w:t>Journal of Infection</w:t>
      </w:r>
      <w:r>
        <w:t xml:space="preserve">, </w:t>
      </w:r>
      <w:r>
        <w:rPr>
          <w:i/>
          <w:iCs/>
        </w:rPr>
        <w:t>71</w:t>
      </w:r>
      <w:r>
        <w:t>(6), 615–626. https://doi.org/10.1016/j.jinf.2015.09.009</w:t>
      </w:r>
    </w:p>
    <w:p w14:paraId="03E2DCE6" w14:textId="77777777" w:rsidR="001306AA" w:rsidRDefault="001306AA" w:rsidP="001306AA">
      <w:pPr>
        <w:pStyle w:val="Bibliografie"/>
      </w:pPr>
      <w:r>
        <w:t xml:space="preserve">Donnenberg, M. S. (2013). </w:t>
      </w:r>
      <w:r>
        <w:rPr>
          <w:i/>
          <w:iCs/>
        </w:rPr>
        <w:t>Escherichia coli Pathotypes and Principles of Pathogenesis</w:t>
      </w:r>
      <w:r>
        <w:t xml:space="preserve"> (2.).</w:t>
      </w:r>
    </w:p>
    <w:p w14:paraId="31410C51" w14:textId="77777777" w:rsidR="001306AA" w:rsidRDefault="001306AA" w:rsidP="001306AA">
      <w:pPr>
        <w:pStyle w:val="Bibliografie"/>
      </w:pPr>
      <w:r>
        <w:t xml:space="preserve">Doumith, M., Day, M., Ciesielczuk, H., Hope, R., Underwood, A., Reynolds, R., Wain, J., Livermore, D. M., &amp; Woodford, N. (2015). Rapid Identification of Major </w:t>
      </w:r>
      <w:r w:rsidRPr="00147680">
        <w:rPr>
          <w:i/>
          <w:iCs/>
        </w:rPr>
        <w:t xml:space="preserve">Escherichia coli </w:t>
      </w:r>
      <w:r>
        <w:t xml:space="preserve">Sequence Types Causing Urinary Tract and Bloodstream Infections. </w:t>
      </w:r>
      <w:r>
        <w:rPr>
          <w:i/>
          <w:iCs/>
        </w:rPr>
        <w:t>Journal of Clinical Microbiology</w:t>
      </w:r>
      <w:r>
        <w:t xml:space="preserve">, </w:t>
      </w:r>
      <w:r>
        <w:rPr>
          <w:i/>
          <w:iCs/>
        </w:rPr>
        <w:t>53</w:t>
      </w:r>
      <w:r>
        <w:t>(1), 160–166. https://doi.org/10.1128/JCM.02562-14</w:t>
      </w:r>
    </w:p>
    <w:p w14:paraId="27825213" w14:textId="77777777" w:rsidR="001306AA" w:rsidRDefault="001306AA" w:rsidP="001306AA">
      <w:pPr>
        <w:pStyle w:val="Bibliografie"/>
      </w:pPr>
      <w:r>
        <w:t xml:space="preserve">Duriez, P., Clermont, O., Bonacorsi, S., Bingen, E., Chaventré, A., Elion, J., Picard, B., &amp; Denamur, E. (2001). Commensal </w:t>
      </w:r>
      <w:r w:rsidRPr="00147680">
        <w:rPr>
          <w:i/>
          <w:iCs/>
        </w:rPr>
        <w:t xml:space="preserve">Escherichia coli </w:t>
      </w:r>
      <w:r>
        <w:t xml:space="preserve">isolates are phylogenetically distributed among geographically distinct human populations. </w:t>
      </w:r>
      <w:r>
        <w:rPr>
          <w:i/>
          <w:iCs/>
        </w:rPr>
        <w:t>Microbiology</w:t>
      </w:r>
      <w:r>
        <w:t xml:space="preserve">, </w:t>
      </w:r>
      <w:r>
        <w:rPr>
          <w:i/>
          <w:iCs/>
        </w:rPr>
        <w:t>147</w:t>
      </w:r>
      <w:r>
        <w:t>(6), 1671–1676. https://doi.org/10.1099/00221287-147-6-1671</w:t>
      </w:r>
    </w:p>
    <w:p w14:paraId="4D9363CA" w14:textId="77777777" w:rsidR="001306AA" w:rsidRDefault="001306AA" w:rsidP="001306AA">
      <w:pPr>
        <w:pStyle w:val="Bibliografie"/>
      </w:pPr>
      <w:r>
        <w:lastRenderedPageBreak/>
        <w:t xml:space="preserve">Ebimieowei, E., &amp; Ibemologi, A. (2016). Antibiotics: Classification and mechanisms of action with emphasis on molecular perspectives. </w:t>
      </w:r>
      <w:r>
        <w:rPr>
          <w:i/>
          <w:iCs/>
        </w:rPr>
        <w:t>International Journal of Applied Microbiology and Biotechnology Research</w:t>
      </w:r>
      <w:r>
        <w:t>, 90–101.</w:t>
      </w:r>
    </w:p>
    <w:p w14:paraId="2A6821C3" w14:textId="77777777" w:rsidR="001306AA" w:rsidRDefault="001306AA" w:rsidP="001306AA">
      <w:pPr>
        <w:pStyle w:val="Bibliografie"/>
      </w:pPr>
      <w:r>
        <w:t xml:space="preserve">Ewerst, C., Janssen, T., &amp; Wieler, L. H. (2003). [Avian pathogenic </w:t>
      </w:r>
      <w:r w:rsidRPr="00147680">
        <w:rPr>
          <w:i/>
          <w:iCs/>
        </w:rPr>
        <w:t>Escherichia coli</w:t>
      </w:r>
      <w:r>
        <w:t xml:space="preserve"> (APEC)]. </w:t>
      </w:r>
      <w:r>
        <w:rPr>
          <w:i/>
          <w:iCs/>
        </w:rPr>
        <w:t>Berliner Und Munchener Tierarztliche Wochenschrift</w:t>
      </w:r>
      <w:r>
        <w:t xml:space="preserve">, </w:t>
      </w:r>
      <w:r>
        <w:rPr>
          <w:i/>
          <w:iCs/>
        </w:rPr>
        <w:t>116</w:t>
      </w:r>
      <w:r>
        <w:t>(9–10), 381–395. https://europepmc.org/article/med/14526468</w:t>
      </w:r>
    </w:p>
    <w:p w14:paraId="77E40676" w14:textId="77777777" w:rsidR="001306AA" w:rsidRDefault="001306AA" w:rsidP="001306AA">
      <w:pPr>
        <w:pStyle w:val="Bibliografie"/>
      </w:pPr>
      <w:r>
        <w:t xml:space="preserve">F. Al Marjani, M. (2015). </w:t>
      </w:r>
      <w:r>
        <w:rPr>
          <w:i/>
          <w:iCs/>
        </w:rPr>
        <w:t>Short course in Bacterial Genetics</w:t>
      </w:r>
      <w:r>
        <w:t>.</w:t>
      </w:r>
    </w:p>
    <w:p w14:paraId="01D8C7CB" w14:textId="77777777" w:rsidR="001306AA" w:rsidRDefault="001306AA" w:rsidP="001306AA">
      <w:pPr>
        <w:pStyle w:val="Bibliografie"/>
      </w:pPr>
      <w:r>
        <w:t xml:space="preserve">Fibke, C. D., Croxen, M. A., Geum, H. M., Glass, M., Wong, E., Avery, B. P., Daignault, D., Mulvey, M. R., Reid-Smith, R. J., Parmley, E. J., Portt, A., Boerlin, P., &amp; Manges, A. R. (2019). Genomic Epidemiology of Major Extraintestinal Pathogenic </w:t>
      </w:r>
      <w:r w:rsidRPr="00147680">
        <w:rPr>
          <w:i/>
          <w:iCs/>
        </w:rPr>
        <w:t>Escherichia coli</w:t>
      </w:r>
      <w:r>
        <w:t xml:space="preserve"> Lineages Causing Urinary Tract Infections in Young Women Across Canada. </w:t>
      </w:r>
      <w:r>
        <w:rPr>
          <w:i/>
          <w:iCs/>
        </w:rPr>
        <w:t>Open Forum Infectious Diseases</w:t>
      </w:r>
      <w:r>
        <w:t xml:space="preserve">, </w:t>
      </w:r>
      <w:r>
        <w:rPr>
          <w:i/>
          <w:iCs/>
        </w:rPr>
        <w:t>6</w:t>
      </w:r>
      <w:r>
        <w:t>(ofz431). https://doi.org/10.1093/ofid/ofz431</w:t>
      </w:r>
    </w:p>
    <w:p w14:paraId="74757203" w14:textId="77777777" w:rsidR="001306AA" w:rsidRDefault="001306AA" w:rsidP="001306AA">
      <w:pPr>
        <w:pStyle w:val="Bibliografie"/>
      </w:pPr>
      <w:r>
        <w:t xml:space="preserve">Fox, S., Goswami, C., Holden, M., Connolly, J. P. R., Mordue, J., O’Boyle, N., Roe, A., Connor, M., Leanord, A., &amp; Evans, T. J. (2020). A highly conserved complete accessory </w:t>
      </w:r>
      <w:r w:rsidRPr="00147680">
        <w:rPr>
          <w:i/>
          <w:iCs/>
        </w:rPr>
        <w:t xml:space="preserve">Escherichia coli </w:t>
      </w:r>
      <w:r>
        <w:t xml:space="preserve">type III secretion system 2 is widespread in bloodstream isolates of the ST69 lineage. </w:t>
      </w:r>
      <w:r>
        <w:rPr>
          <w:i/>
          <w:iCs/>
        </w:rPr>
        <w:t>Scientific Reports</w:t>
      </w:r>
      <w:r>
        <w:t xml:space="preserve">, </w:t>
      </w:r>
      <w:r>
        <w:rPr>
          <w:i/>
          <w:iCs/>
        </w:rPr>
        <w:t>10</w:t>
      </w:r>
      <w:r>
        <w:t>. https://doi.org/10.1038/s41598-020-61026-x</w:t>
      </w:r>
    </w:p>
    <w:p w14:paraId="58A3D0EE" w14:textId="77777777" w:rsidR="001306AA" w:rsidRDefault="001306AA" w:rsidP="001306AA">
      <w:pPr>
        <w:pStyle w:val="Bibliografie"/>
      </w:pPr>
      <w:r>
        <w:lastRenderedPageBreak/>
        <w:t xml:space="preserve">Greenwood, D. (Ed.). (2012). </w:t>
      </w:r>
      <w:r>
        <w:rPr>
          <w:i/>
          <w:iCs/>
        </w:rPr>
        <w:t>Medical microbiology: A guide to microbial infections: pathogenesis, immunity, laboratory diagnosis and control</w:t>
      </w:r>
      <w:r>
        <w:t xml:space="preserve"> (18th ed). Churchill Livingstone.</w:t>
      </w:r>
    </w:p>
    <w:p w14:paraId="1F932456" w14:textId="77777777" w:rsidR="001306AA" w:rsidRDefault="001306AA" w:rsidP="001306AA">
      <w:pPr>
        <w:pStyle w:val="Bibliografie"/>
      </w:pPr>
      <w:r>
        <w:t xml:space="preserve">Grönthal, T., Österblad, M., Eklund, M., Jalava, J., Nykäsenoja, S., Pekkanen, K., &amp; Rantala, M. (2018). Sharing more than friendship – transmission of NDM-5 ST167 and CTX-M-9 ST69 </w:t>
      </w:r>
      <w:r w:rsidRPr="00147680">
        <w:rPr>
          <w:i/>
          <w:iCs/>
        </w:rPr>
        <w:t>Escherichia coli</w:t>
      </w:r>
      <w:r>
        <w:t xml:space="preserve"> between dogs and humans in a family, Finland, 2015. </w:t>
      </w:r>
      <w:r>
        <w:rPr>
          <w:i/>
          <w:iCs/>
        </w:rPr>
        <w:t>Eurosurveillance</w:t>
      </w:r>
      <w:r>
        <w:t xml:space="preserve">, </w:t>
      </w:r>
      <w:r>
        <w:rPr>
          <w:i/>
          <w:iCs/>
        </w:rPr>
        <w:t>23</w:t>
      </w:r>
      <w:r>
        <w:t>(27). https://doi.org/10.2807/1560-7917.ES.2018.23.27.1700497</w:t>
      </w:r>
    </w:p>
    <w:p w14:paraId="6AE5C3F7" w14:textId="77777777" w:rsidR="001306AA" w:rsidRDefault="001306AA" w:rsidP="001306AA">
      <w:pPr>
        <w:pStyle w:val="Bibliografie"/>
      </w:pPr>
      <w:r>
        <w:t xml:space="preserve">Hammad, A. M., Hoffmann, M., Gonzalez-Escalona, N., Abbas, N. H., Yao, K., Koenig, S., Allué-Guardia, A., &amp; Eppinger, M. (2019). Genomic features of colistin resistant </w:t>
      </w:r>
      <w:r w:rsidRPr="00147680">
        <w:rPr>
          <w:i/>
          <w:iCs/>
        </w:rPr>
        <w:t>Escherichia coli</w:t>
      </w:r>
      <w:r>
        <w:t xml:space="preserve"> ST69 strain harboring mcr-1 on IncHI2 plasmid from raw milk cheese in Egypt. </w:t>
      </w:r>
      <w:r>
        <w:rPr>
          <w:i/>
          <w:iCs/>
        </w:rPr>
        <w:t>Infection, Genetics and Evolution</w:t>
      </w:r>
      <w:r>
        <w:t xml:space="preserve">, </w:t>
      </w:r>
      <w:r>
        <w:rPr>
          <w:i/>
          <w:iCs/>
        </w:rPr>
        <w:t>73</w:t>
      </w:r>
      <w:r>
        <w:t>, 126–131. https://doi.org/10.1016/j.meegid.2019.04.021</w:t>
      </w:r>
    </w:p>
    <w:p w14:paraId="0B9BDAF0" w14:textId="77777777" w:rsidR="001306AA" w:rsidRDefault="001306AA" w:rsidP="001306AA">
      <w:pPr>
        <w:pStyle w:val="Bibliografie"/>
      </w:pPr>
      <w:r>
        <w:t xml:space="preserve">Heredia, N., &amp; García, S. (2018). Animals as sources of food-borne pathogens: A review. </w:t>
      </w:r>
      <w:r>
        <w:rPr>
          <w:i/>
          <w:iCs/>
        </w:rPr>
        <w:t>Animal Nutrition</w:t>
      </w:r>
      <w:r>
        <w:t xml:space="preserve">, </w:t>
      </w:r>
      <w:r>
        <w:rPr>
          <w:i/>
          <w:iCs/>
        </w:rPr>
        <w:t>4</w:t>
      </w:r>
      <w:r>
        <w:t>(3), 250–255. https://doi.org/10.1016/j.aninu.2018.04.006</w:t>
      </w:r>
    </w:p>
    <w:p w14:paraId="752AD491" w14:textId="77777777" w:rsidR="001306AA" w:rsidRDefault="001306AA" w:rsidP="001306AA">
      <w:pPr>
        <w:pStyle w:val="Bibliografie"/>
      </w:pPr>
      <w:r>
        <w:t xml:space="preserve">Hojabri, Z., Mirmohammadkhani, M., Darabi, N., Arab, M., &amp; Pajand, O. (2019). Characterization of antibiotic-susceptibility patterns and virulence genes of five major sequence types of </w:t>
      </w:r>
      <w:r w:rsidRPr="00147680">
        <w:rPr>
          <w:i/>
          <w:iCs/>
        </w:rPr>
        <w:t xml:space="preserve">Escherichia coli </w:t>
      </w:r>
      <w:r>
        <w:t xml:space="preserve">isolates cultured from extraintestinal specimens: A 1-year surveillance study from Iran. </w:t>
      </w:r>
      <w:r>
        <w:rPr>
          <w:i/>
          <w:iCs/>
        </w:rPr>
        <w:t>Infection and Drug Resistance</w:t>
      </w:r>
      <w:r>
        <w:t xml:space="preserve">, </w:t>
      </w:r>
      <w:r>
        <w:rPr>
          <w:i/>
          <w:iCs/>
        </w:rPr>
        <w:t>12</w:t>
      </w:r>
      <w:r>
        <w:t>, 893–903. https://doi.org/10.2147/IDR.S199759</w:t>
      </w:r>
    </w:p>
    <w:p w14:paraId="0729C567" w14:textId="77777777" w:rsidR="001306AA" w:rsidRDefault="001306AA" w:rsidP="001306AA">
      <w:pPr>
        <w:pStyle w:val="Bibliografie"/>
      </w:pPr>
      <w:r>
        <w:lastRenderedPageBreak/>
        <w:t xml:space="preserve">Hooper, D. C., &amp; Jacoby, G. A. (2016). Topoisomerase Inhibitors: Fluoroquinolone Mechanisms of Action and Resistance. </w:t>
      </w:r>
      <w:r>
        <w:rPr>
          <w:i/>
          <w:iCs/>
        </w:rPr>
        <w:t>Cold Spring Harbor Perspectives in Medicine</w:t>
      </w:r>
      <w:r>
        <w:t xml:space="preserve">, </w:t>
      </w:r>
      <w:r>
        <w:rPr>
          <w:i/>
          <w:iCs/>
        </w:rPr>
        <w:t>6</w:t>
      </w:r>
      <w:r>
        <w:t>(9). https://doi.org/10.1101/cshperspect.a025320</w:t>
      </w:r>
    </w:p>
    <w:p w14:paraId="6886A44E" w14:textId="77777777" w:rsidR="001306AA" w:rsidRDefault="001306AA" w:rsidP="001306AA">
      <w:pPr>
        <w:pStyle w:val="Bibliografie"/>
      </w:pPr>
      <w:r>
        <w:t xml:space="preserve">Chaudhuri, R. R., &amp; Henderson, I. R. (2012). The evolution of the </w:t>
      </w:r>
      <w:r w:rsidRPr="00147680">
        <w:rPr>
          <w:i/>
          <w:iCs/>
        </w:rPr>
        <w:t>Escherichia coli</w:t>
      </w:r>
      <w:r>
        <w:t xml:space="preserve"> phylogeny. </w:t>
      </w:r>
      <w:r>
        <w:rPr>
          <w:i/>
          <w:iCs/>
        </w:rPr>
        <w:t>Infection, Genetics and Evolution</w:t>
      </w:r>
      <w:r>
        <w:t xml:space="preserve">, </w:t>
      </w:r>
      <w:r>
        <w:rPr>
          <w:i/>
          <w:iCs/>
        </w:rPr>
        <w:t>12</w:t>
      </w:r>
      <w:r>
        <w:t>(2), 214–226. https://doi.org/10.1016/j.meegid.2012.01.005</w:t>
      </w:r>
    </w:p>
    <w:p w14:paraId="105A44C4" w14:textId="77777777" w:rsidR="001306AA" w:rsidRDefault="001306AA" w:rsidP="001306AA">
      <w:pPr>
        <w:pStyle w:val="Bibliografie"/>
      </w:pPr>
      <w:r>
        <w:t xml:space="preserve">Johnson, T. J., &amp; Nolan, L. K. (2009). Pathogenomics of the Virulence Plasmids of </w:t>
      </w:r>
      <w:r w:rsidRPr="00147680">
        <w:rPr>
          <w:i/>
          <w:iCs/>
        </w:rPr>
        <w:t>Escherichia coli</w:t>
      </w:r>
      <w:r>
        <w:t xml:space="preserve">. </w:t>
      </w:r>
      <w:r>
        <w:rPr>
          <w:i/>
          <w:iCs/>
        </w:rPr>
        <w:t>Microbiology and Molecular Biology Reviews</w:t>
      </w:r>
      <w:r>
        <w:t xml:space="preserve">, </w:t>
      </w:r>
      <w:r>
        <w:rPr>
          <w:i/>
          <w:iCs/>
        </w:rPr>
        <w:t>73</w:t>
      </w:r>
      <w:r>
        <w:t>(4), 750–774. https://doi.org/10.1128/MMBR.00015-09</w:t>
      </w:r>
    </w:p>
    <w:p w14:paraId="720CD36A" w14:textId="77777777" w:rsidR="001306AA" w:rsidRDefault="001306AA" w:rsidP="001306AA">
      <w:pPr>
        <w:pStyle w:val="Bibliografie"/>
      </w:pPr>
      <w:r>
        <w:t xml:space="preserve">Jørgensen, S. L., Stegger, M., Kudirkiene, E., Lilje, B., Poulsen, L. L., Ronco, T., Pires Dos Santos, T., Kiil, K., Bisgaard, M., Pedersen, K., Nolan, L. K., Price, L. B., Olsen, R. H., Andersen, P. S., &amp; Christensen, H. (2019). Diversity and Population Overlap between Avian and Human </w:t>
      </w:r>
      <w:r w:rsidRPr="00147680">
        <w:rPr>
          <w:i/>
          <w:iCs/>
        </w:rPr>
        <w:t>Escherichia coli</w:t>
      </w:r>
      <w:r>
        <w:t xml:space="preserve"> Belonging to Sequence Type 95. </w:t>
      </w:r>
      <w:r>
        <w:rPr>
          <w:i/>
          <w:iCs/>
        </w:rPr>
        <w:t>mSphere</w:t>
      </w:r>
      <w:r>
        <w:t xml:space="preserve">, </w:t>
      </w:r>
      <w:r>
        <w:rPr>
          <w:i/>
          <w:iCs/>
        </w:rPr>
        <w:t>4</w:t>
      </w:r>
      <w:r>
        <w:t>(1). https://doi.org/10.1128/mSphere.00333-18</w:t>
      </w:r>
    </w:p>
    <w:p w14:paraId="71177CE5" w14:textId="77777777" w:rsidR="001306AA" w:rsidRDefault="001306AA" w:rsidP="001306AA">
      <w:pPr>
        <w:pStyle w:val="Bibliografie"/>
      </w:pPr>
      <w:r>
        <w:t xml:space="preserve">Kaper, J. B., Nataro, J. P., &amp; Mobley, H. L. T. (2004). </w:t>
      </w:r>
      <w:r>
        <w:rPr>
          <w:i/>
          <w:iCs/>
        </w:rPr>
        <w:t>Pathogenic Escherichia coli | Nature Reviews Microbiology</w:t>
      </w:r>
      <w:r>
        <w:t>. nature. https://www.nature.com/articles/nrmicro818?type=access_denied</w:t>
      </w:r>
    </w:p>
    <w:p w14:paraId="2D1F52E8" w14:textId="77777777" w:rsidR="001306AA" w:rsidRDefault="001306AA" w:rsidP="001306AA">
      <w:pPr>
        <w:pStyle w:val="Bibliografie"/>
      </w:pPr>
      <w:r>
        <w:t xml:space="preserve">Kapoor, G., Saigal, S., &amp; Elongavan, A. (2017). Action and resistance mechanisms of antibiotics: A guide for clinicians. </w:t>
      </w:r>
      <w:r>
        <w:rPr>
          <w:i/>
          <w:iCs/>
        </w:rPr>
        <w:t xml:space="preserve">Journal of </w:t>
      </w:r>
      <w:r>
        <w:rPr>
          <w:i/>
          <w:iCs/>
        </w:rPr>
        <w:lastRenderedPageBreak/>
        <w:t>Anaesthesiology, Clinical Pharmacology</w:t>
      </w:r>
      <w:r>
        <w:t xml:space="preserve">, </w:t>
      </w:r>
      <w:r>
        <w:rPr>
          <w:i/>
          <w:iCs/>
        </w:rPr>
        <w:t>33</w:t>
      </w:r>
      <w:r>
        <w:t>(3), 300–305. https://doi.org/10.4103/joacp.JOACP_349_15</w:t>
      </w:r>
    </w:p>
    <w:p w14:paraId="25BC4F8C" w14:textId="77777777" w:rsidR="001306AA" w:rsidRDefault="001306AA" w:rsidP="001306AA">
      <w:pPr>
        <w:pStyle w:val="Bibliografie"/>
      </w:pPr>
      <w:r>
        <w:t xml:space="preserve">Köhler, C.-D., &amp; Dobrindt, U. (2011). What defines extraintestinal pathogenic </w:t>
      </w:r>
      <w:r w:rsidRPr="00147680">
        <w:rPr>
          <w:i/>
          <w:iCs/>
        </w:rPr>
        <w:t>Escherichia coli</w:t>
      </w:r>
      <w:r>
        <w:t xml:space="preserve">? </w:t>
      </w:r>
      <w:r>
        <w:rPr>
          <w:i/>
          <w:iCs/>
        </w:rPr>
        <w:t>International Journal of Medical Microbiology</w:t>
      </w:r>
      <w:r>
        <w:t xml:space="preserve">, </w:t>
      </w:r>
      <w:r>
        <w:rPr>
          <w:i/>
          <w:iCs/>
        </w:rPr>
        <w:t>301</w:t>
      </w:r>
      <w:r>
        <w:t>(8), 642–647. https://doi.org/10.1016/j.ijmm.2011.09.006</w:t>
      </w:r>
    </w:p>
    <w:p w14:paraId="4444695A" w14:textId="77777777" w:rsidR="001306AA" w:rsidRDefault="001306AA" w:rsidP="001306AA">
      <w:pPr>
        <w:pStyle w:val="Bibliografie"/>
      </w:pPr>
      <w:r>
        <w:t xml:space="preserve">Kourkouta, L. (2018). </w:t>
      </w:r>
      <w:r>
        <w:rPr>
          <w:i/>
          <w:iCs/>
        </w:rPr>
        <w:t>History of Antibiotics</w:t>
      </w:r>
      <w:r>
        <w:t xml:space="preserve">. </w:t>
      </w:r>
      <w:r>
        <w:rPr>
          <w:i/>
          <w:iCs/>
        </w:rPr>
        <w:t>2018</w:t>
      </w:r>
      <w:r>
        <w:t>, xxxx–xxxx.</w:t>
      </w:r>
    </w:p>
    <w:p w14:paraId="0F8A8414" w14:textId="77777777" w:rsidR="001306AA" w:rsidRDefault="001306AA" w:rsidP="001306AA">
      <w:pPr>
        <w:pStyle w:val="Bibliografie"/>
      </w:pPr>
      <w:r>
        <w:t xml:space="preserve">Kwong, J. C., Mccallum, N., Sintchenko, V., &amp; Howden, B. P. (2015). Whole genome sequencing in clinical and public health microbiology. </w:t>
      </w:r>
      <w:r>
        <w:rPr>
          <w:i/>
          <w:iCs/>
        </w:rPr>
        <w:t>Pathology</w:t>
      </w:r>
      <w:r>
        <w:t xml:space="preserve">, </w:t>
      </w:r>
      <w:r>
        <w:rPr>
          <w:i/>
          <w:iCs/>
        </w:rPr>
        <w:t>47</w:t>
      </w:r>
      <w:r>
        <w:t>(3), 199–210. https://doi.org/10.1097/PAT.0000000000000235</w:t>
      </w:r>
    </w:p>
    <w:p w14:paraId="4FF9B9B3" w14:textId="77777777" w:rsidR="001306AA" w:rsidRDefault="001306AA" w:rsidP="001306AA">
      <w:pPr>
        <w:pStyle w:val="Bibliografie"/>
      </w:pPr>
      <w:r>
        <w:t xml:space="preserve">Le Gall, T., Clermont, O., Gouriou, S., Picard, B., Nassif, X., Denamur, E., &amp; Tenaillon, O. (2007). Extraintestinal Virulence Is a Coincidental By-Product of Commensalism in B2 Phylogenetic Group </w:t>
      </w:r>
      <w:r w:rsidRPr="00147680">
        <w:rPr>
          <w:i/>
          <w:iCs/>
        </w:rPr>
        <w:t>Escherichia coli</w:t>
      </w:r>
      <w:r>
        <w:t xml:space="preserve"> Strains. </w:t>
      </w:r>
      <w:r>
        <w:rPr>
          <w:i/>
          <w:iCs/>
        </w:rPr>
        <w:t>Molecular Biology and Evolution</w:t>
      </w:r>
      <w:r>
        <w:t xml:space="preserve">, </w:t>
      </w:r>
      <w:r>
        <w:rPr>
          <w:i/>
          <w:iCs/>
        </w:rPr>
        <w:t>24</w:t>
      </w:r>
      <w:r>
        <w:t>(11), 2373–2384. https://doi.org/10.1093/molbev/msm172</w:t>
      </w:r>
    </w:p>
    <w:p w14:paraId="3A55D7FA" w14:textId="77777777" w:rsidR="001306AA" w:rsidRDefault="001306AA" w:rsidP="001306AA">
      <w:pPr>
        <w:pStyle w:val="Bibliografie"/>
      </w:pPr>
      <w:r>
        <w:t xml:space="preserve">Leplae, R., Hebrant, A., Wodak, S. J., &amp; Toussaint, A. (2004). ACLAME: A CLAssification of Mobile genetic Elements. </w:t>
      </w:r>
      <w:r>
        <w:rPr>
          <w:i/>
          <w:iCs/>
        </w:rPr>
        <w:t>Nucleic Acids Research</w:t>
      </w:r>
      <w:r>
        <w:t xml:space="preserve">, </w:t>
      </w:r>
      <w:r>
        <w:rPr>
          <w:i/>
          <w:iCs/>
        </w:rPr>
        <w:t>32</w:t>
      </w:r>
      <w:r>
        <w:t>(suppl_1), D45–D49. https://doi.org/10.1093/nar/gkh084</w:t>
      </w:r>
    </w:p>
    <w:p w14:paraId="0A4B6465" w14:textId="77777777" w:rsidR="001306AA" w:rsidRDefault="001306AA" w:rsidP="001306AA">
      <w:pPr>
        <w:pStyle w:val="Bibliografie"/>
      </w:pPr>
      <w:r>
        <w:t xml:space="preserve">Maltby, R., Leatham-Jensen, M. P., Gibson, T., Cohen, P. S., &amp; Conway, T. (2013). Nutritional Basis for Colonization Resistance by Human Commensal </w:t>
      </w:r>
      <w:r w:rsidRPr="00147680">
        <w:rPr>
          <w:i/>
          <w:iCs/>
        </w:rPr>
        <w:t>Escherichia coli</w:t>
      </w:r>
      <w:r>
        <w:t xml:space="preserve"> Strains HS and Nissle 1917 against </w:t>
      </w:r>
      <w:r w:rsidRPr="00191B21">
        <w:rPr>
          <w:i/>
          <w:iCs/>
        </w:rPr>
        <w:t xml:space="preserve">E. </w:t>
      </w:r>
      <w:r w:rsidRPr="00191B21">
        <w:rPr>
          <w:i/>
          <w:iCs/>
        </w:rPr>
        <w:lastRenderedPageBreak/>
        <w:t>coli</w:t>
      </w:r>
      <w:r>
        <w:t xml:space="preserve"> O157:H7 in the Mouse Intestine. </w:t>
      </w:r>
      <w:r>
        <w:rPr>
          <w:i/>
          <w:iCs/>
        </w:rPr>
        <w:t>PLOS ONE</w:t>
      </w:r>
      <w:r>
        <w:t xml:space="preserve">, </w:t>
      </w:r>
      <w:r>
        <w:rPr>
          <w:i/>
          <w:iCs/>
        </w:rPr>
        <w:t>8</w:t>
      </w:r>
      <w:r>
        <w:t>(1), e53957. https://doi.org/10.1371/journal.pone.0053957</w:t>
      </w:r>
    </w:p>
    <w:p w14:paraId="0957309D" w14:textId="77777777" w:rsidR="001306AA" w:rsidRDefault="001306AA" w:rsidP="001306AA">
      <w:pPr>
        <w:pStyle w:val="Bibliografie"/>
      </w:pPr>
      <w:r>
        <w:t xml:space="preserve">Manges, A. R., Geum, H. M., Guo, A., Edens, T. J., Fibke, C. D., &amp; Pitout, J. D. D. (2019). Global Extraintestinal Pathogenic </w:t>
      </w:r>
      <w:r w:rsidRPr="00C44A40">
        <w:rPr>
          <w:i/>
          <w:iCs/>
        </w:rPr>
        <w:t>Escherichia coli</w:t>
      </w:r>
      <w:r>
        <w:t xml:space="preserve"> (ExPEC) Lineages. </w:t>
      </w:r>
      <w:r>
        <w:rPr>
          <w:i/>
          <w:iCs/>
        </w:rPr>
        <w:t>Clinical Microbiology Reviews</w:t>
      </w:r>
      <w:r>
        <w:t xml:space="preserve">, </w:t>
      </w:r>
      <w:r>
        <w:rPr>
          <w:i/>
          <w:iCs/>
        </w:rPr>
        <w:t>32</w:t>
      </w:r>
      <w:r>
        <w:t>(3). https://doi.org/10.1128/CMR.00135-18</w:t>
      </w:r>
    </w:p>
    <w:p w14:paraId="70F0BA2B" w14:textId="77777777" w:rsidR="001306AA" w:rsidRDefault="001306AA" w:rsidP="001306AA">
      <w:pPr>
        <w:pStyle w:val="Bibliografie"/>
      </w:pPr>
      <w:r>
        <w:t xml:space="preserve">Marques, C., Belas, A., Franco, A., Aboim, C., Gama, L. T., &amp; Pomba, C. (2018). Increase in antimicrobial resistance and emergence of major international high-risk clonal lineages in dogs and cats with urinary tract infection: 16 year retrospective study. </w:t>
      </w:r>
      <w:r>
        <w:rPr>
          <w:i/>
          <w:iCs/>
        </w:rPr>
        <w:t>Journal of Antimicrobial Chemotherapy</w:t>
      </w:r>
      <w:r>
        <w:t xml:space="preserve">, </w:t>
      </w:r>
      <w:r>
        <w:rPr>
          <w:i/>
          <w:iCs/>
        </w:rPr>
        <w:t>73</w:t>
      </w:r>
      <w:r>
        <w:t>(2), 377–384. https://doi.org/10.1093/jac/dkx401</w:t>
      </w:r>
    </w:p>
    <w:p w14:paraId="5E22FA3B" w14:textId="77777777" w:rsidR="001306AA" w:rsidRDefault="001306AA" w:rsidP="001306AA">
      <w:pPr>
        <w:pStyle w:val="Bibliografie"/>
      </w:pPr>
      <w:r>
        <w:t xml:space="preserve">Mathers, A., Peirano, G., &amp; Pitout, J. (2015). The Role of Epidemic Resistance Plasmids and International High-Risk Clones in the Spread of Multidrug-Resistant Enterobacteriaceae. </w:t>
      </w:r>
      <w:r>
        <w:rPr>
          <w:i/>
          <w:iCs/>
        </w:rPr>
        <w:t>Clinical microbiology reviews</w:t>
      </w:r>
      <w:r>
        <w:t xml:space="preserve">, </w:t>
      </w:r>
      <w:r>
        <w:rPr>
          <w:i/>
          <w:iCs/>
        </w:rPr>
        <w:t>28</w:t>
      </w:r>
      <w:r>
        <w:t>, 565–591. https://doi.org/10.1128/CMR.00116-14</w:t>
      </w:r>
    </w:p>
    <w:p w14:paraId="7EE697F3" w14:textId="77777777" w:rsidR="001306AA" w:rsidRDefault="001306AA" w:rsidP="001306AA">
      <w:pPr>
        <w:pStyle w:val="Bibliografie"/>
      </w:pPr>
      <w:r>
        <w:t xml:space="preserve">Mayer, F. (2015). Role of Elongation Factor EF-Tu in Bacterial Cytoskeletons—Mini Review and Update. </w:t>
      </w:r>
      <w:r>
        <w:rPr>
          <w:i/>
          <w:iCs/>
        </w:rPr>
        <w:t>Swift Journal of Medicine and Medical Sciences</w:t>
      </w:r>
      <w:r>
        <w:t xml:space="preserve">, </w:t>
      </w:r>
      <w:r>
        <w:rPr>
          <w:i/>
          <w:iCs/>
        </w:rPr>
        <w:t>Vol. 1 (2)</w:t>
      </w:r>
      <w:r>
        <w:t>, 06–011. https://www.researchgate.net/publication/281551443_Role_of_Elongation_Factor_EF-Tu_in_Bacterial_Cytoskeletons_-_Mini_Review_and_Update</w:t>
      </w:r>
    </w:p>
    <w:p w14:paraId="6F604268" w14:textId="77777777" w:rsidR="001306AA" w:rsidRDefault="001306AA" w:rsidP="001306AA">
      <w:pPr>
        <w:pStyle w:val="Bibliografie"/>
      </w:pPr>
      <w:r>
        <w:lastRenderedPageBreak/>
        <w:t xml:space="preserve">Mora, A., Viso, S., López, C., Alonso, M. P., García-Garrote, F., Dabhi, G., Mamani, R., Herrera, A., Marzoa, J., Blanco, M., Blanco, J. E., Moulin-Schouleur, M., Schouler, C., &amp; Blanco, J. (2013). Poultry as reservoir for extraintestinal pathogenic </w:t>
      </w:r>
      <w:r w:rsidRPr="00C44A40">
        <w:rPr>
          <w:i/>
          <w:iCs/>
        </w:rPr>
        <w:t xml:space="preserve">Escherichia coli </w:t>
      </w:r>
      <w:r>
        <w:t xml:space="preserve">O45:K1:H7-B2-ST95 in humans. </w:t>
      </w:r>
      <w:r>
        <w:rPr>
          <w:i/>
          <w:iCs/>
        </w:rPr>
        <w:t>Veterinary Microbiology</w:t>
      </w:r>
      <w:r>
        <w:t xml:space="preserve">, </w:t>
      </w:r>
      <w:r>
        <w:rPr>
          <w:i/>
          <w:iCs/>
        </w:rPr>
        <w:t>167</w:t>
      </w:r>
      <w:r>
        <w:t>(3), 506–512. https://doi.org/10.1016/j.vetmic.2013.08.007</w:t>
      </w:r>
    </w:p>
    <w:p w14:paraId="5AE076CE" w14:textId="77777777" w:rsidR="001306AA" w:rsidRDefault="001306AA" w:rsidP="001306AA">
      <w:pPr>
        <w:pStyle w:val="Bibliografie"/>
      </w:pPr>
      <w:r>
        <w:t xml:space="preserve">Moraes, F., &amp; Góes, A. (2016). A decade of human genome project conclusion: Scientific diffusion about our genome knowledge. </w:t>
      </w:r>
      <w:r>
        <w:rPr>
          <w:i/>
          <w:iCs/>
        </w:rPr>
        <w:t>Biochemistry and Molecular Biology Education</w:t>
      </w:r>
      <w:r>
        <w:t xml:space="preserve">, </w:t>
      </w:r>
      <w:r>
        <w:rPr>
          <w:i/>
          <w:iCs/>
        </w:rPr>
        <w:t>44</w:t>
      </w:r>
      <w:r>
        <w:t>(3), 215–223. https://doi.org/10.1002/bmb.20952</w:t>
      </w:r>
    </w:p>
    <w:p w14:paraId="703AB3BF" w14:textId="77777777" w:rsidR="001306AA" w:rsidRDefault="001306AA" w:rsidP="001306AA">
      <w:pPr>
        <w:pStyle w:val="Bibliografie"/>
      </w:pPr>
      <w:r>
        <w:t xml:space="preserve">Nataro, J. P., &amp; Kaper, J. B. (1998). </w:t>
      </w:r>
      <w:r>
        <w:rPr>
          <w:i/>
          <w:iCs/>
        </w:rPr>
        <w:t>Diarrheagenic Escherichia coli</w:t>
      </w:r>
      <w:r>
        <w:t xml:space="preserve">. </w:t>
      </w:r>
      <w:r>
        <w:rPr>
          <w:i/>
          <w:iCs/>
        </w:rPr>
        <w:t>11</w:t>
      </w:r>
      <w:r>
        <w:t>, 61.</w:t>
      </w:r>
    </w:p>
    <w:p w14:paraId="170E8A58" w14:textId="54C9E9F1" w:rsidR="001306AA" w:rsidRDefault="001306AA" w:rsidP="001306AA">
      <w:pPr>
        <w:pStyle w:val="Bibliografie"/>
      </w:pPr>
      <w:r>
        <w:t xml:space="preserve">Navarro-Garcia, F., Elias, W. P., Flores, J., &amp; Okhuysen, P. C. (2010). Enteroaggregative </w:t>
      </w:r>
      <w:r w:rsidR="00C44A40" w:rsidRPr="00C44A40">
        <w:rPr>
          <w:i/>
          <w:iCs/>
        </w:rPr>
        <w:t>E</w:t>
      </w:r>
      <w:r w:rsidRPr="00C44A40">
        <w:rPr>
          <w:i/>
          <w:iCs/>
        </w:rPr>
        <w:t>scherichia coli</w:t>
      </w:r>
      <w:r>
        <w:t xml:space="preserve">. In </w:t>
      </w:r>
      <w:r>
        <w:rPr>
          <w:i/>
          <w:iCs/>
        </w:rPr>
        <w:t>Pathogenic Escherichia coli in Latin America</w:t>
      </w:r>
      <w:r>
        <w:t xml:space="preserve"> (s. 48–64).</w:t>
      </w:r>
    </w:p>
    <w:p w14:paraId="23DE116F" w14:textId="77777777" w:rsidR="001306AA" w:rsidRDefault="001306AA" w:rsidP="001306AA">
      <w:pPr>
        <w:pStyle w:val="Bibliografie"/>
      </w:pPr>
      <w:r>
        <w:t xml:space="preserve">Ouchenir, L., Renaud, C., Khan, S., Bitnun, A., Boisvert, A.-A., McDonald, J., Bowes, J., Brophy, J., Barton, M., Ting, J., Roberts, A., Hawkes, M., &amp; Robinson, J. L. (2017). The Epidemiology, Management, and Outcomes of Bacterial Meningitis in Infants. </w:t>
      </w:r>
      <w:r>
        <w:rPr>
          <w:i/>
          <w:iCs/>
        </w:rPr>
        <w:t>Pediatrics</w:t>
      </w:r>
      <w:r>
        <w:t xml:space="preserve">, </w:t>
      </w:r>
      <w:r>
        <w:rPr>
          <w:i/>
          <w:iCs/>
        </w:rPr>
        <w:t>140</w:t>
      </w:r>
      <w:r>
        <w:t>(1). https://doi.org/10.1542/peds.2017-0476</w:t>
      </w:r>
    </w:p>
    <w:p w14:paraId="194FA365" w14:textId="77777777" w:rsidR="001306AA" w:rsidRDefault="001306AA" w:rsidP="001306AA">
      <w:pPr>
        <w:pStyle w:val="Bibliografie"/>
      </w:pPr>
      <w:r>
        <w:t xml:space="preserve">Park, S. T., &amp; Kim, J. (2016). Trends in Next-Generation Sequencing and a New Era for Whole Genome Sequencing. </w:t>
      </w:r>
      <w:r>
        <w:rPr>
          <w:i/>
          <w:iCs/>
        </w:rPr>
        <w:t>International Neurourology Journal</w:t>
      </w:r>
      <w:r>
        <w:t xml:space="preserve">, </w:t>
      </w:r>
      <w:r>
        <w:rPr>
          <w:i/>
          <w:iCs/>
        </w:rPr>
        <w:t>20</w:t>
      </w:r>
      <w:r>
        <w:t>(Suppl 2), S76-83. https://doi.org/10.5213/inj.1632742.371</w:t>
      </w:r>
    </w:p>
    <w:p w14:paraId="1F3C2BE4" w14:textId="77777777" w:rsidR="001306AA" w:rsidRDefault="001306AA" w:rsidP="001306AA">
      <w:pPr>
        <w:pStyle w:val="Bibliografie"/>
      </w:pPr>
      <w:r>
        <w:lastRenderedPageBreak/>
        <w:t xml:space="preserve">Partridge, S. R., Kwong, S. M., Firth, N., &amp; Jensen, S. O. (2018). Mobile Genetic Elements Associated with Antimicrobial Resistance. </w:t>
      </w:r>
      <w:r>
        <w:rPr>
          <w:i/>
          <w:iCs/>
        </w:rPr>
        <w:t>Clinical Microbiology Reviews</w:t>
      </w:r>
      <w:r>
        <w:t xml:space="preserve">, </w:t>
      </w:r>
      <w:r>
        <w:rPr>
          <w:i/>
          <w:iCs/>
        </w:rPr>
        <w:t>31</w:t>
      </w:r>
      <w:r>
        <w:t>(4). https://doi.org/10.1128/CMR.00088-17</w:t>
      </w:r>
    </w:p>
    <w:p w14:paraId="626C8744" w14:textId="77777777" w:rsidR="001306AA" w:rsidRDefault="001306AA" w:rsidP="001306AA">
      <w:pPr>
        <w:pStyle w:val="Bibliografie"/>
      </w:pPr>
      <w:r>
        <w:t xml:space="preserve">Petty, N. K., Zakour, N. L. B., Stanton-Cook, M., Skippington, E., Totsika, M., Forde, B. M., Phan, M.-D., Moriel, D. G., Peters, K. M., Davies, M., Rogers, B. A., Dougan, G., Rodriguez-Baño, J., Pascual, A., Pitout, J. D. D., Upton, M., Paterson, D. L., Walsh, T. R., Schembri, M. A., &amp; Beatson, S. A. (2014). Global dissemination of a multidrug resistant </w:t>
      </w:r>
      <w:r w:rsidRPr="00C44A40">
        <w:rPr>
          <w:i/>
          <w:iCs/>
        </w:rPr>
        <w:t>Escherichia coli</w:t>
      </w:r>
      <w:r>
        <w:t xml:space="preserve"> clone. </w:t>
      </w:r>
      <w:r>
        <w:rPr>
          <w:i/>
          <w:iCs/>
        </w:rPr>
        <w:t>Proceedings of the National Academy of Sciences</w:t>
      </w:r>
      <w:r>
        <w:t xml:space="preserve">, </w:t>
      </w:r>
      <w:r>
        <w:rPr>
          <w:i/>
          <w:iCs/>
        </w:rPr>
        <w:t>111</w:t>
      </w:r>
      <w:r>
        <w:t>(15), 5694–5699. https://doi.org/10.1073/pnas.1322678111</w:t>
      </w:r>
    </w:p>
    <w:p w14:paraId="788E39CE" w14:textId="77777777" w:rsidR="001306AA" w:rsidRDefault="001306AA" w:rsidP="001306AA">
      <w:pPr>
        <w:pStyle w:val="Bibliografie"/>
      </w:pPr>
      <w:r>
        <w:t xml:space="preserve">Pfeifer, Y., Cullik, A., &amp; Witte, W. (2010). Resistance to cephalosporins and carbapenems in Gram-negative bacterial pathogens. </w:t>
      </w:r>
      <w:r>
        <w:rPr>
          <w:i/>
          <w:iCs/>
        </w:rPr>
        <w:t>International Journal of Medical Microbiology</w:t>
      </w:r>
      <w:r>
        <w:t xml:space="preserve">, </w:t>
      </w:r>
      <w:r>
        <w:rPr>
          <w:i/>
          <w:iCs/>
        </w:rPr>
        <w:t>300</w:t>
      </w:r>
      <w:r>
        <w:t>(6), 371–379. https://doi.org/10.1016/j.ijmm.2010.04.005</w:t>
      </w:r>
    </w:p>
    <w:p w14:paraId="034C8894" w14:textId="77777777" w:rsidR="001306AA" w:rsidRDefault="001306AA" w:rsidP="001306AA">
      <w:pPr>
        <w:pStyle w:val="Bibliografie"/>
      </w:pPr>
      <w:r>
        <w:t xml:space="preserve">Pitout, J. (2012). Extraintestinal Pathogenic </w:t>
      </w:r>
      <w:r w:rsidRPr="00C44A40">
        <w:rPr>
          <w:i/>
          <w:iCs/>
        </w:rPr>
        <w:t>Escherichia coli</w:t>
      </w:r>
      <w:r>
        <w:t xml:space="preserve">: A Combination of Virulence with Antibiotic Resistance. </w:t>
      </w:r>
      <w:r>
        <w:rPr>
          <w:i/>
          <w:iCs/>
        </w:rPr>
        <w:t>Frontiers in Microbiology</w:t>
      </w:r>
      <w:r>
        <w:t xml:space="preserve">, </w:t>
      </w:r>
      <w:r>
        <w:rPr>
          <w:i/>
          <w:iCs/>
        </w:rPr>
        <w:t>3</w:t>
      </w:r>
      <w:r>
        <w:t>. https://doi.org/10.3389/fmicb.2012.00009</w:t>
      </w:r>
    </w:p>
    <w:p w14:paraId="2A20493E" w14:textId="77777777" w:rsidR="001306AA" w:rsidRDefault="001306AA" w:rsidP="001306AA">
      <w:pPr>
        <w:pStyle w:val="Bibliografie"/>
      </w:pPr>
      <w:r>
        <w:t xml:space="preserve">Pitout, J. D. D., &amp; Finn, T. j. (2020). The evolutionary puzzle of </w:t>
      </w:r>
      <w:r w:rsidRPr="00C44A40">
        <w:rPr>
          <w:i/>
          <w:iCs/>
        </w:rPr>
        <w:t>Escherichia coli</w:t>
      </w:r>
      <w:r>
        <w:t xml:space="preserve"> ST131. </w:t>
      </w:r>
      <w:r>
        <w:rPr>
          <w:i/>
          <w:iCs/>
        </w:rPr>
        <w:t>Infection, Genetics and Evolution</w:t>
      </w:r>
      <w:r>
        <w:t xml:space="preserve">, </w:t>
      </w:r>
      <w:r>
        <w:rPr>
          <w:i/>
          <w:iCs/>
        </w:rPr>
        <w:t>81</w:t>
      </w:r>
      <w:r>
        <w:t>, 104265. https://doi.org/10.1016/j.meegid.2020.104265</w:t>
      </w:r>
    </w:p>
    <w:p w14:paraId="33A6A133" w14:textId="77777777" w:rsidR="001306AA" w:rsidRDefault="001306AA" w:rsidP="001306AA">
      <w:pPr>
        <w:pStyle w:val="Bibliografie"/>
      </w:pPr>
      <w:r>
        <w:t xml:space="preserve">Rasko, D. A., Rosovitz, M. J., Myers, G. S. A., Mongodin, E. F., Fricke, W. F., Gajer, P., Crabtree, J., Sebaihia, M., Thomson, N. R., Chaudhuri, R., </w:t>
      </w:r>
      <w:r>
        <w:lastRenderedPageBreak/>
        <w:t xml:space="preserve">Henderson, I. R., Sperandio, V., &amp; Ravel, J. (2008). The Pangenome Structure of </w:t>
      </w:r>
      <w:r w:rsidRPr="00C44A40">
        <w:rPr>
          <w:i/>
          <w:iCs/>
        </w:rPr>
        <w:t>Escherichia coli</w:t>
      </w:r>
      <w:r>
        <w:t xml:space="preserve">: Comparative Genomic Analysis of </w:t>
      </w:r>
      <w:r w:rsidRPr="00191B21">
        <w:rPr>
          <w:i/>
          <w:iCs/>
        </w:rPr>
        <w:t>E. coli</w:t>
      </w:r>
      <w:r>
        <w:t xml:space="preserve"> Commensal and Pathogenic Isolates. </w:t>
      </w:r>
      <w:r>
        <w:rPr>
          <w:i/>
          <w:iCs/>
        </w:rPr>
        <w:t>Journal of Bacteriology</w:t>
      </w:r>
      <w:r>
        <w:t xml:space="preserve">, </w:t>
      </w:r>
      <w:r>
        <w:rPr>
          <w:i/>
          <w:iCs/>
        </w:rPr>
        <w:t>190</w:t>
      </w:r>
      <w:r>
        <w:t>(20), 6881–6893. https://doi.org/10.1128/JB.00619-08</w:t>
      </w:r>
    </w:p>
    <w:p w14:paraId="1A82EB8F" w14:textId="77777777" w:rsidR="001306AA" w:rsidRDefault="001306AA" w:rsidP="001306AA">
      <w:pPr>
        <w:pStyle w:val="Bibliografie"/>
      </w:pPr>
      <w:r>
        <w:t xml:space="preserve">Raven, K. E., Ludden, C., Gouliouris, T., Blane, B., Naydenova, P., Brown, N. M., Parkhill, J., &amp; Peacock, S. J. (2019). Genomic surveillance of </w:t>
      </w:r>
      <w:r w:rsidRPr="00C44A40">
        <w:rPr>
          <w:i/>
          <w:iCs/>
        </w:rPr>
        <w:t xml:space="preserve">Escherichia coli </w:t>
      </w:r>
      <w:r>
        <w:t xml:space="preserve">in municipal wastewater treatment plants as an indicator of clinically relevant pathogens and their resistance genes. </w:t>
      </w:r>
      <w:r>
        <w:rPr>
          <w:i/>
          <w:iCs/>
        </w:rPr>
        <w:t>Microbial Genomics</w:t>
      </w:r>
      <w:r>
        <w:t xml:space="preserve">, </w:t>
      </w:r>
      <w:r>
        <w:rPr>
          <w:i/>
          <w:iCs/>
        </w:rPr>
        <w:t>5</w:t>
      </w:r>
      <w:r>
        <w:t>(5). https://doi.org/10.1099/mgen.0.000267</w:t>
      </w:r>
    </w:p>
    <w:p w14:paraId="2B93921C" w14:textId="77777777" w:rsidR="001306AA" w:rsidRDefault="001306AA" w:rsidP="001306AA">
      <w:pPr>
        <w:pStyle w:val="Bibliografie"/>
      </w:pPr>
      <w:r>
        <w:t xml:space="preserve">Redgrave, L. S., Sutton, S. B., Webber, M. A., &amp; Piddock, L. J. V. (2014). Fluoroquinolone resistance: Mechanisms, impact on bacteria, and role in evolutionary success. </w:t>
      </w:r>
      <w:r>
        <w:rPr>
          <w:i/>
          <w:iCs/>
        </w:rPr>
        <w:t>Trends in Microbiology</w:t>
      </w:r>
      <w:r>
        <w:t xml:space="preserve">, </w:t>
      </w:r>
      <w:r>
        <w:rPr>
          <w:i/>
          <w:iCs/>
        </w:rPr>
        <w:t>22</w:t>
      </w:r>
      <w:r>
        <w:t>(8), 438–445. https://doi.org/10.1016/j.tim.2014.04.007</w:t>
      </w:r>
    </w:p>
    <w:p w14:paraId="575908BF" w14:textId="77777777" w:rsidR="001306AA" w:rsidRDefault="001306AA" w:rsidP="001306AA">
      <w:pPr>
        <w:pStyle w:val="Bibliografie"/>
      </w:pPr>
      <w:r>
        <w:t xml:space="preserve">Riley, L. W. (2014). Pandemic lineages of extraintestinal pathogenic Escherichia coli. </w:t>
      </w:r>
      <w:r>
        <w:rPr>
          <w:i/>
          <w:iCs/>
        </w:rPr>
        <w:t>Clinical Microbiology and Infection</w:t>
      </w:r>
      <w:r>
        <w:t xml:space="preserve">, </w:t>
      </w:r>
      <w:r>
        <w:rPr>
          <w:i/>
          <w:iCs/>
        </w:rPr>
        <w:t>20</w:t>
      </w:r>
      <w:r>
        <w:t>(5), 380–390. https://doi.org/10.1111/1469-0691.12646</w:t>
      </w:r>
    </w:p>
    <w:p w14:paraId="0DB179A8" w14:textId="77777777" w:rsidR="001306AA" w:rsidRDefault="001306AA" w:rsidP="001306AA">
      <w:pPr>
        <w:pStyle w:val="Bibliografie"/>
      </w:pPr>
      <w:r>
        <w:t xml:space="preserve">Sarowska, J., Futoma-Koloch, B., Jama-Kmiecik, A., Frej-Madrzak, M., Ksiazczyk, M., Bugla-Ploskonska, G., &amp; Choroszy-Krol, I. (2019). Virulence factors, prevalence and potential transmission of extraintestinal pathogenic </w:t>
      </w:r>
      <w:r w:rsidRPr="00C44A40">
        <w:rPr>
          <w:i/>
          <w:iCs/>
        </w:rPr>
        <w:t>Escherichia coli</w:t>
      </w:r>
      <w:r>
        <w:t xml:space="preserve"> isolated from different sources: Recent reports. </w:t>
      </w:r>
      <w:r>
        <w:rPr>
          <w:i/>
          <w:iCs/>
        </w:rPr>
        <w:t>Gut Pathogens</w:t>
      </w:r>
      <w:r>
        <w:t xml:space="preserve">, </w:t>
      </w:r>
      <w:r>
        <w:rPr>
          <w:i/>
          <w:iCs/>
        </w:rPr>
        <w:t>11</w:t>
      </w:r>
      <w:r>
        <w:t>(1), 10. https://doi.org/10.1186/s13099-019-0290-0</w:t>
      </w:r>
    </w:p>
    <w:p w14:paraId="6C94D594" w14:textId="77777777" w:rsidR="001306AA" w:rsidRDefault="001306AA" w:rsidP="001306AA">
      <w:pPr>
        <w:pStyle w:val="Bibliografie"/>
      </w:pPr>
      <w:r>
        <w:lastRenderedPageBreak/>
        <w:t xml:space="preserve">Sedláček, I. (2007). </w:t>
      </w:r>
      <w:r>
        <w:rPr>
          <w:i/>
          <w:iCs/>
        </w:rPr>
        <w:t>Taxonomie prokaryot</w:t>
      </w:r>
      <w:r>
        <w:t xml:space="preserve"> (1. vyd.). Masarykova univerzita.</w:t>
      </w:r>
    </w:p>
    <w:p w14:paraId="24D28DC5" w14:textId="77777777" w:rsidR="001306AA" w:rsidRDefault="001306AA" w:rsidP="001306AA">
      <w:pPr>
        <w:pStyle w:val="Bibliografie"/>
      </w:pPr>
      <w:r>
        <w:t xml:space="preserve">Snustad, D. P., &amp; Simmons, M. J. (2017). </w:t>
      </w:r>
      <w:r>
        <w:rPr>
          <w:i/>
          <w:iCs/>
        </w:rPr>
        <w:t>Genetika</w:t>
      </w:r>
      <w:r>
        <w:t xml:space="preserve"> (2.). Masarykova univerzita.</w:t>
      </w:r>
    </w:p>
    <w:p w14:paraId="3C9593E9" w14:textId="77777777" w:rsidR="001306AA" w:rsidRDefault="001306AA" w:rsidP="001306AA">
      <w:pPr>
        <w:pStyle w:val="Bibliografie"/>
      </w:pPr>
      <w:r>
        <w:t xml:space="preserve">Soutar, C. D., &amp; Stavrinides, J. 2020. (2020). Phylogenetic analysis supporting the taxonomic revision of eight genera within the bacterial order Enterobacterales. </w:t>
      </w:r>
      <w:r>
        <w:rPr>
          <w:i/>
          <w:iCs/>
        </w:rPr>
        <w:t>International Journal of Systematic and Evolutionary Microbiology</w:t>
      </w:r>
      <w:r>
        <w:t xml:space="preserve">, </w:t>
      </w:r>
      <w:r>
        <w:rPr>
          <w:i/>
          <w:iCs/>
        </w:rPr>
        <w:t>70</w:t>
      </w:r>
      <w:r>
        <w:t>(12), 6524–6530. https://doi.org/10.1099/ijsem.0.004542</w:t>
      </w:r>
    </w:p>
    <w:p w14:paraId="51582736" w14:textId="77777777" w:rsidR="001306AA" w:rsidRDefault="001306AA" w:rsidP="001306AA">
      <w:pPr>
        <w:pStyle w:val="Bibliografie"/>
      </w:pPr>
      <w:r>
        <w:t xml:space="preserve">Terlizzi, M. E., Gribaudo, G., &amp; Maffei, M. E. (2017). UroPathogenic </w:t>
      </w:r>
      <w:r w:rsidRPr="00C44A40">
        <w:rPr>
          <w:i/>
          <w:iCs/>
        </w:rPr>
        <w:t>Escherichia coli</w:t>
      </w:r>
      <w:r>
        <w:t xml:space="preserve"> (UPEC) Infections: Virulence Factors, Bladder Responses, Antibiotic, and Non-antibiotic Antimicrobial Strategies. </w:t>
      </w:r>
      <w:r>
        <w:rPr>
          <w:i/>
          <w:iCs/>
        </w:rPr>
        <w:t>Frontiers in Microbiology</w:t>
      </w:r>
      <w:r>
        <w:t xml:space="preserve">, </w:t>
      </w:r>
      <w:r>
        <w:rPr>
          <w:i/>
          <w:iCs/>
        </w:rPr>
        <w:t>8</w:t>
      </w:r>
      <w:r>
        <w:t>. https://doi.org/10.3389/fmicb.2017.01566</w:t>
      </w:r>
    </w:p>
    <w:p w14:paraId="3DE52D17" w14:textId="2F8BFB86" w:rsidR="001306AA" w:rsidRDefault="001306AA" w:rsidP="001306AA">
      <w:pPr>
        <w:pStyle w:val="Bibliografie"/>
      </w:pPr>
      <w:r>
        <w:t>Touchon, M., Hoede, C., Tenaillon, O., Barbe, V., Baeriswyl, S., Bidet, P., Bingen, E., Bonacorsi, S., Bouchier, C., Bouvet, O., Calteau, A., Chiapello, H., Clermont, O., Cruveiller, S., Danchin, A., Diard, M., Dossat, C., Karoui, M. E., Frapy, E.,</w:t>
      </w:r>
      <w:r w:rsidR="008D2DA1">
        <w:t xml:space="preserve"> Garry, L., Ghigo, </w:t>
      </w:r>
      <w:r w:rsidR="00873CDE">
        <w:t xml:space="preserve">J. M., Gilles A. M., Johnson J., </w:t>
      </w:r>
      <w:r w:rsidR="0066375D">
        <w:t xml:space="preserve">Bouguénec Ch., Lescat, M., Mangenot, </w:t>
      </w:r>
      <w:r w:rsidR="00E0623C">
        <w:t xml:space="preserve">S., Martinez-Jéhann, </w:t>
      </w:r>
      <w:r w:rsidR="00A47FF7">
        <w:t xml:space="preserve">V., Matic, I., Nassif, X., Oztas, S., Petit, </w:t>
      </w:r>
      <w:r w:rsidR="00B13C08">
        <w:t xml:space="preserve">M. A., Pichon Ch., </w:t>
      </w:r>
      <w:r w:rsidR="00CF332B">
        <w:t xml:space="preserve">Rouy, Z., Ruf, C. S, Schneider, </w:t>
      </w:r>
      <w:r w:rsidR="007B167B">
        <w:t xml:space="preserve">D., Tourret, J., Vacherie, B., </w:t>
      </w:r>
      <w:r w:rsidR="00BD263D">
        <w:t>Vallenet, D., Médigue, C., Rocha</w:t>
      </w:r>
      <w:r w:rsidR="00842962">
        <w:t>, E.,</w:t>
      </w:r>
      <w:r>
        <w:t xml:space="preserve"> Denamur, E. (2009). Organised Genome Dynamics in the </w:t>
      </w:r>
      <w:r w:rsidRPr="00C44A40">
        <w:rPr>
          <w:i/>
          <w:iCs/>
        </w:rPr>
        <w:t xml:space="preserve">Escherichia coli </w:t>
      </w:r>
      <w:r>
        <w:t xml:space="preserve">Species Results in Highly </w:t>
      </w:r>
      <w:r>
        <w:lastRenderedPageBreak/>
        <w:t xml:space="preserve">Diverse Adaptive Paths. </w:t>
      </w:r>
      <w:r>
        <w:rPr>
          <w:i/>
          <w:iCs/>
        </w:rPr>
        <w:t>PLOS Genetics</w:t>
      </w:r>
      <w:r>
        <w:t xml:space="preserve">, </w:t>
      </w:r>
      <w:r>
        <w:rPr>
          <w:i/>
          <w:iCs/>
        </w:rPr>
        <w:t>5</w:t>
      </w:r>
      <w:r>
        <w:t>(1), e1000344. https://doi.org/10.1371/journal.pgen.1000344</w:t>
      </w:r>
    </w:p>
    <w:p w14:paraId="1BFFA978" w14:textId="77777777" w:rsidR="001306AA" w:rsidRDefault="001306AA" w:rsidP="001306AA">
      <w:pPr>
        <w:pStyle w:val="Bibliografie"/>
      </w:pPr>
      <w:r>
        <w:t xml:space="preserve">Turrientes, M.-C., González-Alba, J.-M., Campo, R. del, Baquero, M.-R., Cantón, R., Baquero, F., &amp; Galán, J. C. (2014). Recombination Blurs Phylogenetic Groups Routine Assignment in </w:t>
      </w:r>
      <w:r w:rsidRPr="00191B21">
        <w:rPr>
          <w:i/>
          <w:iCs/>
        </w:rPr>
        <w:t>Escherichia coli</w:t>
      </w:r>
      <w:r>
        <w:t xml:space="preserve">: Setting the Record Straight. </w:t>
      </w:r>
      <w:r>
        <w:rPr>
          <w:i/>
          <w:iCs/>
        </w:rPr>
        <w:t>PLOS ONE</w:t>
      </w:r>
      <w:r>
        <w:t xml:space="preserve">, </w:t>
      </w:r>
      <w:r>
        <w:rPr>
          <w:i/>
          <w:iCs/>
        </w:rPr>
        <w:t>9</w:t>
      </w:r>
      <w:r>
        <w:t>(8), e105395. https://doi.org/10.1371/journal.pone.0105395</w:t>
      </w:r>
    </w:p>
    <w:p w14:paraId="3A151977" w14:textId="77777777" w:rsidR="001306AA" w:rsidRDefault="001306AA" w:rsidP="001306AA">
      <w:pPr>
        <w:pStyle w:val="Bibliografie"/>
      </w:pPr>
      <w:r>
        <w:t xml:space="preserve">Valat, C., Drapeau, A., Beurlet, S., Bachy, V., Boulouis, H.-J., Pin, R., Cazeau, G., Madec, J.-Y., &amp; Haenni, M. (2020). Pathogenic </w:t>
      </w:r>
      <w:r w:rsidRPr="00191B21">
        <w:rPr>
          <w:i/>
          <w:iCs/>
        </w:rPr>
        <w:t>Escherichia coli</w:t>
      </w:r>
      <w:r>
        <w:t xml:space="preserve"> in Dogs Reveals the Predominance of ST372 and the Human-Associated ST73 Extra-Intestinal Lineages. </w:t>
      </w:r>
      <w:r>
        <w:rPr>
          <w:i/>
          <w:iCs/>
        </w:rPr>
        <w:t>Frontiers in Microbiology</w:t>
      </w:r>
      <w:r>
        <w:t xml:space="preserve">, </w:t>
      </w:r>
      <w:r>
        <w:rPr>
          <w:i/>
          <w:iCs/>
        </w:rPr>
        <w:t>11</w:t>
      </w:r>
      <w:r>
        <w:t>. https://doi.org/10.3389/fmicb.2020.00580</w:t>
      </w:r>
    </w:p>
    <w:p w14:paraId="567EBEE6" w14:textId="77777777" w:rsidR="001306AA" w:rsidRDefault="001306AA" w:rsidP="001306AA">
      <w:pPr>
        <w:pStyle w:val="Bibliografie"/>
      </w:pPr>
      <w:r>
        <w:t xml:space="preserve">Votava, M. (2003). </w:t>
      </w:r>
      <w:r>
        <w:rPr>
          <w:i/>
          <w:iCs/>
        </w:rPr>
        <w:t>Lékařská mikrobiologie speciální</w:t>
      </w:r>
      <w:r>
        <w:t>. NEPTUN.</w:t>
      </w:r>
    </w:p>
    <w:p w14:paraId="576E6122" w14:textId="77777777" w:rsidR="001306AA" w:rsidRDefault="001306AA" w:rsidP="001306AA">
      <w:pPr>
        <w:pStyle w:val="Bibliografie"/>
      </w:pPr>
      <w:r>
        <w:t xml:space="preserve">Votava, M. (2005). </w:t>
      </w:r>
      <w:r>
        <w:rPr>
          <w:i/>
          <w:iCs/>
        </w:rPr>
        <w:t>Lékařská mikrobiologie obecná</w:t>
      </w:r>
      <w:r>
        <w:t xml:space="preserve"> (2. vyd.). NEPTUN.</w:t>
      </w:r>
    </w:p>
    <w:p w14:paraId="40913E8D" w14:textId="77777777" w:rsidR="001306AA" w:rsidRDefault="001306AA" w:rsidP="001306AA">
      <w:pPr>
        <w:pStyle w:val="Bibliografie"/>
      </w:pPr>
      <w:r>
        <w:t xml:space="preserve">Weissman, S. J., Johnson, J. R., Tchesnokova, V., Billig, M., Dykhuizen, D., Riddell, K., Rogers, P., Qin, X., Butler-Wu, S., Cookson, B. T., Fang, F. C., Scholes, D., Chattopadhyay, S., &amp; Sokurenko, E. (2012). High-Resolution Two-Locus Clonal Typing of Extraintestinal Pathogenic </w:t>
      </w:r>
      <w:r w:rsidRPr="00191B21">
        <w:rPr>
          <w:i/>
          <w:iCs/>
        </w:rPr>
        <w:t>Escherichia coli</w:t>
      </w:r>
      <w:r>
        <w:t xml:space="preserve">. </w:t>
      </w:r>
      <w:r>
        <w:rPr>
          <w:i/>
          <w:iCs/>
        </w:rPr>
        <w:t>Applied and Environmental Microbiology</w:t>
      </w:r>
      <w:r>
        <w:t xml:space="preserve">, </w:t>
      </w:r>
      <w:r>
        <w:rPr>
          <w:i/>
          <w:iCs/>
        </w:rPr>
        <w:t>78</w:t>
      </w:r>
      <w:r>
        <w:t>(5), 1353–1360. https://doi.org/10.1128/AEM.06663-11</w:t>
      </w:r>
    </w:p>
    <w:p w14:paraId="1F1981F7" w14:textId="77777777" w:rsidR="001306AA" w:rsidRDefault="001306AA" w:rsidP="001306AA">
      <w:pPr>
        <w:pStyle w:val="Bibliografie"/>
      </w:pPr>
      <w:r>
        <w:t xml:space="preserve">Zhao, W.-D., Liu, D.-X., Wei, J.-Y., Miao, Z.-W., Zhang, K., Su, Z.-K., Zhang, X.-W., Li, Q., Fang, W.-G., Qin, X.-X., Shang, D.-S., Li, B., Li, Q.-C., Cao, L., Kim, K. S., &amp; Chen, Y.-H. (2018). Caspr1 is a host receptor </w:t>
      </w:r>
      <w:r>
        <w:lastRenderedPageBreak/>
        <w:t xml:space="preserve">for meningitis-causing </w:t>
      </w:r>
      <w:r w:rsidRPr="00191B21">
        <w:rPr>
          <w:i/>
          <w:iCs/>
        </w:rPr>
        <w:t>Escherichia coli.</w:t>
      </w:r>
      <w:r>
        <w:t xml:space="preserve"> </w:t>
      </w:r>
      <w:r>
        <w:rPr>
          <w:i/>
          <w:iCs/>
        </w:rPr>
        <w:t>Nature Communications</w:t>
      </w:r>
      <w:r>
        <w:t xml:space="preserve">, </w:t>
      </w:r>
      <w:r>
        <w:rPr>
          <w:i/>
          <w:iCs/>
        </w:rPr>
        <w:t>9</w:t>
      </w:r>
      <w:r>
        <w:t>(1), 2296. https://doi.org/10.1038/s41467-018-04637-3</w:t>
      </w:r>
    </w:p>
    <w:p w14:paraId="309B92EF" w14:textId="77777777" w:rsidR="001306AA" w:rsidRDefault="001306AA" w:rsidP="001306AA">
      <w:pPr>
        <w:pStyle w:val="Bibliografie"/>
      </w:pPr>
      <w:r>
        <w:t xml:space="preserve">Zhu, Y., Dong, W., Ma, J., Yuan, L., Hejair, H. M. A., Pan, Z., Liu, G., &amp; Yao, H. (2017). Characterization and virulence clustering analysis of extraintestinal pathogenic </w:t>
      </w:r>
      <w:r w:rsidRPr="00191B21">
        <w:rPr>
          <w:i/>
          <w:iCs/>
        </w:rPr>
        <w:t>Escherichia coli</w:t>
      </w:r>
      <w:r>
        <w:t xml:space="preserve"> isolated from swine in China. </w:t>
      </w:r>
      <w:r>
        <w:rPr>
          <w:i/>
          <w:iCs/>
        </w:rPr>
        <w:t>BMC Veterinary Research</w:t>
      </w:r>
      <w:r>
        <w:t xml:space="preserve">, </w:t>
      </w:r>
      <w:r>
        <w:rPr>
          <w:i/>
          <w:iCs/>
        </w:rPr>
        <w:t>13</w:t>
      </w:r>
      <w:r>
        <w:t>(1), 94. https://doi.org/10.1186/s12917-017-0975-x</w:t>
      </w:r>
    </w:p>
    <w:p w14:paraId="65BCC47D" w14:textId="409E3530" w:rsidR="00362604" w:rsidRPr="0069336E" w:rsidRDefault="00CD01DD" w:rsidP="0075161D">
      <w:pPr>
        <w:pStyle w:val="ZPLiteratura"/>
        <w:numPr>
          <w:ilvl w:val="0"/>
          <w:numId w:val="0"/>
        </w:numPr>
        <w:rPr>
          <w:lang w:val="en-029"/>
        </w:rPr>
        <w:sectPr w:rsidR="00362604" w:rsidRPr="0069336E" w:rsidSect="00202B73">
          <w:headerReference w:type="even" r:id="rId42"/>
          <w:headerReference w:type="default" r:id="rId43"/>
          <w:pgSz w:w="11906" w:h="16838" w:code="9"/>
          <w:pgMar w:top="2380" w:right="2020" w:bottom="2380" w:left="2020" w:header="1900" w:footer="1280" w:gutter="500"/>
          <w:cols w:space="708"/>
          <w:docGrid w:linePitch="360"/>
        </w:sectPr>
      </w:pPr>
      <w:r>
        <w:fldChar w:fldCharType="end"/>
      </w:r>
    </w:p>
    <w:p w14:paraId="250C6F12" w14:textId="681D4B57" w:rsidR="007C0619" w:rsidRDefault="007C0619" w:rsidP="007C0619">
      <w:pPr>
        <w:rPr>
          <w:b/>
          <w:bCs/>
        </w:rPr>
      </w:pPr>
    </w:p>
    <w:sectPr w:rsidR="007C0619" w:rsidSect="00202B73">
      <w:headerReference w:type="even" r:id="rId44"/>
      <w:headerReference w:type="default" r:id="rId45"/>
      <w:type w:val="continuous"/>
      <w:pgSz w:w="11906" w:h="16838" w:code="9"/>
      <w:pgMar w:top="2381" w:right="2019" w:bottom="2381" w:left="2019" w:header="1899" w:footer="1281" w:gutter="499"/>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Monika Dolejská" w:date="2021-05-18T08:17:00Z" w:initials="MD">
    <w:p w14:paraId="0F15CAD1" w14:textId="77777777" w:rsidR="000D0472" w:rsidRDefault="000D0472" w:rsidP="000D0472">
      <w:pPr>
        <w:pStyle w:val="Textkomente"/>
      </w:pPr>
      <w:r>
        <w:rPr>
          <w:rStyle w:val="Odkaznakoment"/>
        </w:rPr>
        <w:annotationRef/>
      </w:r>
      <w:r>
        <w:t>Trochu bych odstadila etxt od nadpisu – plati pro celou praci</w:t>
      </w:r>
    </w:p>
  </w:comment>
  <w:comment w:id="29" w:author="Monika Dolejská" w:date="2021-05-07T12:47:00Z" w:initials="MD">
    <w:p w14:paraId="3E4786CE" w14:textId="77777777" w:rsidR="00804A68" w:rsidRDefault="00804A68" w:rsidP="00804A68">
      <w:pPr>
        <w:pStyle w:val="Textkomente"/>
      </w:pPr>
      <w:r>
        <w:rPr>
          <w:rStyle w:val="Odkaznakoment"/>
        </w:rPr>
        <w:annotationRef/>
      </w:r>
      <w:r>
        <w:t>je tato citace spravne? Pouze „C“?</w:t>
      </w:r>
    </w:p>
  </w:comment>
  <w:comment w:id="33" w:author="Monika Dolejská" w:date="2021-05-18T08:52:00Z" w:initials="MD">
    <w:p w14:paraId="3E62B326" w14:textId="77777777" w:rsidR="00FE684F" w:rsidRDefault="00FE684F" w:rsidP="00FE684F">
      <w:pPr>
        <w:pStyle w:val="Textkomente"/>
      </w:pPr>
      <w:r>
        <w:rPr>
          <w:rStyle w:val="Odkaznakoment"/>
        </w:rPr>
        <w:annotationRef/>
      </w:r>
      <w:r>
        <w:t>Rozvedte – tohle je docela dulezite tema</w:t>
      </w:r>
    </w:p>
  </w:comment>
  <w:comment w:id="34" w:author="Magdaléna Šimčíková" w:date="2021-05-21T05:36:00Z" w:initials="MŠ">
    <w:p w14:paraId="6B7F9B1C" w14:textId="77777777" w:rsidR="00FE684F" w:rsidRDefault="00FE684F" w:rsidP="00FE684F">
      <w:pPr>
        <w:pStyle w:val="Textkomente"/>
      </w:pPr>
      <w:r>
        <w:rPr>
          <w:rStyle w:val="Odkaznakoment"/>
        </w:rPr>
        <w:annotationRef/>
      </w:r>
      <w:r>
        <w:rPr>
          <w:noProof/>
        </w:rPr>
        <w:t>Udělám podkapitolu zabývající se E. oli u domácích zvířat (hlavně psů a koček) a případný přenos ExPEC na člověka.</w:t>
      </w:r>
    </w:p>
  </w:comment>
  <w:comment w:id="42" w:author="Monika Dolejská" w:date="2021-05-07T14:01:00Z" w:initials="MD">
    <w:p w14:paraId="58DE0555" w14:textId="77777777" w:rsidR="00146DC1" w:rsidRDefault="00146DC1" w:rsidP="00146DC1">
      <w:pPr>
        <w:pStyle w:val="Textkomente"/>
      </w:pPr>
      <w:r>
        <w:rPr>
          <w:rStyle w:val="Odkaznakoment"/>
        </w:rPr>
        <w:annotationRef/>
      </w:r>
      <w:r>
        <w:t>tohle but vhodne zaclenit do kapitol zamerenych na sekvenovani nebo vhodne propojit s prvním odstavcem. Typizačních metod je několik a zminutete se v uvodni cati jen o sekvenovani – proc?</w:t>
      </w:r>
    </w:p>
  </w:comment>
  <w:comment w:id="47" w:author="Monika Dolejská" w:date="2021-05-18T09:26:00Z" w:initials="MD">
    <w:p w14:paraId="573C56FF" w14:textId="77777777" w:rsidR="00856F9F" w:rsidRDefault="00856F9F" w:rsidP="00856F9F">
      <w:pPr>
        <w:pStyle w:val="Textkomente"/>
      </w:pPr>
      <w:r>
        <w:rPr>
          <w:rStyle w:val="Odkaznakoment"/>
        </w:rPr>
        <w:annotationRef/>
      </w:r>
      <w:r>
        <w:t>Bylo by dobře vlozit schema z te práce, at si ctenar lepe predstavi</w:t>
      </w:r>
    </w:p>
  </w:comment>
  <w:comment w:id="46" w:author="Magdaléna Šimčíková" w:date="2021-05-21T05:56:00Z" w:initials="MŠ">
    <w:p w14:paraId="40E25AC4" w14:textId="77777777" w:rsidR="00856F9F" w:rsidRDefault="00856F9F" w:rsidP="00856F9F">
      <w:pPr>
        <w:pStyle w:val="Textkomente"/>
      </w:pPr>
      <w:r>
        <w:rPr>
          <w:rStyle w:val="Odkaznakoment"/>
        </w:rPr>
        <w:annotationRef/>
      </w:r>
      <w:r>
        <w:rPr>
          <w:noProof/>
        </w:rPr>
        <w:t>doložím</w:t>
      </w:r>
    </w:p>
  </w:comment>
  <w:comment w:id="50" w:author="Monika Dolejská" w:date="2021-05-07T14:07:00Z" w:initials="MD">
    <w:p w14:paraId="35CCEADB" w14:textId="77777777" w:rsidR="005E0B70" w:rsidRDefault="005E0B70" w:rsidP="005E0B70">
      <w:pPr>
        <w:pStyle w:val="Textkomente"/>
      </w:pPr>
      <w:r>
        <w:rPr>
          <w:rStyle w:val="Odkaznakoment"/>
        </w:rPr>
        <w:annotationRef/>
      </w:r>
      <w:r>
        <w:t>Přeformulujte vetu – zacina divne. Radeji zarazeni nez prirazeni…</w:t>
      </w:r>
    </w:p>
  </w:comment>
  <w:comment w:id="59" w:author="Monika Dolejská" w:date="2021-05-24T07:07:00Z" w:initials="MD">
    <w:p w14:paraId="7780FBC4" w14:textId="77777777" w:rsidR="00DB206F" w:rsidRDefault="00DB206F" w:rsidP="00DB206F">
      <w:pPr>
        <w:pStyle w:val="Textkomente"/>
      </w:pPr>
      <w:r>
        <w:rPr>
          <w:rStyle w:val="Odkaznakoment"/>
        </w:rPr>
        <w:annotationRef/>
      </w:r>
      <w:r>
        <w:t>Ano, zkraceni bylo potřeba, tohle je opravdu ale prilis kratoucke</w:t>
      </w:r>
    </w:p>
  </w:comment>
  <w:comment w:id="58" w:author="Magdaléna Šimčíková" w:date="2021-05-24T15:21:00Z" w:initials="MŠ">
    <w:p w14:paraId="41E2F7A7" w14:textId="77777777" w:rsidR="00FA5AAD" w:rsidRDefault="00DB206F" w:rsidP="00DB206F">
      <w:pPr>
        <w:pStyle w:val="Textkomente"/>
        <w:rPr>
          <w:noProof/>
        </w:rPr>
      </w:pPr>
      <w:r>
        <w:rPr>
          <w:rStyle w:val="Odkaznakoment"/>
        </w:rPr>
        <w:annotationRef/>
      </w:r>
      <w:r>
        <w:rPr>
          <w:noProof/>
        </w:rPr>
        <w:t>Tady jsem nic nezkracovala, zkracovala jsem předchozí kapitolu (</w:t>
      </w:r>
    </w:p>
    <w:p w14:paraId="2A477E86" w14:textId="782F191A" w:rsidR="00DB206F" w:rsidRDefault="00DB206F" w:rsidP="00DB206F">
      <w:pPr>
        <w:pStyle w:val="Textkomente"/>
      </w:pPr>
      <w:r>
        <w:rPr>
          <w:noProof/>
        </w:rPr>
        <w:t xml:space="preserve">Mechanizmy působení antimikrobiálních látek) a potom až podkapitolu </w:t>
      </w:r>
      <w:r>
        <w:rPr>
          <w:rFonts w:cstheme="minorHAnsi"/>
          <w:noProof/>
        </w:rPr>
        <w:t>β-laktamázy.</w:t>
      </w:r>
    </w:p>
  </w:comment>
  <w:comment w:id="63" w:author="Monika Dolejská" w:date="2021-05-18T09:49:00Z" w:initials="MD">
    <w:p w14:paraId="4823E37C" w14:textId="77777777" w:rsidR="005F7D04" w:rsidRDefault="005F7D04" w:rsidP="005F7D04">
      <w:pPr>
        <w:pStyle w:val="Textkomente"/>
      </w:pPr>
      <w:r>
        <w:rPr>
          <w:rStyle w:val="Odkaznakoment"/>
        </w:rPr>
        <w:annotationRef/>
      </w:r>
      <w:r>
        <w:t xml:space="preserve">Tohle prosim cele zrkatte. O ESBL a karbapenemazach pistete v dalším odstavic. Tuhle část pojmete obecne a nastinte klasifikaci, ale strucne. </w:t>
      </w:r>
    </w:p>
  </w:comment>
  <w:comment w:id="64" w:author="Magdaléna Šimčíková" w:date="2021-05-21T06:25:00Z" w:initials="MŠ">
    <w:p w14:paraId="23DAD734" w14:textId="77777777" w:rsidR="005F7D04" w:rsidRDefault="005F7D04" w:rsidP="005F7D04">
      <w:pPr>
        <w:pStyle w:val="Textkomente"/>
      </w:pPr>
      <w:r>
        <w:rPr>
          <w:rStyle w:val="Odkaznakoment"/>
        </w:rPr>
        <w:annotationRef/>
      </w:r>
      <w:r>
        <w:rPr>
          <w:noProof/>
        </w:rPr>
        <w:t>Dobře, upravím</w:t>
      </w:r>
    </w:p>
  </w:comment>
  <w:comment w:id="89" w:author="Monika Dolejská" w:date="2021-05-21T18:15:00Z" w:initials="MD">
    <w:p w14:paraId="6C96DE80" w14:textId="77777777" w:rsidR="002F1DCD" w:rsidRDefault="002F1DCD" w:rsidP="002F1DCD">
      <w:pPr>
        <w:pStyle w:val="Textkomente"/>
      </w:pPr>
      <w:r>
        <w:rPr>
          <w:rStyle w:val="Odkaznakoment"/>
        </w:rPr>
        <w:annotationRef/>
      </w:r>
      <w:r>
        <w:t>Pozor KOLISTIN, ne KOLICIN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15CAD1" w15:done="1"/>
  <w15:commentEx w15:paraId="3E4786CE" w15:done="1"/>
  <w15:commentEx w15:paraId="3E62B326" w15:done="1"/>
  <w15:commentEx w15:paraId="6B7F9B1C" w15:paraIdParent="3E62B326" w15:done="1"/>
  <w15:commentEx w15:paraId="58DE0555" w15:done="1"/>
  <w15:commentEx w15:paraId="573C56FF" w15:done="1"/>
  <w15:commentEx w15:paraId="40E25AC4" w15:paraIdParent="573C56FF" w15:done="1"/>
  <w15:commentEx w15:paraId="35CCEADB" w15:done="1"/>
  <w15:commentEx w15:paraId="7780FBC4" w15:done="0"/>
  <w15:commentEx w15:paraId="2A477E86" w15:paraIdParent="7780FBC4" w15:done="0"/>
  <w15:commentEx w15:paraId="4823E37C" w15:done="1"/>
  <w15:commentEx w15:paraId="23DAD734" w15:paraIdParent="4823E37C" w15:done="1"/>
  <w15:commentEx w15:paraId="6C96DE8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51C568" w16cex:dateUtc="2021-05-21T03:36:00Z"/>
  <w16cex:commentExtensible w16cex:durableId="2451CA27" w16cex:dateUtc="2021-05-21T03:56:00Z"/>
  <w16cex:commentExtensible w16cex:durableId="24564315" w16cex:dateUtc="2021-05-24T13:21:00Z"/>
  <w16cex:commentExtensible w16cex:durableId="245299A3" w16cex:dateUtc="2021-05-21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15CAD1" w16cid:durableId="2450D8AF"/>
  <w16cid:commentId w16cid:paraId="3E4786CE" w16cid:durableId="2440E240"/>
  <w16cid:commentId w16cid:paraId="3E62B326" w16cid:durableId="2450D8C4"/>
  <w16cid:commentId w16cid:paraId="6B7F9B1C" w16cid:durableId="2451C568"/>
  <w16cid:commentId w16cid:paraId="58DE0555" w16cid:durableId="2440E25A"/>
  <w16cid:commentId w16cid:paraId="573C56FF" w16cid:durableId="2450D8D9"/>
  <w16cid:commentId w16cid:paraId="40E25AC4" w16cid:durableId="2451CA27"/>
  <w16cid:commentId w16cid:paraId="35CCEADB" w16cid:durableId="2440E25F"/>
  <w16cid:commentId w16cid:paraId="7780FBC4" w16cid:durableId="24563AB7"/>
  <w16cid:commentId w16cid:paraId="2A477E86" w16cid:durableId="24564315"/>
  <w16cid:commentId w16cid:paraId="4823E37C" w16cid:durableId="245299A4"/>
  <w16cid:commentId w16cid:paraId="23DAD734" w16cid:durableId="245299A3"/>
  <w16cid:commentId w16cid:paraId="6C96DE80" w16cid:durableId="245297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0C0E8" w14:textId="77777777" w:rsidR="008F4AF0" w:rsidRDefault="008F4AF0">
      <w:r>
        <w:separator/>
      </w:r>
    </w:p>
    <w:p w14:paraId="7805502E" w14:textId="77777777" w:rsidR="008F4AF0" w:rsidRDefault="008F4AF0"/>
    <w:p w14:paraId="7EE1F4FC" w14:textId="77777777" w:rsidR="008F4AF0" w:rsidRDefault="008F4AF0"/>
    <w:p w14:paraId="3D80668D" w14:textId="77777777" w:rsidR="008F4AF0" w:rsidRDefault="008F4AF0"/>
    <w:p w14:paraId="01EB0492" w14:textId="77777777" w:rsidR="008F4AF0" w:rsidRDefault="008F4AF0"/>
    <w:p w14:paraId="301B043F" w14:textId="77777777" w:rsidR="008F4AF0" w:rsidRDefault="008F4AF0"/>
  </w:endnote>
  <w:endnote w:type="continuationSeparator" w:id="0">
    <w:p w14:paraId="712633BF" w14:textId="77777777" w:rsidR="008F4AF0" w:rsidRDefault="008F4AF0">
      <w:r>
        <w:continuationSeparator/>
      </w:r>
    </w:p>
    <w:p w14:paraId="619C22EA" w14:textId="77777777" w:rsidR="008F4AF0" w:rsidRDefault="008F4AF0"/>
    <w:p w14:paraId="3DF46704" w14:textId="77777777" w:rsidR="008F4AF0" w:rsidRDefault="008F4AF0"/>
    <w:p w14:paraId="6420CF88" w14:textId="77777777" w:rsidR="008F4AF0" w:rsidRDefault="008F4AF0"/>
    <w:p w14:paraId="59C66E65" w14:textId="77777777" w:rsidR="008F4AF0" w:rsidRDefault="008F4AF0"/>
    <w:p w14:paraId="2C85F84D" w14:textId="77777777" w:rsidR="008F4AF0" w:rsidRDefault="008F4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CFC2" w14:textId="77777777" w:rsidR="00373982" w:rsidRDefault="00373982"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0F99" w14:textId="77777777" w:rsidR="00373982" w:rsidRPr="00920AB6" w:rsidRDefault="00373982"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1F4D" w14:textId="77777777" w:rsidR="00373982" w:rsidRDefault="00373982" w:rsidP="0095124B">
    <w:pPr>
      <w:pStyle w:val="ZPZaptsud"/>
    </w:pPr>
    <w:r>
      <w:fldChar w:fldCharType="begin"/>
    </w:r>
    <w:r>
      <w:instrText xml:space="preserve"> PAGE  \* Arabic  \* MERGEFORMAT </w:instrText>
    </w:r>
    <w:r>
      <w:fldChar w:fldCharType="separate"/>
    </w:r>
    <w:r>
      <w:rPr>
        <w:noProof/>
      </w:rP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D52D" w14:textId="313CA5AF" w:rsidR="00373982" w:rsidRDefault="00373982" w:rsidP="0095124B">
    <w:pPr>
      <w:pStyle w:val="ZPZapatlic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2234" w14:textId="77777777" w:rsidR="00373982" w:rsidRPr="00B77239" w:rsidRDefault="00373982" w:rsidP="00B77239">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ACC6" w14:textId="32F3A0EF" w:rsidR="00373982" w:rsidRDefault="00373982" w:rsidP="0095124B">
    <w:pPr>
      <w:pStyle w:val="ZPZapatlic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FFE1" w14:textId="2FF411C1" w:rsidR="00373982" w:rsidRPr="0089154B" w:rsidRDefault="00373982"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 xml:space="preserve">ablona DP </w:t>
    </w:r>
    <w:r>
      <w:rPr>
        <w:color w:val="BFBFBF" w:themeColor="background1" w:themeShade="BF"/>
        <w:sz w:val="16"/>
        <w:szCs w:val="16"/>
        <w:lang w:val="en-US"/>
      </w:rPr>
      <w:t>3.2.2</w:t>
    </w:r>
    <w:r>
      <w:rPr>
        <w:color w:val="BFBFBF" w:themeColor="background1" w:themeShade="BF"/>
        <w:sz w:val="16"/>
        <w:szCs w:val="16"/>
      </w:rPr>
      <w:t>-</w:t>
    </w:r>
    <w:r>
      <w:rPr>
        <w:color w:val="BFBFBF" w:themeColor="background1" w:themeShade="BF"/>
        <w:sz w:val="16"/>
        <w:szCs w:val="16"/>
        <w:lang w:val="en-US"/>
      </w:rPr>
      <w:t>SCI</w:t>
    </w:r>
    <w:r>
      <w:rPr>
        <w:color w:val="BFBFBF" w:themeColor="background1" w:themeShade="BF"/>
        <w:sz w:val="16"/>
        <w:szCs w:val="16"/>
      </w:rPr>
      <w:t xml:space="preserve"> (2021-04-29</w:t>
    </w:r>
    <w:r w:rsidRPr="0089154B">
      <w:rPr>
        <w:color w:val="BFBFBF" w:themeColor="background1" w:themeShade="BF"/>
        <w:sz w:val="16"/>
        <w:szCs w:val="16"/>
      </w:rPr>
      <w:t>) © 2014, 2016</w:t>
    </w:r>
    <w:r>
      <w:rPr>
        <w:color w:val="BFBFBF" w:themeColor="background1" w:themeShade="BF"/>
        <w:sz w:val="16"/>
        <w:szCs w:val="16"/>
      </w:rPr>
      <w:t>, 2018–2021</w:t>
    </w:r>
    <w:r w:rsidRPr="0089154B">
      <w:rPr>
        <w:color w:val="BFBFBF" w:themeColor="background1" w:themeShade="BF"/>
        <w:sz w:val="16"/>
        <w:szCs w:val="16"/>
      </w:rPr>
      <w:t xml:space="preserve"> </w:t>
    </w:r>
    <w:r>
      <w:rPr>
        <w:color w:val="BFBFBF" w:themeColor="background1" w:themeShade="BF"/>
        <w:sz w:val="16"/>
        <w:szCs w:val="16"/>
      </w:rPr>
      <w:t>Masarykova univerzita</w:t>
    </w:r>
    <w:r>
      <w:rPr>
        <w:color w:val="BFBFBF" w:themeColor="background1" w:themeShade="BF"/>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FA33" w14:textId="77777777" w:rsidR="00373982" w:rsidRPr="0089154B" w:rsidRDefault="00373982"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4714" w14:textId="77777777" w:rsidR="00373982" w:rsidRDefault="00373982" w:rsidP="0095124B">
    <w:pPr>
      <w:pStyle w:val="ZPZapatlich"/>
    </w:pPr>
    <w:r>
      <w:fldChar w:fldCharType="begin"/>
    </w:r>
    <w:r>
      <w:instrText xml:space="preserve"> PAGE  \* Arabic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67EE" w14:textId="77777777" w:rsidR="008F4AF0" w:rsidRDefault="008F4AF0">
      <w:r>
        <w:separator/>
      </w:r>
    </w:p>
  </w:footnote>
  <w:footnote w:type="continuationSeparator" w:id="0">
    <w:p w14:paraId="352F9206" w14:textId="77777777" w:rsidR="008F4AF0" w:rsidRDefault="008F4AF0">
      <w:r>
        <w:continuationSeparator/>
      </w:r>
    </w:p>
  </w:footnote>
  <w:footnote w:type="continuationNotice" w:id="1">
    <w:p w14:paraId="486DD676" w14:textId="77777777" w:rsidR="008F4AF0" w:rsidRDefault="008F4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31A5" w14:textId="6A1C4249" w:rsidR="00373982" w:rsidRDefault="00000000" w:rsidP="00013C69">
    <w:pPr>
      <w:pStyle w:val="ZPZhlavvlevo"/>
    </w:pPr>
    <w:sdt>
      <w:sdtPr>
        <w:alias w:val="Název"/>
        <w:tag w:val=""/>
        <w:id w:val="-1020700601"/>
        <w:placeholder>
          <w:docPart w:val="8CB0DF466BDA4F23A344CC302A001F3B"/>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9D0123">
          <w:t>Extraintestinální</w:t>
        </w:r>
        <w:proofErr w:type="spellEnd"/>
        <w:r w:rsidR="009D0123">
          <w:t xml:space="preserve"> patogenní </w:t>
        </w:r>
        <w:proofErr w:type="spellStart"/>
        <w:r w:rsidR="009D0123">
          <w:t>Escherichia</w:t>
        </w:r>
        <w:proofErr w:type="spellEnd"/>
        <w:r w:rsidR="009D0123">
          <w:t xml:space="preserve"> coli: epidemické linie a rezistence k antimikrobiálním látkám</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377A" w14:textId="59A30EF6" w:rsidR="00373982" w:rsidRPr="00B90C89" w:rsidRDefault="00373982" w:rsidP="00C612F9">
    <w:pPr>
      <w:pStyle w:val="ZPZhlavvpravo"/>
    </w:pPr>
    <w:r w:rsidRPr="00B90C89">
      <w:rPr>
        <w:noProof/>
      </w:rPr>
      <w:fldChar w:fldCharType="begin"/>
    </w:r>
    <w:r w:rsidRPr="00B90C89">
      <w:rPr>
        <w:noProof/>
      </w:rPr>
      <w:instrText xml:space="preserve"> STYLEREF  1  \* MERGEFORMAT </w:instrText>
    </w:r>
    <w:r w:rsidRPr="00B90C89">
      <w:rPr>
        <w:noProof/>
      </w:rPr>
      <w:fldChar w:fldCharType="separate"/>
    </w:r>
    <w:r w:rsidR="00D70704">
      <w:rPr>
        <w:noProof/>
      </w:rPr>
      <w:t>Závěr</w:t>
    </w:r>
    <w:r w:rsidRPr="00B90C89">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7D5D" w14:textId="00CA7CB8" w:rsidR="00373982" w:rsidRPr="00083FB7" w:rsidRDefault="00373982" w:rsidP="00BD0360">
    <w:pPr>
      <w:pStyle w:val="ZPZhlavvlevo"/>
    </w:pPr>
    <w:r>
      <w:rPr>
        <w:noProof/>
      </w:rPr>
      <w:fldChar w:fldCharType="begin"/>
    </w:r>
    <w:r>
      <w:rPr>
        <w:noProof/>
      </w:rPr>
      <w:instrText xml:space="preserve"> STYLEREF  "Příloha 1"  \* MERGEFORMAT </w:instrText>
    </w:r>
    <w:r>
      <w:rPr>
        <w:noProof/>
      </w:rPr>
      <w:fldChar w:fldCharType="separate"/>
    </w:r>
    <w:r w:rsidR="007232B2">
      <w:rPr>
        <w:b/>
        <w:bCs/>
        <w:noProof/>
      </w:rPr>
      <w:t>Chyba! V dokumentu není žádný text v zadaném stylu.</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A2DC" w14:textId="3236F2D7" w:rsidR="00373982" w:rsidRPr="009951BF" w:rsidRDefault="00423E20" w:rsidP="00C612F9">
    <w:pPr>
      <w:pStyle w:val="ZPZhlavvpravo"/>
    </w:pPr>
    <w:r>
      <w:rPr>
        <w:noProof/>
      </w:rPr>
      <w:t>Použité zdroje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741E" w14:textId="14B6F92E" w:rsidR="00373982" w:rsidRPr="00083FB7" w:rsidRDefault="00373982" w:rsidP="00380E1B">
    <w:pPr>
      <w:pStyle w:val="ZPZhlavvlevo"/>
      <w:rPr>
        <w:noProof/>
      </w:rPr>
    </w:pPr>
    <w:r>
      <w:rPr>
        <w:noProof/>
      </w:rPr>
      <w:fldChar w:fldCharType="begin"/>
    </w:r>
    <w:r>
      <w:rPr>
        <w:noProof/>
      </w:rPr>
      <w:instrText xml:space="preserve"> STYLEREF  "Nadpis 1*"  \* MERGEFORMAT </w:instrText>
    </w:r>
    <w:r>
      <w:rPr>
        <w:noProof/>
      </w:rPr>
      <w:fldChar w:fldCharType="separate"/>
    </w:r>
    <w:r w:rsidR="007232B2">
      <w:rPr>
        <w:noProof/>
      </w:rPr>
      <w:t>Použité zdroje</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3DC9" w14:textId="7ABF366A" w:rsidR="00373982" w:rsidRPr="009951BF" w:rsidRDefault="00373982" w:rsidP="00C612F9">
    <w:pPr>
      <w:pStyle w:val="ZPZhlavvpravo"/>
    </w:pPr>
    <w:r>
      <w:rPr>
        <w:noProof/>
      </w:rPr>
      <w:fldChar w:fldCharType="begin"/>
    </w:r>
    <w:r>
      <w:rPr>
        <w:noProof/>
      </w:rPr>
      <w:instrText xml:space="preserve"> STYLEREF  "Nadpis 1*"  \* MERGEFORMAT </w:instrText>
    </w:r>
    <w:r>
      <w:rPr>
        <w:noProof/>
      </w:rPr>
      <w:fldChar w:fldCharType="separate"/>
    </w:r>
    <w:r w:rsidR="007232B2">
      <w:rPr>
        <w:noProof/>
      </w:rPr>
      <w:t>Použité zdroje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E325" w14:textId="77777777" w:rsidR="00373982" w:rsidRPr="00CE1A04" w:rsidRDefault="00373982"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E11B" w14:textId="77777777" w:rsidR="00373982" w:rsidRPr="00825B26" w:rsidRDefault="00373982"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532B" w14:textId="35676056" w:rsidR="00373982" w:rsidRPr="00533A95" w:rsidRDefault="0046649D" w:rsidP="00685DD9">
    <w:pPr>
      <w:pStyle w:val="ZPZhlavvpravo"/>
    </w:pPr>
    <w:proofErr w:type="spellStart"/>
    <w:r>
      <w:t>Extraintestinální</w:t>
    </w:r>
    <w:proofErr w:type="spellEnd"/>
    <w:r>
      <w:t xml:space="preserve"> patogenní </w:t>
    </w:r>
    <w:proofErr w:type="spellStart"/>
    <w:r w:rsidRPr="0046649D">
      <w:rPr>
        <w:i/>
        <w:iCs/>
      </w:rPr>
      <w:t>Escherichia</w:t>
    </w:r>
    <w:proofErr w:type="spellEnd"/>
    <w:r w:rsidRPr="0046649D">
      <w:rPr>
        <w:i/>
        <w:iCs/>
      </w:rPr>
      <w:t xml:space="preserve"> coli</w:t>
    </w:r>
    <w:r>
      <w:t>: epidemické linie a rezistence k antimikrobiálním látkám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F26B" w14:textId="77777777" w:rsidR="00373982" w:rsidRPr="00B77239" w:rsidRDefault="00373982" w:rsidP="00B7723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06BB" w14:textId="4BE05AD4" w:rsidR="00373982" w:rsidRPr="00533A95" w:rsidRDefault="0073331E" w:rsidP="00685DD9">
    <w:pPr>
      <w:pStyle w:val="ZPZhlavvpravo"/>
    </w:pPr>
    <w:proofErr w:type="spellStart"/>
    <w:r>
      <w:t>Extraintestinální</w:t>
    </w:r>
    <w:proofErr w:type="spellEnd"/>
    <w:r>
      <w:t xml:space="preserve"> patogenní </w:t>
    </w:r>
    <w:proofErr w:type="spellStart"/>
    <w:r w:rsidR="00AC2E16" w:rsidRPr="00C1662D">
      <w:rPr>
        <w:i/>
        <w:iCs/>
      </w:rPr>
      <w:t>Escherichia</w:t>
    </w:r>
    <w:proofErr w:type="spellEnd"/>
    <w:r w:rsidR="00AC2E16" w:rsidRPr="00C1662D">
      <w:rPr>
        <w:i/>
        <w:iCs/>
      </w:rPr>
      <w:t xml:space="preserve"> coli</w:t>
    </w:r>
    <w:r w:rsidR="00496518">
      <w:t>: epidemické linie a rezistence k</w:t>
    </w:r>
    <w:r w:rsidR="00C1662D">
      <w:t> antimikrobiálním látkám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BECE" w14:textId="77777777" w:rsidR="00373982" w:rsidRPr="009951BF" w:rsidRDefault="00373982" w:rsidP="00C612F9">
    <w:pPr>
      <w:pStyle w:val="ZPZhlavvlevo"/>
    </w:pPr>
    <w:r>
      <w:t>Obsah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527D" w14:textId="77777777" w:rsidR="00373982" w:rsidRPr="009951BF" w:rsidRDefault="00373982" w:rsidP="00C612F9">
    <w:pPr>
      <w:pStyle w:val="ZPZhlavvpravo"/>
    </w:pPr>
    <w:r>
      <w:t>Obsah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04B0" w14:textId="11D7904F" w:rsidR="00373982" w:rsidRPr="00B90C89" w:rsidRDefault="00373982" w:rsidP="00D063DA">
    <w:pPr>
      <w:pStyle w:val="ZPZhlavvlevo"/>
      <w:tabs>
        <w:tab w:val="left" w:pos="4740"/>
      </w:tabs>
    </w:pPr>
    <w:r w:rsidRPr="00B90C89">
      <w:rPr>
        <w:noProof/>
      </w:rPr>
      <w:fldChar w:fldCharType="begin"/>
    </w:r>
    <w:r w:rsidRPr="00B90C89">
      <w:rPr>
        <w:noProof/>
      </w:rPr>
      <w:instrText xml:space="preserve"> STYLEREF  1  \* MERGEFORMAT </w:instrText>
    </w:r>
    <w:r w:rsidRPr="00B90C89">
      <w:rPr>
        <w:noProof/>
      </w:rPr>
      <w:fldChar w:fldCharType="separate"/>
    </w:r>
    <w:r w:rsidR="007232B2">
      <w:rPr>
        <w:noProof/>
      </w:rPr>
      <w:t>Úvod</w:t>
    </w:r>
    <w:r w:rsidRPr="00B90C8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925E93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C6F9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7C8B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1620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9"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10" w15:restartNumberingAfterBreak="0">
    <w:nsid w:val="03F9130D"/>
    <w:multiLevelType w:val="hybridMultilevel"/>
    <w:tmpl w:val="1BCA9484"/>
    <w:lvl w:ilvl="0" w:tplc="889AF2B8">
      <w:numFmt w:val="bullet"/>
      <w:lvlText w:val="-"/>
      <w:lvlJc w:val="left"/>
      <w:pPr>
        <w:ind w:left="420" w:hanging="360"/>
      </w:pPr>
      <w:rPr>
        <w:rFonts w:ascii="Cambria" w:eastAsia="Times New Roman" w:hAnsi="Cambria"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1" w15:restartNumberingAfterBreak="0">
    <w:nsid w:val="06616E0E"/>
    <w:multiLevelType w:val="multilevel"/>
    <w:tmpl w:val="AEBA885E"/>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0C37B8"/>
    <w:multiLevelType w:val="multilevel"/>
    <w:tmpl w:val="CE424708"/>
    <w:styleLink w:val="Ptirovovsmenseznam"/>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13" w15:restartNumberingAfterBreak="0">
    <w:nsid w:val="0BD34F65"/>
    <w:multiLevelType w:val="multilevel"/>
    <w:tmpl w:val="188893A0"/>
    <w:numStyleLink w:val="Vcerovovseznam"/>
  </w:abstractNum>
  <w:abstractNum w:abstractNumId="14" w15:restartNumberingAfterBreak="0">
    <w:nsid w:val="0E690D5C"/>
    <w:multiLevelType w:val="multilevel"/>
    <w:tmpl w:val="3034A504"/>
    <w:numStyleLink w:val="Decimlnslovn"/>
  </w:abstractNum>
  <w:abstractNum w:abstractNumId="15" w15:restartNumberingAfterBreak="0">
    <w:nsid w:val="116461AA"/>
    <w:multiLevelType w:val="multilevel"/>
    <w:tmpl w:val="CE424708"/>
    <w:numStyleLink w:val="Ptirovovsmenseznam"/>
  </w:abstractNum>
  <w:abstractNum w:abstractNumId="16" w15:restartNumberingAfterBreak="0">
    <w:nsid w:val="11D96679"/>
    <w:multiLevelType w:val="multilevel"/>
    <w:tmpl w:val="188893A0"/>
    <w:numStyleLink w:val="Vcerovovseznam"/>
  </w:abstractNum>
  <w:abstractNum w:abstractNumId="17" w15:restartNumberingAfterBreak="0">
    <w:nsid w:val="12224467"/>
    <w:multiLevelType w:val="multilevel"/>
    <w:tmpl w:val="188893A0"/>
    <w:numStyleLink w:val="Vcerovovseznam"/>
  </w:abstractNum>
  <w:abstractNum w:abstractNumId="18" w15:restartNumberingAfterBreak="0">
    <w:nsid w:val="13A00C8A"/>
    <w:multiLevelType w:val="multilevel"/>
    <w:tmpl w:val="3034A504"/>
    <w:numStyleLink w:val="Decimlnslovn"/>
  </w:abstractNum>
  <w:abstractNum w:abstractNumId="19" w15:restartNumberingAfterBreak="0">
    <w:nsid w:val="177C1C2B"/>
    <w:multiLevelType w:val="multilevel"/>
    <w:tmpl w:val="CE424708"/>
    <w:numStyleLink w:val="Ptirovovsmenseznam"/>
  </w:abstractNum>
  <w:abstractNum w:abstractNumId="20" w15:restartNumberingAfterBreak="0">
    <w:nsid w:val="19BA260A"/>
    <w:multiLevelType w:val="multilevel"/>
    <w:tmpl w:val="CE424708"/>
    <w:numStyleLink w:val="Ptirovovsmenseznam"/>
  </w:abstractNum>
  <w:abstractNum w:abstractNumId="21"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2E15B5A"/>
    <w:multiLevelType w:val="multilevel"/>
    <w:tmpl w:val="D2E4F312"/>
    <w:lvl w:ilvl="0">
      <w:start w:val="2"/>
      <w:numFmt w:val="decimal"/>
      <w:lvlText w:val="%1"/>
      <w:lvlJc w:val="left"/>
      <w:pPr>
        <w:ind w:left="1701" w:hanging="1701"/>
      </w:pPr>
      <w:rPr>
        <w:rFonts w:hint="default"/>
      </w:rPr>
    </w:lvl>
    <w:lvl w:ilvl="1">
      <w:start w:val="2"/>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23" w15:restartNumberingAfterBreak="0">
    <w:nsid w:val="234C537F"/>
    <w:multiLevelType w:val="multilevel"/>
    <w:tmpl w:val="CE424708"/>
    <w:numStyleLink w:val="Ptirovovsmenseznam"/>
  </w:abstractNum>
  <w:abstractNum w:abstractNumId="24" w15:restartNumberingAfterBreak="0">
    <w:nsid w:val="23CC0A6D"/>
    <w:multiLevelType w:val="multilevel"/>
    <w:tmpl w:val="3034A504"/>
    <w:numStyleLink w:val="Decimlnslovn"/>
  </w:abstractNum>
  <w:abstractNum w:abstractNumId="25" w15:restartNumberingAfterBreak="0">
    <w:nsid w:val="2E7328DB"/>
    <w:multiLevelType w:val="multilevel"/>
    <w:tmpl w:val="D2E4F312"/>
    <w:lvl w:ilvl="0">
      <w:start w:val="2"/>
      <w:numFmt w:val="decimal"/>
      <w:lvlText w:val="%1"/>
      <w:lvlJc w:val="left"/>
      <w:pPr>
        <w:ind w:left="1701" w:hanging="1701"/>
      </w:pPr>
      <w:rPr>
        <w:rFonts w:hint="default"/>
      </w:rPr>
    </w:lvl>
    <w:lvl w:ilvl="1">
      <w:start w:val="2"/>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26" w15:restartNumberingAfterBreak="0">
    <w:nsid w:val="32720149"/>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2B9187C"/>
    <w:multiLevelType w:val="multilevel"/>
    <w:tmpl w:val="188893A0"/>
    <w:numStyleLink w:val="Vcerovovseznam"/>
  </w:abstractNum>
  <w:abstractNum w:abstractNumId="28" w15:restartNumberingAfterBreak="0">
    <w:nsid w:val="338539CB"/>
    <w:multiLevelType w:val="multilevel"/>
    <w:tmpl w:val="E3A6DA40"/>
    <w:lvl w:ilvl="0">
      <w:start w:val="3"/>
      <w:numFmt w:val="decimal"/>
      <w:lvlText w:val="%1"/>
      <w:lvlJc w:val="left"/>
      <w:pPr>
        <w:ind w:left="540" w:hanging="540"/>
      </w:pPr>
      <w:rPr>
        <w:rFonts w:hint="default"/>
      </w:rPr>
    </w:lvl>
    <w:lvl w:ilvl="1">
      <w:start w:val="6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42A734D"/>
    <w:multiLevelType w:val="multilevel"/>
    <w:tmpl w:val="188893A0"/>
    <w:numStyleLink w:val="Vcerovovseznam"/>
  </w:abstractNum>
  <w:abstractNum w:abstractNumId="30" w15:restartNumberingAfterBreak="0">
    <w:nsid w:val="39367919"/>
    <w:multiLevelType w:val="multilevel"/>
    <w:tmpl w:val="CE424708"/>
    <w:numStyleLink w:val="Ptirovovsmenseznam"/>
  </w:abstractNum>
  <w:abstractNum w:abstractNumId="31" w15:restartNumberingAfterBreak="0">
    <w:nsid w:val="3B306D48"/>
    <w:multiLevelType w:val="hybridMultilevel"/>
    <w:tmpl w:val="1848CC3E"/>
    <w:lvl w:ilvl="0" w:tplc="30D4C41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EA16F3B"/>
    <w:multiLevelType w:val="multilevel"/>
    <w:tmpl w:val="748A675E"/>
    <w:numStyleLink w:val="slovnploh"/>
  </w:abstractNum>
  <w:abstractNum w:abstractNumId="34"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0A364E4"/>
    <w:multiLevelType w:val="multilevel"/>
    <w:tmpl w:val="3034A504"/>
    <w:styleLink w:val="Decimlnslovn"/>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36" w15:restartNumberingAfterBreak="0">
    <w:nsid w:val="43D16453"/>
    <w:multiLevelType w:val="multilevel"/>
    <w:tmpl w:val="CE424708"/>
    <w:numStyleLink w:val="Ptirovovsmenseznam"/>
  </w:abstractNum>
  <w:abstractNum w:abstractNumId="37" w15:restartNumberingAfterBreak="0">
    <w:nsid w:val="45B27172"/>
    <w:multiLevelType w:val="multilevel"/>
    <w:tmpl w:val="AEBA885E"/>
    <w:numStyleLink w:val="slovnkapitol"/>
  </w:abstractNum>
  <w:abstractNum w:abstractNumId="38"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73B3E41"/>
    <w:multiLevelType w:val="multilevel"/>
    <w:tmpl w:val="E98A149A"/>
    <w:lvl w:ilvl="0">
      <w:start w:val="6"/>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BA2222F"/>
    <w:multiLevelType w:val="multilevel"/>
    <w:tmpl w:val="AEBA885E"/>
    <w:numStyleLink w:val="slovnkapitol"/>
  </w:abstractNum>
  <w:abstractNum w:abstractNumId="42" w15:restartNumberingAfterBreak="0">
    <w:nsid w:val="64AD1D4C"/>
    <w:multiLevelType w:val="multilevel"/>
    <w:tmpl w:val="188893A0"/>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43" w15:restartNumberingAfterBreak="0">
    <w:nsid w:val="69AE168B"/>
    <w:multiLevelType w:val="multilevel"/>
    <w:tmpl w:val="CE424708"/>
    <w:numStyleLink w:val="Ptirovovsmenseznam"/>
  </w:abstractNum>
  <w:abstractNum w:abstractNumId="44" w15:restartNumberingAfterBreak="0">
    <w:nsid w:val="6D4A7C70"/>
    <w:multiLevelType w:val="multilevel"/>
    <w:tmpl w:val="188893A0"/>
    <w:numStyleLink w:val="Vcerovovseznam"/>
  </w:abstractNum>
  <w:abstractNum w:abstractNumId="45"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46" w15:restartNumberingAfterBreak="0">
    <w:nsid w:val="74675773"/>
    <w:multiLevelType w:val="multilevel"/>
    <w:tmpl w:val="C560667C"/>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47" w15:restartNumberingAfterBreak="0">
    <w:nsid w:val="75AB6741"/>
    <w:multiLevelType w:val="multilevel"/>
    <w:tmpl w:val="AEBA885E"/>
    <w:numStyleLink w:val="slovnkapitol"/>
  </w:abstractNum>
  <w:num w:numId="1" w16cid:durableId="1685740607">
    <w:abstractNumId w:val="21"/>
  </w:num>
  <w:num w:numId="2" w16cid:durableId="1036350694">
    <w:abstractNumId w:val="45"/>
  </w:num>
  <w:num w:numId="3" w16cid:durableId="1716857488">
    <w:abstractNumId w:val="38"/>
  </w:num>
  <w:num w:numId="4" w16cid:durableId="38090648">
    <w:abstractNumId w:val="32"/>
  </w:num>
  <w:num w:numId="5" w16cid:durableId="1417358782">
    <w:abstractNumId w:val="11"/>
  </w:num>
  <w:num w:numId="6" w16cid:durableId="126053369">
    <w:abstractNumId w:val="34"/>
  </w:num>
  <w:num w:numId="7" w16cid:durableId="1196622941">
    <w:abstractNumId w:val="8"/>
  </w:num>
  <w:num w:numId="8" w16cid:durableId="839346326">
    <w:abstractNumId w:val="3"/>
  </w:num>
  <w:num w:numId="9" w16cid:durableId="1198541721">
    <w:abstractNumId w:val="2"/>
  </w:num>
  <w:num w:numId="10" w16cid:durableId="1731272946">
    <w:abstractNumId w:val="1"/>
  </w:num>
  <w:num w:numId="11" w16cid:durableId="1497384771">
    <w:abstractNumId w:val="0"/>
  </w:num>
  <w:num w:numId="12" w16cid:durableId="667176116">
    <w:abstractNumId w:val="9"/>
  </w:num>
  <w:num w:numId="13" w16cid:durableId="558132507">
    <w:abstractNumId w:val="47"/>
  </w:num>
  <w:num w:numId="14" w16cid:durableId="386758959">
    <w:abstractNumId w:val="42"/>
  </w:num>
  <w:num w:numId="15" w16cid:durableId="87966974">
    <w:abstractNumId w:val="13"/>
  </w:num>
  <w:num w:numId="16" w16cid:durableId="1017464292">
    <w:abstractNumId w:val="29"/>
    <w:lvlOverride w:ilvl="0">
      <w:lvl w:ilvl="0">
        <w:start w:val="1"/>
        <w:numFmt w:val="decimal"/>
        <w:lvlText w:val="%1."/>
        <w:lvlJc w:val="right"/>
        <w:pPr>
          <w:ind w:left="540" w:hanging="60"/>
        </w:pPr>
        <w:rPr>
          <w:rFonts w:hint="default"/>
        </w:rPr>
      </w:lvl>
    </w:lvlOverride>
  </w:num>
  <w:num w:numId="17" w16cid:durableId="1058165327">
    <w:abstractNumId w:val="7"/>
  </w:num>
  <w:num w:numId="18" w16cid:durableId="1716738480">
    <w:abstractNumId w:val="6"/>
  </w:num>
  <w:num w:numId="19" w16cid:durableId="918364237">
    <w:abstractNumId w:val="5"/>
  </w:num>
  <w:num w:numId="20" w16cid:durableId="160974443">
    <w:abstractNumId w:val="4"/>
  </w:num>
  <w:num w:numId="21" w16cid:durableId="439838489">
    <w:abstractNumId w:val="10"/>
  </w:num>
  <w:num w:numId="22" w16cid:durableId="14434961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4344338">
    <w:abstractNumId w:val="27"/>
  </w:num>
  <w:num w:numId="24" w16cid:durableId="676152512">
    <w:abstractNumId w:val="40"/>
  </w:num>
  <w:num w:numId="25" w16cid:durableId="16651591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5081919">
    <w:abstractNumId w:val="33"/>
  </w:num>
  <w:num w:numId="27" w16cid:durableId="2096244676">
    <w:abstractNumId w:val="44"/>
  </w:num>
  <w:num w:numId="28" w16cid:durableId="372267269">
    <w:abstractNumId w:val="17"/>
  </w:num>
  <w:num w:numId="29" w16cid:durableId="2109617864">
    <w:abstractNumId w:val="26"/>
  </w:num>
  <w:num w:numId="30" w16cid:durableId="2046170149">
    <w:abstractNumId w:val="16"/>
  </w:num>
  <w:num w:numId="31" w16cid:durableId="359940763">
    <w:abstractNumId w:val="12"/>
  </w:num>
  <w:num w:numId="32" w16cid:durableId="757794499">
    <w:abstractNumId w:val="43"/>
  </w:num>
  <w:num w:numId="33" w16cid:durableId="283510707">
    <w:abstractNumId w:val="36"/>
  </w:num>
  <w:num w:numId="34" w16cid:durableId="233702727">
    <w:abstractNumId w:val="23"/>
  </w:num>
  <w:num w:numId="35" w16cid:durableId="1441098402">
    <w:abstractNumId w:val="19"/>
  </w:num>
  <w:num w:numId="36" w16cid:durableId="1782142342">
    <w:abstractNumId w:val="15"/>
  </w:num>
  <w:num w:numId="37" w16cid:durableId="59597559">
    <w:abstractNumId w:val="46"/>
  </w:num>
  <w:num w:numId="38" w16cid:durableId="194926185">
    <w:abstractNumId w:val="30"/>
  </w:num>
  <w:num w:numId="39" w16cid:durableId="1165899446">
    <w:abstractNumId w:val="20"/>
  </w:num>
  <w:num w:numId="40" w16cid:durableId="360209047">
    <w:abstractNumId w:val="35"/>
  </w:num>
  <w:num w:numId="41" w16cid:durableId="486829146">
    <w:abstractNumId w:val="14"/>
  </w:num>
  <w:num w:numId="42" w16cid:durableId="1105534363">
    <w:abstractNumId w:val="18"/>
  </w:num>
  <w:num w:numId="43" w16cid:durableId="189690442">
    <w:abstractNumId w:val="25"/>
  </w:num>
  <w:num w:numId="44" w16cid:durableId="1125083125">
    <w:abstractNumId w:val="22"/>
  </w:num>
  <w:num w:numId="45" w16cid:durableId="1745839705">
    <w:abstractNumId w:val="24"/>
  </w:num>
  <w:num w:numId="46" w16cid:durableId="684019043">
    <w:abstractNumId w:val="37"/>
  </w:num>
  <w:num w:numId="47" w16cid:durableId="1530336121">
    <w:abstractNumId w:val="41"/>
  </w:num>
  <w:num w:numId="48" w16cid:durableId="374279032">
    <w:abstractNumId w:val="31"/>
  </w:num>
  <w:num w:numId="49" w16cid:durableId="1905724118">
    <w:abstractNumId w:val="28"/>
  </w:num>
  <w:num w:numId="50" w16cid:durableId="1791897405">
    <w:abstractNumId w:val="3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ka Dolejská">
    <w15:presenceInfo w15:providerId="None" w15:userId="Monika Dolejská"/>
  </w15:person>
  <w15:person w15:author="Magdaléna Šimčíková">
    <w15:presenceInfo w15:providerId="Windows Live" w15:userId="f5dc1af9cbbb8c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FA3"/>
    <w:rsid w:val="00001EDE"/>
    <w:rsid w:val="00003F3C"/>
    <w:rsid w:val="000046C4"/>
    <w:rsid w:val="00006358"/>
    <w:rsid w:val="00006912"/>
    <w:rsid w:val="00006A66"/>
    <w:rsid w:val="0001006B"/>
    <w:rsid w:val="0001265C"/>
    <w:rsid w:val="0001315F"/>
    <w:rsid w:val="00013C69"/>
    <w:rsid w:val="00016DE6"/>
    <w:rsid w:val="00021CED"/>
    <w:rsid w:val="00025D35"/>
    <w:rsid w:val="00027983"/>
    <w:rsid w:val="00027BFF"/>
    <w:rsid w:val="0003139D"/>
    <w:rsid w:val="0003276D"/>
    <w:rsid w:val="00032EBD"/>
    <w:rsid w:val="00033887"/>
    <w:rsid w:val="00033D24"/>
    <w:rsid w:val="00033E45"/>
    <w:rsid w:val="00034117"/>
    <w:rsid w:val="0004183D"/>
    <w:rsid w:val="00042543"/>
    <w:rsid w:val="000425FC"/>
    <w:rsid w:val="00042887"/>
    <w:rsid w:val="000446A5"/>
    <w:rsid w:val="00045288"/>
    <w:rsid w:val="00051AD9"/>
    <w:rsid w:val="000541EB"/>
    <w:rsid w:val="0005583E"/>
    <w:rsid w:val="00056287"/>
    <w:rsid w:val="00057E3B"/>
    <w:rsid w:val="00061EC6"/>
    <w:rsid w:val="00062E26"/>
    <w:rsid w:val="0006632C"/>
    <w:rsid w:val="00067C23"/>
    <w:rsid w:val="0007427B"/>
    <w:rsid w:val="00075180"/>
    <w:rsid w:val="00083FB7"/>
    <w:rsid w:val="0008630D"/>
    <w:rsid w:val="00090557"/>
    <w:rsid w:val="00091FDC"/>
    <w:rsid w:val="000947C3"/>
    <w:rsid w:val="00095544"/>
    <w:rsid w:val="000956EF"/>
    <w:rsid w:val="00095EBD"/>
    <w:rsid w:val="000A0556"/>
    <w:rsid w:val="000A5B65"/>
    <w:rsid w:val="000B06E2"/>
    <w:rsid w:val="000B073E"/>
    <w:rsid w:val="000B1384"/>
    <w:rsid w:val="000B1387"/>
    <w:rsid w:val="000B205F"/>
    <w:rsid w:val="000B2830"/>
    <w:rsid w:val="000B2873"/>
    <w:rsid w:val="000B2FE1"/>
    <w:rsid w:val="000B35CE"/>
    <w:rsid w:val="000B3CD4"/>
    <w:rsid w:val="000B5697"/>
    <w:rsid w:val="000B5A44"/>
    <w:rsid w:val="000B695D"/>
    <w:rsid w:val="000B7594"/>
    <w:rsid w:val="000C1EEA"/>
    <w:rsid w:val="000C2A54"/>
    <w:rsid w:val="000C34B8"/>
    <w:rsid w:val="000C3A57"/>
    <w:rsid w:val="000C6F81"/>
    <w:rsid w:val="000D0472"/>
    <w:rsid w:val="000D40BB"/>
    <w:rsid w:val="000D6BE1"/>
    <w:rsid w:val="000D7A70"/>
    <w:rsid w:val="000D7B04"/>
    <w:rsid w:val="000E0DD5"/>
    <w:rsid w:val="000E17C7"/>
    <w:rsid w:val="000E1807"/>
    <w:rsid w:val="000E2574"/>
    <w:rsid w:val="000E30AF"/>
    <w:rsid w:val="000E3253"/>
    <w:rsid w:val="000E680F"/>
    <w:rsid w:val="000E751F"/>
    <w:rsid w:val="000E77E0"/>
    <w:rsid w:val="000E77F5"/>
    <w:rsid w:val="000F183A"/>
    <w:rsid w:val="000F1C94"/>
    <w:rsid w:val="000F39EC"/>
    <w:rsid w:val="000F3E0B"/>
    <w:rsid w:val="000F6CF5"/>
    <w:rsid w:val="00100381"/>
    <w:rsid w:val="001035B3"/>
    <w:rsid w:val="00105514"/>
    <w:rsid w:val="001061C1"/>
    <w:rsid w:val="00106540"/>
    <w:rsid w:val="0010714E"/>
    <w:rsid w:val="0010789C"/>
    <w:rsid w:val="00107A6D"/>
    <w:rsid w:val="00107AA0"/>
    <w:rsid w:val="00107AE7"/>
    <w:rsid w:val="00107E23"/>
    <w:rsid w:val="00111DFA"/>
    <w:rsid w:val="0011550F"/>
    <w:rsid w:val="00115804"/>
    <w:rsid w:val="001165B2"/>
    <w:rsid w:val="00117A79"/>
    <w:rsid w:val="00120459"/>
    <w:rsid w:val="00121296"/>
    <w:rsid w:val="00122F2B"/>
    <w:rsid w:val="00123134"/>
    <w:rsid w:val="001231B9"/>
    <w:rsid w:val="001259DA"/>
    <w:rsid w:val="00127018"/>
    <w:rsid w:val="00130191"/>
    <w:rsid w:val="001306AA"/>
    <w:rsid w:val="00130A87"/>
    <w:rsid w:val="00130C24"/>
    <w:rsid w:val="00130CDD"/>
    <w:rsid w:val="001334BD"/>
    <w:rsid w:val="00137A7E"/>
    <w:rsid w:val="00141984"/>
    <w:rsid w:val="0014226B"/>
    <w:rsid w:val="00144D48"/>
    <w:rsid w:val="00146DC1"/>
    <w:rsid w:val="00147680"/>
    <w:rsid w:val="00147BC7"/>
    <w:rsid w:val="00150827"/>
    <w:rsid w:val="00154884"/>
    <w:rsid w:val="00154EDB"/>
    <w:rsid w:val="0015616F"/>
    <w:rsid w:val="001574FB"/>
    <w:rsid w:val="00157BBE"/>
    <w:rsid w:val="00161E5E"/>
    <w:rsid w:val="0016330D"/>
    <w:rsid w:val="00163666"/>
    <w:rsid w:val="001637A0"/>
    <w:rsid w:val="0016425A"/>
    <w:rsid w:val="001647B6"/>
    <w:rsid w:val="00164F2C"/>
    <w:rsid w:val="00165AB0"/>
    <w:rsid w:val="00165E68"/>
    <w:rsid w:val="00166437"/>
    <w:rsid w:val="00166709"/>
    <w:rsid w:val="00167632"/>
    <w:rsid w:val="00167AFF"/>
    <w:rsid w:val="00170E55"/>
    <w:rsid w:val="0017170F"/>
    <w:rsid w:val="001754A7"/>
    <w:rsid w:val="00175AA7"/>
    <w:rsid w:val="00175D49"/>
    <w:rsid w:val="00176481"/>
    <w:rsid w:val="0017653E"/>
    <w:rsid w:val="00176D79"/>
    <w:rsid w:val="00177036"/>
    <w:rsid w:val="00177293"/>
    <w:rsid w:val="001775ED"/>
    <w:rsid w:val="00181125"/>
    <w:rsid w:val="00181534"/>
    <w:rsid w:val="001815E4"/>
    <w:rsid w:val="00181CDB"/>
    <w:rsid w:val="00184F20"/>
    <w:rsid w:val="00186DF6"/>
    <w:rsid w:val="00191875"/>
    <w:rsid w:val="00191A87"/>
    <w:rsid w:val="00191B21"/>
    <w:rsid w:val="00191BB3"/>
    <w:rsid w:val="00193D5F"/>
    <w:rsid w:val="00194596"/>
    <w:rsid w:val="001947AE"/>
    <w:rsid w:val="001963A9"/>
    <w:rsid w:val="00196CE0"/>
    <w:rsid w:val="00197AFC"/>
    <w:rsid w:val="001A0806"/>
    <w:rsid w:val="001A0D87"/>
    <w:rsid w:val="001A2784"/>
    <w:rsid w:val="001A5AA3"/>
    <w:rsid w:val="001B0FAF"/>
    <w:rsid w:val="001B43CD"/>
    <w:rsid w:val="001B7C33"/>
    <w:rsid w:val="001C164F"/>
    <w:rsid w:val="001C2BE3"/>
    <w:rsid w:val="001C3251"/>
    <w:rsid w:val="001C3922"/>
    <w:rsid w:val="001C53D2"/>
    <w:rsid w:val="001C602A"/>
    <w:rsid w:val="001C7095"/>
    <w:rsid w:val="001D0120"/>
    <w:rsid w:val="001D0D7E"/>
    <w:rsid w:val="001D182B"/>
    <w:rsid w:val="001D2C3B"/>
    <w:rsid w:val="001D3BFE"/>
    <w:rsid w:val="001D463D"/>
    <w:rsid w:val="001D7E60"/>
    <w:rsid w:val="001E049C"/>
    <w:rsid w:val="001E0513"/>
    <w:rsid w:val="001E07A1"/>
    <w:rsid w:val="001E1714"/>
    <w:rsid w:val="001E176F"/>
    <w:rsid w:val="001E44E4"/>
    <w:rsid w:val="001E51ED"/>
    <w:rsid w:val="001F099A"/>
    <w:rsid w:val="001F14D1"/>
    <w:rsid w:val="001F1501"/>
    <w:rsid w:val="001F1E6E"/>
    <w:rsid w:val="001F4C13"/>
    <w:rsid w:val="001F5586"/>
    <w:rsid w:val="001F61DB"/>
    <w:rsid w:val="00200BCD"/>
    <w:rsid w:val="00201313"/>
    <w:rsid w:val="002013BE"/>
    <w:rsid w:val="00201946"/>
    <w:rsid w:val="00202B73"/>
    <w:rsid w:val="00203419"/>
    <w:rsid w:val="002041D3"/>
    <w:rsid w:val="00206160"/>
    <w:rsid w:val="002074CC"/>
    <w:rsid w:val="002074EA"/>
    <w:rsid w:val="00210BCE"/>
    <w:rsid w:val="00210C1C"/>
    <w:rsid w:val="00211026"/>
    <w:rsid w:val="002125CA"/>
    <w:rsid w:val="002155EC"/>
    <w:rsid w:val="002209AF"/>
    <w:rsid w:val="002215A4"/>
    <w:rsid w:val="00221FDA"/>
    <w:rsid w:val="00224A6A"/>
    <w:rsid w:val="00225E56"/>
    <w:rsid w:val="0022788C"/>
    <w:rsid w:val="0023175A"/>
    <w:rsid w:val="00232281"/>
    <w:rsid w:val="002327FC"/>
    <w:rsid w:val="0023482C"/>
    <w:rsid w:val="00235346"/>
    <w:rsid w:val="0023579F"/>
    <w:rsid w:val="00235F32"/>
    <w:rsid w:val="00236A4F"/>
    <w:rsid w:val="002370CD"/>
    <w:rsid w:val="00244547"/>
    <w:rsid w:val="002537C5"/>
    <w:rsid w:val="00260772"/>
    <w:rsid w:val="00260BE0"/>
    <w:rsid w:val="00261245"/>
    <w:rsid w:val="00263696"/>
    <w:rsid w:val="00265B8B"/>
    <w:rsid w:val="00273605"/>
    <w:rsid w:val="00274587"/>
    <w:rsid w:val="002752AB"/>
    <w:rsid w:val="00276546"/>
    <w:rsid w:val="002767C1"/>
    <w:rsid w:val="00280732"/>
    <w:rsid w:val="00280F8B"/>
    <w:rsid w:val="0028190F"/>
    <w:rsid w:val="0028267F"/>
    <w:rsid w:val="00282A56"/>
    <w:rsid w:val="0028333C"/>
    <w:rsid w:val="002837D3"/>
    <w:rsid w:val="00283847"/>
    <w:rsid w:val="0028594B"/>
    <w:rsid w:val="002878B1"/>
    <w:rsid w:val="00287D5D"/>
    <w:rsid w:val="0029114E"/>
    <w:rsid w:val="00293146"/>
    <w:rsid w:val="00293AD6"/>
    <w:rsid w:val="00295767"/>
    <w:rsid w:val="0029576B"/>
    <w:rsid w:val="00296489"/>
    <w:rsid w:val="00297DF9"/>
    <w:rsid w:val="002A1B59"/>
    <w:rsid w:val="002A200E"/>
    <w:rsid w:val="002A2330"/>
    <w:rsid w:val="002A7776"/>
    <w:rsid w:val="002B31E7"/>
    <w:rsid w:val="002B469A"/>
    <w:rsid w:val="002C0686"/>
    <w:rsid w:val="002C168E"/>
    <w:rsid w:val="002C1AA6"/>
    <w:rsid w:val="002C66A7"/>
    <w:rsid w:val="002C6A3C"/>
    <w:rsid w:val="002C6AE0"/>
    <w:rsid w:val="002D1885"/>
    <w:rsid w:val="002D2A84"/>
    <w:rsid w:val="002D3E40"/>
    <w:rsid w:val="002D584A"/>
    <w:rsid w:val="002D5F86"/>
    <w:rsid w:val="002D7200"/>
    <w:rsid w:val="002D78BA"/>
    <w:rsid w:val="002D7929"/>
    <w:rsid w:val="002E0063"/>
    <w:rsid w:val="002E1C2B"/>
    <w:rsid w:val="002E2753"/>
    <w:rsid w:val="002E3758"/>
    <w:rsid w:val="002E4095"/>
    <w:rsid w:val="002E640F"/>
    <w:rsid w:val="002E6D5A"/>
    <w:rsid w:val="002F015A"/>
    <w:rsid w:val="002F109A"/>
    <w:rsid w:val="002F1CAB"/>
    <w:rsid w:val="002F1DCD"/>
    <w:rsid w:val="002F69B5"/>
    <w:rsid w:val="0030088B"/>
    <w:rsid w:val="00300ACD"/>
    <w:rsid w:val="00300D63"/>
    <w:rsid w:val="00301793"/>
    <w:rsid w:val="00302287"/>
    <w:rsid w:val="0030249F"/>
    <w:rsid w:val="003026FA"/>
    <w:rsid w:val="00302D98"/>
    <w:rsid w:val="003033E5"/>
    <w:rsid w:val="0030413B"/>
    <w:rsid w:val="00304E54"/>
    <w:rsid w:val="00310428"/>
    <w:rsid w:val="00310990"/>
    <w:rsid w:val="003109F5"/>
    <w:rsid w:val="00311E99"/>
    <w:rsid w:val="00312767"/>
    <w:rsid w:val="00312B94"/>
    <w:rsid w:val="00314029"/>
    <w:rsid w:val="00314E90"/>
    <w:rsid w:val="003225DD"/>
    <w:rsid w:val="003241F4"/>
    <w:rsid w:val="00325AA1"/>
    <w:rsid w:val="00326216"/>
    <w:rsid w:val="0032701E"/>
    <w:rsid w:val="00330F77"/>
    <w:rsid w:val="00335936"/>
    <w:rsid w:val="00340921"/>
    <w:rsid w:val="00342068"/>
    <w:rsid w:val="003425F8"/>
    <w:rsid w:val="003451DC"/>
    <w:rsid w:val="00345341"/>
    <w:rsid w:val="0034553C"/>
    <w:rsid w:val="00345C9D"/>
    <w:rsid w:val="00346382"/>
    <w:rsid w:val="003503C7"/>
    <w:rsid w:val="00351379"/>
    <w:rsid w:val="0035231C"/>
    <w:rsid w:val="00354ECD"/>
    <w:rsid w:val="00360822"/>
    <w:rsid w:val="00362604"/>
    <w:rsid w:val="00363D8E"/>
    <w:rsid w:val="0036423D"/>
    <w:rsid w:val="00364EA5"/>
    <w:rsid w:val="0036613B"/>
    <w:rsid w:val="003669D5"/>
    <w:rsid w:val="0036732B"/>
    <w:rsid w:val="0037037F"/>
    <w:rsid w:val="003733CC"/>
    <w:rsid w:val="00373624"/>
    <w:rsid w:val="00373982"/>
    <w:rsid w:val="00373B6B"/>
    <w:rsid w:val="00375119"/>
    <w:rsid w:val="00376C0F"/>
    <w:rsid w:val="00380004"/>
    <w:rsid w:val="003809C1"/>
    <w:rsid w:val="00380E1B"/>
    <w:rsid w:val="00384F48"/>
    <w:rsid w:val="003851A2"/>
    <w:rsid w:val="00385F54"/>
    <w:rsid w:val="0038621C"/>
    <w:rsid w:val="00386FD6"/>
    <w:rsid w:val="00387B07"/>
    <w:rsid w:val="00387CB9"/>
    <w:rsid w:val="00392706"/>
    <w:rsid w:val="00393AF8"/>
    <w:rsid w:val="00394B1E"/>
    <w:rsid w:val="003A2A09"/>
    <w:rsid w:val="003A2DE8"/>
    <w:rsid w:val="003A3DFB"/>
    <w:rsid w:val="003A4108"/>
    <w:rsid w:val="003A4539"/>
    <w:rsid w:val="003A54DD"/>
    <w:rsid w:val="003A5B77"/>
    <w:rsid w:val="003B0A9A"/>
    <w:rsid w:val="003B12CF"/>
    <w:rsid w:val="003B2655"/>
    <w:rsid w:val="003B2FD8"/>
    <w:rsid w:val="003B40D5"/>
    <w:rsid w:val="003B498F"/>
    <w:rsid w:val="003B4F50"/>
    <w:rsid w:val="003B6227"/>
    <w:rsid w:val="003B7328"/>
    <w:rsid w:val="003B7C9B"/>
    <w:rsid w:val="003C3B34"/>
    <w:rsid w:val="003C3FD7"/>
    <w:rsid w:val="003C52CA"/>
    <w:rsid w:val="003C55A2"/>
    <w:rsid w:val="003C60A7"/>
    <w:rsid w:val="003D0E21"/>
    <w:rsid w:val="003D12A0"/>
    <w:rsid w:val="003D2A7C"/>
    <w:rsid w:val="003D2A99"/>
    <w:rsid w:val="003D2D22"/>
    <w:rsid w:val="003D30E7"/>
    <w:rsid w:val="003D3882"/>
    <w:rsid w:val="003D4729"/>
    <w:rsid w:val="003D7716"/>
    <w:rsid w:val="003E0149"/>
    <w:rsid w:val="003E1B11"/>
    <w:rsid w:val="003E1CC5"/>
    <w:rsid w:val="003E306D"/>
    <w:rsid w:val="003E3444"/>
    <w:rsid w:val="003E3A5B"/>
    <w:rsid w:val="003E3C62"/>
    <w:rsid w:val="003E482C"/>
    <w:rsid w:val="003E5411"/>
    <w:rsid w:val="003E6F4C"/>
    <w:rsid w:val="003E7C04"/>
    <w:rsid w:val="003F0388"/>
    <w:rsid w:val="003F5354"/>
    <w:rsid w:val="003F6398"/>
    <w:rsid w:val="003F666A"/>
    <w:rsid w:val="003F6FB2"/>
    <w:rsid w:val="00401756"/>
    <w:rsid w:val="00402B80"/>
    <w:rsid w:val="00403124"/>
    <w:rsid w:val="00403B1A"/>
    <w:rsid w:val="00406BD1"/>
    <w:rsid w:val="00412789"/>
    <w:rsid w:val="00413503"/>
    <w:rsid w:val="0041503D"/>
    <w:rsid w:val="00415108"/>
    <w:rsid w:val="00415B11"/>
    <w:rsid w:val="00416B87"/>
    <w:rsid w:val="00417009"/>
    <w:rsid w:val="00417CCE"/>
    <w:rsid w:val="00422C71"/>
    <w:rsid w:val="004235C2"/>
    <w:rsid w:val="00423E20"/>
    <w:rsid w:val="004264D8"/>
    <w:rsid w:val="00427DF1"/>
    <w:rsid w:val="00432739"/>
    <w:rsid w:val="00434473"/>
    <w:rsid w:val="00434981"/>
    <w:rsid w:val="00440FFC"/>
    <w:rsid w:val="004432E2"/>
    <w:rsid w:val="004433C7"/>
    <w:rsid w:val="0044373C"/>
    <w:rsid w:val="004465D4"/>
    <w:rsid w:val="0045066B"/>
    <w:rsid w:val="004535AA"/>
    <w:rsid w:val="00454387"/>
    <w:rsid w:val="0045462E"/>
    <w:rsid w:val="00454EEA"/>
    <w:rsid w:val="00455139"/>
    <w:rsid w:val="00455C27"/>
    <w:rsid w:val="0045673C"/>
    <w:rsid w:val="00456D17"/>
    <w:rsid w:val="00457906"/>
    <w:rsid w:val="00457A41"/>
    <w:rsid w:val="00457A74"/>
    <w:rsid w:val="00457ADF"/>
    <w:rsid w:val="004622BA"/>
    <w:rsid w:val="004631F9"/>
    <w:rsid w:val="00464CF0"/>
    <w:rsid w:val="00465207"/>
    <w:rsid w:val="0046649D"/>
    <w:rsid w:val="004668F5"/>
    <w:rsid w:val="004674B1"/>
    <w:rsid w:val="0047106E"/>
    <w:rsid w:val="0047272D"/>
    <w:rsid w:val="004743C2"/>
    <w:rsid w:val="004748C4"/>
    <w:rsid w:val="00475400"/>
    <w:rsid w:val="0047570D"/>
    <w:rsid w:val="00476EB7"/>
    <w:rsid w:val="00482CE5"/>
    <w:rsid w:val="00482E80"/>
    <w:rsid w:val="00484D19"/>
    <w:rsid w:val="0048509E"/>
    <w:rsid w:val="0048704E"/>
    <w:rsid w:val="004922F1"/>
    <w:rsid w:val="00492B34"/>
    <w:rsid w:val="004932BC"/>
    <w:rsid w:val="0049372C"/>
    <w:rsid w:val="00493755"/>
    <w:rsid w:val="00495F35"/>
    <w:rsid w:val="00496518"/>
    <w:rsid w:val="00497972"/>
    <w:rsid w:val="004A0D1A"/>
    <w:rsid w:val="004A0F85"/>
    <w:rsid w:val="004A14C7"/>
    <w:rsid w:val="004A15F7"/>
    <w:rsid w:val="004A2453"/>
    <w:rsid w:val="004A4934"/>
    <w:rsid w:val="004A4E21"/>
    <w:rsid w:val="004A56A2"/>
    <w:rsid w:val="004A6406"/>
    <w:rsid w:val="004A7B07"/>
    <w:rsid w:val="004B1A7A"/>
    <w:rsid w:val="004B37B6"/>
    <w:rsid w:val="004B41A4"/>
    <w:rsid w:val="004B4B3D"/>
    <w:rsid w:val="004B6122"/>
    <w:rsid w:val="004C1400"/>
    <w:rsid w:val="004C3A23"/>
    <w:rsid w:val="004C4987"/>
    <w:rsid w:val="004D0965"/>
    <w:rsid w:val="004D1DC6"/>
    <w:rsid w:val="004D3306"/>
    <w:rsid w:val="004D5FB7"/>
    <w:rsid w:val="004D72F4"/>
    <w:rsid w:val="004D7B82"/>
    <w:rsid w:val="004E3ED9"/>
    <w:rsid w:val="004E4B9D"/>
    <w:rsid w:val="004E7658"/>
    <w:rsid w:val="004E77D7"/>
    <w:rsid w:val="004F1604"/>
    <w:rsid w:val="004F1C84"/>
    <w:rsid w:val="004F1D63"/>
    <w:rsid w:val="00500638"/>
    <w:rsid w:val="00502231"/>
    <w:rsid w:val="00504943"/>
    <w:rsid w:val="00506DC5"/>
    <w:rsid w:val="00511543"/>
    <w:rsid w:val="00511E56"/>
    <w:rsid w:val="00512363"/>
    <w:rsid w:val="00515F92"/>
    <w:rsid w:val="00516360"/>
    <w:rsid w:val="0051767E"/>
    <w:rsid w:val="00521AA8"/>
    <w:rsid w:val="00522BE0"/>
    <w:rsid w:val="00524361"/>
    <w:rsid w:val="00524CFE"/>
    <w:rsid w:val="005253A0"/>
    <w:rsid w:val="00525CD8"/>
    <w:rsid w:val="00527064"/>
    <w:rsid w:val="0052762D"/>
    <w:rsid w:val="005306FD"/>
    <w:rsid w:val="00533A95"/>
    <w:rsid w:val="00535186"/>
    <w:rsid w:val="00535FF9"/>
    <w:rsid w:val="005362AF"/>
    <w:rsid w:val="00537BCE"/>
    <w:rsid w:val="00541E2B"/>
    <w:rsid w:val="0054310E"/>
    <w:rsid w:val="0054338A"/>
    <w:rsid w:val="00543751"/>
    <w:rsid w:val="005446D8"/>
    <w:rsid w:val="00544969"/>
    <w:rsid w:val="005450BF"/>
    <w:rsid w:val="0055108D"/>
    <w:rsid w:val="005543DF"/>
    <w:rsid w:val="005566DB"/>
    <w:rsid w:val="0055672C"/>
    <w:rsid w:val="005573A5"/>
    <w:rsid w:val="005640EA"/>
    <w:rsid w:val="00564575"/>
    <w:rsid w:val="005655D5"/>
    <w:rsid w:val="00566ED7"/>
    <w:rsid w:val="00567BE1"/>
    <w:rsid w:val="00567CEB"/>
    <w:rsid w:val="005712F6"/>
    <w:rsid w:val="005719E5"/>
    <w:rsid w:val="005749EC"/>
    <w:rsid w:val="00574E1A"/>
    <w:rsid w:val="005750B3"/>
    <w:rsid w:val="00575E7E"/>
    <w:rsid w:val="00576992"/>
    <w:rsid w:val="00576A89"/>
    <w:rsid w:val="00576E43"/>
    <w:rsid w:val="0057725C"/>
    <w:rsid w:val="005806A4"/>
    <w:rsid w:val="0058175D"/>
    <w:rsid w:val="00581933"/>
    <w:rsid w:val="00581F80"/>
    <w:rsid w:val="005843DF"/>
    <w:rsid w:val="005904F8"/>
    <w:rsid w:val="005913E9"/>
    <w:rsid w:val="005A15E5"/>
    <w:rsid w:val="005A20B0"/>
    <w:rsid w:val="005A40A7"/>
    <w:rsid w:val="005A5047"/>
    <w:rsid w:val="005B11FE"/>
    <w:rsid w:val="005B2DB8"/>
    <w:rsid w:val="005B452E"/>
    <w:rsid w:val="005B778C"/>
    <w:rsid w:val="005C1E64"/>
    <w:rsid w:val="005C1ED4"/>
    <w:rsid w:val="005C3259"/>
    <w:rsid w:val="005C665F"/>
    <w:rsid w:val="005C6F6E"/>
    <w:rsid w:val="005D089F"/>
    <w:rsid w:val="005D16B0"/>
    <w:rsid w:val="005D1A64"/>
    <w:rsid w:val="005D346A"/>
    <w:rsid w:val="005D3F47"/>
    <w:rsid w:val="005D41D4"/>
    <w:rsid w:val="005D4F1A"/>
    <w:rsid w:val="005D5356"/>
    <w:rsid w:val="005D5A65"/>
    <w:rsid w:val="005D625E"/>
    <w:rsid w:val="005D6619"/>
    <w:rsid w:val="005D776B"/>
    <w:rsid w:val="005E0B70"/>
    <w:rsid w:val="005E29A0"/>
    <w:rsid w:val="005E4730"/>
    <w:rsid w:val="005E4805"/>
    <w:rsid w:val="005E4C2C"/>
    <w:rsid w:val="005F135F"/>
    <w:rsid w:val="005F224B"/>
    <w:rsid w:val="005F23B0"/>
    <w:rsid w:val="005F58DF"/>
    <w:rsid w:val="005F5ED2"/>
    <w:rsid w:val="005F66CA"/>
    <w:rsid w:val="005F7BA3"/>
    <w:rsid w:val="005F7D04"/>
    <w:rsid w:val="00600188"/>
    <w:rsid w:val="00600520"/>
    <w:rsid w:val="00600C5E"/>
    <w:rsid w:val="006032BC"/>
    <w:rsid w:val="00603FE4"/>
    <w:rsid w:val="00606781"/>
    <w:rsid w:val="00607AE2"/>
    <w:rsid w:val="00611A02"/>
    <w:rsid w:val="0061233E"/>
    <w:rsid w:val="00612ED3"/>
    <w:rsid w:val="0061507C"/>
    <w:rsid w:val="00616D8A"/>
    <w:rsid w:val="00620BEB"/>
    <w:rsid w:val="006219B5"/>
    <w:rsid w:val="00621AAB"/>
    <w:rsid w:val="00624BA1"/>
    <w:rsid w:val="0062604D"/>
    <w:rsid w:val="006276B9"/>
    <w:rsid w:val="006314F1"/>
    <w:rsid w:val="00631EEE"/>
    <w:rsid w:val="00633434"/>
    <w:rsid w:val="006338C0"/>
    <w:rsid w:val="006400F5"/>
    <w:rsid w:val="006421A9"/>
    <w:rsid w:val="0064308B"/>
    <w:rsid w:val="0064592B"/>
    <w:rsid w:val="00647C19"/>
    <w:rsid w:val="00654702"/>
    <w:rsid w:val="00655A3C"/>
    <w:rsid w:val="00656674"/>
    <w:rsid w:val="00656B43"/>
    <w:rsid w:val="00656C84"/>
    <w:rsid w:val="00657A0F"/>
    <w:rsid w:val="0066030D"/>
    <w:rsid w:val="0066076F"/>
    <w:rsid w:val="006608C9"/>
    <w:rsid w:val="006613D4"/>
    <w:rsid w:val="00661984"/>
    <w:rsid w:val="00661992"/>
    <w:rsid w:val="00663599"/>
    <w:rsid w:val="0066375D"/>
    <w:rsid w:val="006668A0"/>
    <w:rsid w:val="006675DE"/>
    <w:rsid w:val="0067466F"/>
    <w:rsid w:val="006748F7"/>
    <w:rsid w:val="006753EC"/>
    <w:rsid w:val="00675837"/>
    <w:rsid w:val="006767CE"/>
    <w:rsid w:val="00676B9F"/>
    <w:rsid w:val="00677420"/>
    <w:rsid w:val="00677782"/>
    <w:rsid w:val="006777C4"/>
    <w:rsid w:val="00677B11"/>
    <w:rsid w:val="006803AE"/>
    <w:rsid w:val="0068195A"/>
    <w:rsid w:val="00682B4D"/>
    <w:rsid w:val="00684F55"/>
    <w:rsid w:val="00685852"/>
    <w:rsid w:val="00685DD9"/>
    <w:rsid w:val="00686598"/>
    <w:rsid w:val="006905A9"/>
    <w:rsid w:val="006921C6"/>
    <w:rsid w:val="00692D32"/>
    <w:rsid w:val="00692D68"/>
    <w:rsid w:val="0069336E"/>
    <w:rsid w:val="00693FCD"/>
    <w:rsid w:val="0069572B"/>
    <w:rsid w:val="006959C8"/>
    <w:rsid w:val="0069659C"/>
    <w:rsid w:val="006A0353"/>
    <w:rsid w:val="006A1389"/>
    <w:rsid w:val="006A2A1F"/>
    <w:rsid w:val="006A3E16"/>
    <w:rsid w:val="006A4A4D"/>
    <w:rsid w:val="006A6A13"/>
    <w:rsid w:val="006A6C98"/>
    <w:rsid w:val="006A7D16"/>
    <w:rsid w:val="006B0A96"/>
    <w:rsid w:val="006B14C5"/>
    <w:rsid w:val="006B15F8"/>
    <w:rsid w:val="006B4A0B"/>
    <w:rsid w:val="006B524A"/>
    <w:rsid w:val="006B78A7"/>
    <w:rsid w:val="006B78CF"/>
    <w:rsid w:val="006B7FF0"/>
    <w:rsid w:val="006C0CC8"/>
    <w:rsid w:val="006C2D7E"/>
    <w:rsid w:val="006C34B1"/>
    <w:rsid w:val="006D4F47"/>
    <w:rsid w:val="006D7A1A"/>
    <w:rsid w:val="006E01A8"/>
    <w:rsid w:val="006E1910"/>
    <w:rsid w:val="006E2F26"/>
    <w:rsid w:val="006E36ED"/>
    <w:rsid w:val="006E3D06"/>
    <w:rsid w:val="006E4E35"/>
    <w:rsid w:val="006E603A"/>
    <w:rsid w:val="006E770E"/>
    <w:rsid w:val="006F140B"/>
    <w:rsid w:val="006F1C60"/>
    <w:rsid w:val="006F2973"/>
    <w:rsid w:val="006F3678"/>
    <w:rsid w:val="006F378B"/>
    <w:rsid w:val="006F5171"/>
    <w:rsid w:val="006F6265"/>
    <w:rsid w:val="006F7134"/>
    <w:rsid w:val="006F7F8A"/>
    <w:rsid w:val="00702E7D"/>
    <w:rsid w:val="007032F3"/>
    <w:rsid w:val="00704143"/>
    <w:rsid w:val="00705DB6"/>
    <w:rsid w:val="007066FD"/>
    <w:rsid w:val="0070787B"/>
    <w:rsid w:val="00710C27"/>
    <w:rsid w:val="007128B1"/>
    <w:rsid w:val="00713C76"/>
    <w:rsid w:val="007142B1"/>
    <w:rsid w:val="00715ED7"/>
    <w:rsid w:val="00720955"/>
    <w:rsid w:val="00720C13"/>
    <w:rsid w:val="007229E6"/>
    <w:rsid w:val="007230F9"/>
    <w:rsid w:val="007232B2"/>
    <w:rsid w:val="00726757"/>
    <w:rsid w:val="00726A43"/>
    <w:rsid w:val="00727972"/>
    <w:rsid w:val="007308C6"/>
    <w:rsid w:val="0073331E"/>
    <w:rsid w:val="0074241C"/>
    <w:rsid w:val="00742BF1"/>
    <w:rsid w:val="00742C2C"/>
    <w:rsid w:val="00742F42"/>
    <w:rsid w:val="00743F57"/>
    <w:rsid w:val="007442AC"/>
    <w:rsid w:val="00746392"/>
    <w:rsid w:val="00746487"/>
    <w:rsid w:val="007468F6"/>
    <w:rsid w:val="00747FF7"/>
    <w:rsid w:val="0075091C"/>
    <w:rsid w:val="0075161D"/>
    <w:rsid w:val="007520B4"/>
    <w:rsid w:val="00752D25"/>
    <w:rsid w:val="007555DA"/>
    <w:rsid w:val="00756790"/>
    <w:rsid w:val="00761D2F"/>
    <w:rsid w:val="00761D6B"/>
    <w:rsid w:val="00762881"/>
    <w:rsid w:val="00763D61"/>
    <w:rsid w:val="0076407F"/>
    <w:rsid w:val="007677DD"/>
    <w:rsid w:val="00767904"/>
    <w:rsid w:val="00767FEB"/>
    <w:rsid w:val="007705AA"/>
    <w:rsid w:val="00770F7B"/>
    <w:rsid w:val="007723D7"/>
    <w:rsid w:val="0077393E"/>
    <w:rsid w:val="00773FFB"/>
    <w:rsid w:val="007752D7"/>
    <w:rsid w:val="0077538C"/>
    <w:rsid w:val="0077567B"/>
    <w:rsid w:val="007766E7"/>
    <w:rsid w:val="00776D7E"/>
    <w:rsid w:val="007817A2"/>
    <w:rsid w:val="00781B50"/>
    <w:rsid w:val="00782521"/>
    <w:rsid w:val="00784AB8"/>
    <w:rsid w:val="00785FE4"/>
    <w:rsid w:val="007863E4"/>
    <w:rsid w:val="00787D69"/>
    <w:rsid w:val="0079062B"/>
    <w:rsid w:val="0079107B"/>
    <w:rsid w:val="00793F90"/>
    <w:rsid w:val="00796B68"/>
    <w:rsid w:val="007A00EC"/>
    <w:rsid w:val="007A16B9"/>
    <w:rsid w:val="007A1F2E"/>
    <w:rsid w:val="007A26A7"/>
    <w:rsid w:val="007A2CDF"/>
    <w:rsid w:val="007A31FF"/>
    <w:rsid w:val="007A4AF8"/>
    <w:rsid w:val="007A4E28"/>
    <w:rsid w:val="007A5BA1"/>
    <w:rsid w:val="007A6350"/>
    <w:rsid w:val="007A6F1B"/>
    <w:rsid w:val="007A70C1"/>
    <w:rsid w:val="007A7354"/>
    <w:rsid w:val="007B167B"/>
    <w:rsid w:val="007B4235"/>
    <w:rsid w:val="007B63D5"/>
    <w:rsid w:val="007C050F"/>
    <w:rsid w:val="007C0619"/>
    <w:rsid w:val="007C0D94"/>
    <w:rsid w:val="007C294D"/>
    <w:rsid w:val="007C3BF9"/>
    <w:rsid w:val="007C5AD9"/>
    <w:rsid w:val="007D15C2"/>
    <w:rsid w:val="007D312D"/>
    <w:rsid w:val="007D341B"/>
    <w:rsid w:val="007D50D0"/>
    <w:rsid w:val="007D7F27"/>
    <w:rsid w:val="007E1ADE"/>
    <w:rsid w:val="007E36AF"/>
    <w:rsid w:val="007E3C3E"/>
    <w:rsid w:val="007E5512"/>
    <w:rsid w:val="007E6199"/>
    <w:rsid w:val="007E667D"/>
    <w:rsid w:val="007E67AD"/>
    <w:rsid w:val="007E7F97"/>
    <w:rsid w:val="007F00C7"/>
    <w:rsid w:val="007F013D"/>
    <w:rsid w:val="007F048A"/>
    <w:rsid w:val="007F0A70"/>
    <w:rsid w:val="007F0FCC"/>
    <w:rsid w:val="007F12C7"/>
    <w:rsid w:val="007F43AB"/>
    <w:rsid w:val="007F471D"/>
    <w:rsid w:val="007F7A82"/>
    <w:rsid w:val="00801A36"/>
    <w:rsid w:val="00802CD0"/>
    <w:rsid w:val="00803D80"/>
    <w:rsid w:val="00804A68"/>
    <w:rsid w:val="00807D5C"/>
    <w:rsid w:val="00807DB4"/>
    <w:rsid w:val="008107D6"/>
    <w:rsid w:val="00812EBD"/>
    <w:rsid w:val="00813987"/>
    <w:rsid w:val="008156FB"/>
    <w:rsid w:val="00815D2E"/>
    <w:rsid w:val="00815EFF"/>
    <w:rsid w:val="00816D41"/>
    <w:rsid w:val="008178C6"/>
    <w:rsid w:val="00820CF8"/>
    <w:rsid w:val="0082162F"/>
    <w:rsid w:val="00824749"/>
    <w:rsid w:val="00825A03"/>
    <w:rsid w:val="00825B26"/>
    <w:rsid w:val="00826037"/>
    <w:rsid w:val="008264C2"/>
    <w:rsid w:val="00830CE4"/>
    <w:rsid w:val="0083198F"/>
    <w:rsid w:val="00832CB3"/>
    <w:rsid w:val="00833621"/>
    <w:rsid w:val="00837662"/>
    <w:rsid w:val="00837CA3"/>
    <w:rsid w:val="00840E1C"/>
    <w:rsid w:val="00842962"/>
    <w:rsid w:val="00843594"/>
    <w:rsid w:val="008445E0"/>
    <w:rsid w:val="0084461E"/>
    <w:rsid w:val="008448B3"/>
    <w:rsid w:val="00845927"/>
    <w:rsid w:val="00845BB8"/>
    <w:rsid w:val="008470D4"/>
    <w:rsid w:val="00852C61"/>
    <w:rsid w:val="00852F37"/>
    <w:rsid w:val="008537C0"/>
    <w:rsid w:val="00853C55"/>
    <w:rsid w:val="008540FF"/>
    <w:rsid w:val="00854D01"/>
    <w:rsid w:val="00854E09"/>
    <w:rsid w:val="00856F9F"/>
    <w:rsid w:val="0085725D"/>
    <w:rsid w:val="0085799A"/>
    <w:rsid w:val="00857D84"/>
    <w:rsid w:val="00860635"/>
    <w:rsid w:val="0086068B"/>
    <w:rsid w:val="0086086B"/>
    <w:rsid w:val="00867819"/>
    <w:rsid w:val="00867995"/>
    <w:rsid w:val="00870FB4"/>
    <w:rsid w:val="008714D6"/>
    <w:rsid w:val="00871910"/>
    <w:rsid w:val="00873CDE"/>
    <w:rsid w:val="00876325"/>
    <w:rsid w:val="008813AE"/>
    <w:rsid w:val="008814CE"/>
    <w:rsid w:val="008824F2"/>
    <w:rsid w:val="00882E07"/>
    <w:rsid w:val="0088406A"/>
    <w:rsid w:val="00885B92"/>
    <w:rsid w:val="00887877"/>
    <w:rsid w:val="0089154B"/>
    <w:rsid w:val="0089226F"/>
    <w:rsid w:val="00893C1B"/>
    <w:rsid w:val="00895D0C"/>
    <w:rsid w:val="008A0030"/>
    <w:rsid w:val="008A07E4"/>
    <w:rsid w:val="008A20F7"/>
    <w:rsid w:val="008A2B59"/>
    <w:rsid w:val="008A32E3"/>
    <w:rsid w:val="008A3FFD"/>
    <w:rsid w:val="008A41F0"/>
    <w:rsid w:val="008A7AED"/>
    <w:rsid w:val="008A7F29"/>
    <w:rsid w:val="008B08EA"/>
    <w:rsid w:val="008B1399"/>
    <w:rsid w:val="008B1BE6"/>
    <w:rsid w:val="008B225F"/>
    <w:rsid w:val="008B2C87"/>
    <w:rsid w:val="008B3AED"/>
    <w:rsid w:val="008B54DF"/>
    <w:rsid w:val="008B5E98"/>
    <w:rsid w:val="008B78FE"/>
    <w:rsid w:val="008C0E28"/>
    <w:rsid w:val="008C140F"/>
    <w:rsid w:val="008C227D"/>
    <w:rsid w:val="008C2F0D"/>
    <w:rsid w:val="008C40A1"/>
    <w:rsid w:val="008C49B0"/>
    <w:rsid w:val="008C4EF0"/>
    <w:rsid w:val="008C5E34"/>
    <w:rsid w:val="008C7A93"/>
    <w:rsid w:val="008C7B3B"/>
    <w:rsid w:val="008D09C9"/>
    <w:rsid w:val="008D1ABC"/>
    <w:rsid w:val="008D2DA1"/>
    <w:rsid w:val="008D3C76"/>
    <w:rsid w:val="008D5E0A"/>
    <w:rsid w:val="008D69A1"/>
    <w:rsid w:val="008D7FE6"/>
    <w:rsid w:val="008E20F0"/>
    <w:rsid w:val="008E22AE"/>
    <w:rsid w:val="008E36E9"/>
    <w:rsid w:val="008E4942"/>
    <w:rsid w:val="008E5F7B"/>
    <w:rsid w:val="008E67FF"/>
    <w:rsid w:val="008E6AC9"/>
    <w:rsid w:val="008F0E87"/>
    <w:rsid w:val="008F290B"/>
    <w:rsid w:val="008F3091"/>
    <w:rsid w:val="008F3981"/>
    <w:rsid w:val="008F40BF"/>
    <w:rsid w:val="008F4860"/>
    <w:rsid w:val="008F4AF0"/>
    <w:rsid w:val="008F5355"/>
    <w:rsid w:val="00901026"/>
    <w:rsid w:val="009010DA"/>
    <w:rsid w:val="009028FB"/>
    <w:rsid w:val="00906BB7"/>
    <w:rsid w:val="00910822"/>
    <w:rsid w:val="009121CD"/>
    <w:rsid w:val="009124E2"/>
    <w:rsid w:val="00915187"/>
    <w:rsid w:val="00915B5B"/>
    <w:rsid w:val="0091617E"/>
    <w:rsid w:val="0091711B"/>
    <w:rsid w:val="0092000F"/>
    <w:rsid w:val="00920431"/>
    <w:rsid w:val="00920AB6"/>
    <w:rsid w:val="00920C93"/>
    <w:rsid w:val="00921B05"/>
    <w:rsid w:val="00921BFC"/>
    <w:rsid w:val="00923C08"/>
    <w:rsid w:val="009263A5"/>
    <w:rsid w:val="0092775D"/>
    <w:rsid w:val="00930176"/>
    <w:rsid w:val="00930CDA"/>
    <w:rsid w:val="00931066"/>
    <w:rsid w:val="00933110"/>
    <w:rsid w:val="00933180"/>
    <w:rsid w:val="00933D06"/>
    <w:rsid w:val="00933DFA"/>
    <w:rsid w:val="009348F8"/>
    <w:rsid w:val="00935C45"/>
    <w:rsid w:val="00936835"/>
    <w:rsid w:val="00940DA7"/>
    <w:rsid w:val="00940EE8"/>
    <w:rsid w:val="00943E95"/>
    <w:rsid w:val="00944963"/>
    <w:rsid w:val="00944A50"/>
    <w:rsid w:val="00945452"/>
    <w:rsid w:val="0095002C"/>
    <w:rsid w:val="0095124B"/>
    <w:rsid w:val="00951291"/>
    <w:rsid w:val="00951A7E"/>
    <w:rsid w:val="00953CD9"/>
    <w:rsid w:val="009555C8"/>
    <w:rsid w:val="00955E07"/>
    <w:rsid w:val="00956852"/>
    <w:rsid w:val="00957F17"/>
    <w:rsid w:val="00960290"/>
    <w:rsid w:val="00962B93"/>
    <w:rsid w:val="009711DA"/>
    <w:rsid w:val="009722EE"/>
    <w:rsid w:val="00972FA4"/>
    <w:rsid w:val="00973AE6"/>
    <w:rsid w:val="00973C25"/>
    <w:rsid w:val="00974039"/>
    <w:rsid w:val="009743FE"/>
    <w:rsid w:val="00974A40"/>
    <w:rsid w:val="00976E4A"/>
    <w:rsid w:val="009808FB"/>
    <w:rsid w:val="00982664"/>
    <w:rsid w:val="0098410C"/>
    <w:rsid w:val="00984908"/>
    <w:rsid w:val="00984F82"/>
    <w:rsid w:val="009903DA"/>
    <w:rsid w:val="009927E9"/>
    <w:rsid w:val="0099393C"/>
    <w:rsid w:val="00993E5C"/>
    <w:rsid w:val="009951BF"/>
    <w:rsid w:val="0099526A"/>
    <w:rsid w:val="009A0A19"/>
    <w:rsid w:val="009A1895"/>
    <w:rsid w:val="009A4019"/>
    <w:rsid w:val="009A4169"/>
    <w:rsid w:val="009A5FB4"/>
    <w:rsid w:val="009A708E"/>
    <w:rsid w:val="009A7274"/>
    <w:rsid w:val="009A7A9C"/>
    <w:rsid w:val="009B01C2"/>
    <w:rsid w:val="009B0541"/>
    <w:rsid w:val="009B11C8"/>
    <w:rsid w:val="009B23FC"/>
    <w:rsid w:val="009B2498"/>
    <w:rsid w:val="009B29B8"/>
    <w:rsid w:val="009B2E5E"/>
    <w:rsid w:val="009B36F7"/>
    <w:rsid w:val="009B6370"/>
    <w:rsid w:val="009B6D89"/>
    <w:rsid w:val="009B75CC"/>
    <w:rsid w:val="009C0CBA"/>
    <w:rsid w:val="009C10BC"/>
    <w:rsid w:val="009C3F17"/>
    <w:rsid w:val="009C4DA7"/>
    <w:rsid w:val="009C6A70"/>
    <w:rsid w:val="009D0123"/>
    <w:rsid w:val="009D1A62"/>
    <w:rsid w:val="009D2125"/>
    <w:rsid w:val="009D587D"/>
    <w:rsid w:val="009D68AD"/>
    <w:rsid w:val="009D77D7"/>
    <w:rsid w:val="009E2412"/>
    <w:rsid w:val="009E3D20"/>
    <w:rsid w:val="009E46D8"/>
    <w:rsid w:val="009E515C"/>
    <w:rsid w:val="009F057F"/>
    <w:rsid w:val="009F0813"/>
    <w:rsid w:val="009F2EBA"/>
    <w:rsid w:val="009F2EFC"/>
    <w:rsid w:val="009F2FA4"/>
    <w:rsid w:val="009F5D2C"/>
    <w:rsid w:val="009F6E4F"/>
    <w:rsid w:val="00A00883"/>
    <w:rsid w:val="00A00BBC"/>
    <w:rsid w:val="00A02862"/>
    <w:rsid w:val="00A05FCE"/>
    <w:rsid w:val="00A07538"/>
    <w:rsid w:val="00A1195F"/>
    <w:rsid w:val="00A13ECE"/>
    <w:rsid w:val="00A13F1F"/>
    <w:rsid w:val="00A14D86"/>
    <w:rsid w:val="00A15C92"/>
    <w:rsid w:val="00A17F79"/>
    <w:rsid w:val="00A20B41"/>
    <w:rsid w:val="00A21B3C"/>
    <w:rsid w:val="00A221A7"/>
    <w:rsid w:val="00A22A22"/>
    <w:rsid w:val="00A23761"/>
    <w:rsid w:val="00A23FB4"/>
    <w:rsid w:val="00A2558D"/>
    <w:rsid w:val="00A25D48"/>
    <w:rsid w:val="00A3028A"/>
    <w:rsid w:val="00A3131C"/>
    <w:rsid w:val="00A31376"/>
    <w:rsid w:val="00A32DB9"/>
    <w:rsid w:val="00A33865"/>
    <w:rsid w:val="00A33E49"/>
    <w:rsid w:val="00A35AC3"/>
    <w:rsid w:val="00A423E5"/>
    <w:rsid w:val="00A42DAC"/>
    <w:rsid w:val="00A47FF7"/>
    <w:rsid w:val="00A5072F"/>
    <w:rsid w:val="00A551C5"/>
    <w:rsid w:val="00A56C35"/>
    <w:rsid w:val="00A607A2"/>
    <w:rsid w:val="00A6173F"/>
    <w:rsid w:val="00A61849"/>
    <w:rsid w:val="00A62366"/>
    <w:rsid w:val="00A62543"/>
    <w:rsid w:val="00A626BF"/>
    <w:rsid w:val="00A63087"/>
    <w:rsid w:val="00A639A6"/>
    <w:rsid w:val="00A639E0"/>
    <w:rsid w:val="00A648AA"/>
    <w:rsid w:val="00A65BB4"/>
    <w:rsid w:val="00A670FF"/>
    <w:rsid w:val="00A701B1"/>
    <w:rsid w:val="00A7060D"/>
    <w:rsid w:val="00A71EC6"/>
    <w:rsid w:val="00A722F5"/>
    <w:rsid w:val="00A73951"/>
    <w:rsid w:val="00A83F91"/>
    <w:rsid w:val="00A86718"/>
    <w:rsid w:val="00A8698A"/>
    <w:rsid w:val="00A869D1"/>
    <w:rsid w:val="00A9459E"/>
    <w:rsid w:val="00A94A34"/>
    <w:rsid w:val="00A953F4"/>
    <w:rsid w:val="00A95ECA"/>
    <w:rsid w:val="00A9666B"/>
    <w:rsid w:val="00A96697"/>
    <w:rsid w:val="00A972FF"/>
    <w:rsid w:val="00AA0E6C"/>
    <w:rsid w:val="00AA115A"/>
    <w:rsid w:val="00AA3BE5"/>
    <w:rsid w:val="00AA3F58"/>
    <w:rsid w:val="00AA4D4E"/>
    <w:rsid w:val="00AA5293"/>
    <w:rsid w:val="00AA52A9"/>
    <w:rsid w:val="00AA5940"/>
    <w:rsid w:val="00AB0BEE"/>
    <w:rsid w:val="00AB2D45"/>
    <w:rsid w:val="00AB4C4D"/>
    <w:rsid w:val="00AB4E94"/>
    <w:rsid w:val="00AB68BC"/>
    <w:rsid w:val="00AB6916"/>
    <w:rsid w:val="00AB6B45"/>
    <w:rsid w:val="00AB7D65"/>
    <w:rsid w:val="00AC0973"/>
    <w:rsid w:val="00AC26D5"/>
    <w:rsid w:val="00AC2E16"/>
    <w:rsid w:val="00AC3380"/>
    <w:rsid w:val="00AC43F8"/>
    <w:rsid w:val="00AC6062"/>
    <w:rsid w:val="00AC67EC"/>
    <w:rsid w:val="00AD2CEB"/>
    <w:rsid w:val="00AE065B"/>
    <w:rsid w:val="00AE1AD3"/>
    <w:rsid w:val="00AE2D1F"/>
    <w:rsid w:val="00AE4A3D"/>
    <w:rsid w:val="00AE6593"/>
    <w:rsid w:val="00AF09BE"/>
    <w:rsid w:val="00AF324D"/>
    <w:rsid w:val="00AF370C"/>
    <w:rsid w:val="00AF3A96"/>
    <w:rsid w:val="00AF4BC6"/>
    <w:rsid w:val="00AF50CE"/>
    <w:rsid w:val="00AF5B23"/>
    <w:rsid w:val="00B009CE"/>
    <w:rsid w:val="00B015E2"/>
    <w:rsid w:val="00B04FEC"/>
    <w:rsid w:val="00B06B95"/>
    <w:rsid w:val="00B06CB3"/>
    <w:rsid w:val="00B1062F"/>
    <w:rsid w:val="00B115F5"/>
    <w:rsid w:val="00B121FD"/>
    <w:rsid w:val="00B125B0"/>
    <w:rsid w:val="00B1319B"/>
    <w:rsid w:val="00B13C08"/>
    <w:rsid w:val="00B15BE5"/>
    <w:rsid w:val="00B21271"/>
    <w:rsid w:val="00B21324"/>
    <w:rsid w:val="00B24B0E"/>
    <w:rsid w:val="00B24BEF"/>
    <w:rsid w:val="00B27994"/>
    <w:rsid w:val="00B27AC5"/>
    <w:rsid w:val="00B27B21"/>
    <w:rsid w:val="00B27C95"/>
    <w:rsid w:val="00B30F34"/>
    <w:rsid w:val="00B312A4"/>
    <w:rsid w:val="00B31F7A"/>
    <w:rsid w:val="00B33D0E"/>
    <w:rsid w:val="00B34773"/>
    <w:rsid w:val="00B4191B"/>
    <w:rsid w:val="00B43D79"/>
    <w:rsid w:val="00B441E0"/>
    <w:rsid w:val="00B47675"/>
    <w:rsid w:val="00B47AFC"/>
    <w:rsid w:val="00B5169A"/>
    <w:rsid w:val="00B52E59"/>
    <w:rsid w:val="00B54BFE"/>
    <w:rsid w:val="00B55367"/>
    <w:rsid w:val="00B55EFA"/>
    <w:rsid w:val="00B55FCE"/>
    <w:rsid w:val="00B56873"/>
    <w:rsid w:val="00B61AD4"/>
    <w:rsid w:val="00B63438"/>
    <w:rsid w:val="00B661C3"/>
    <w:rsid w:val="00B67E52"/>
    <w:rsid w:val="00B72F66"/>
    <w:rsid w:val="00B741AA"/>
    <w:rsid w:val="00B75A1B"/>
    <w:rsid w:val="00B76DFD"/>
    <w:rsid w:val="00B77239"/>
    <w:rsid w:val="00B801BD"/>
    <w:rsid w:val="00B8051E"/>
    <w:rsid w:val="00B818CC"/>
    <w:rsid w:val="00B8450C"/>
    <w:rsid w:val="00B84799"/>
    <w:rsid w:val="00B87F3F"/>
    <w:rsid w:val="00B90C89"/>
    <w:rsid w:val="00B915FE"/>
    <w:rsid w:val="00B92944"/>
    <w:rsid w:val="00B96053"/>
    <w:rsid w:val="00B9713F"/>
    <w:rsid w:val="00B97D43"/>
    <w:rsid w:val="00BA424B"/>
    <w:rsid w:val="00BA442B"/>
    <w:rsid w:val="00BA5E0E"/>
    <w:rsid w:val="00BA7F8F"/>
    <w:rsid w:val="00BB15FA"/>
    <w:rsid w:val="00BB189E"/>
    <w:rsid w:val="00BB20EE"/>
    <w:rsid w:val="00BB2564"/>
    <w:rsid w:val="00BB257F"/>
    <w:rsid w:val="00BB4415"/>
    <w:rsid w:val="00BB4D37"/>
    <w:rsid w:val="00BB68D8"/>
    <w:rsid w:val="00BB6FEC"/>
    <w:rsid w:val="00BC41E8"/>
    <w:rsid w:val="00BC4F5B"/>
    <w:rsid w:val="00BC6334"/>
    <w:rsid w:val="00BD0360"/>
    <w:rsid w:val="00BD263D"/>
    <w:rsid w:val="00BD4C03"/>
    <w:rsid w:val="00BD50B6"/>
    <w:rsid w:val="00BD64A7"/>
    <w:rsid w:val="00BD6AEF"/>
    <w:rsid w:val="00BE1A44"/>
    <w:rsid w:val="00BE1C3E"/>
    <w:rsid w:val="00BE3DDA"/>
    <w:rsid w:val="00BE410C"/>
    <w:rsid w:val="00BE67B9"/>
    <w:rsid w:val="00BE6946"/>
    <w:rsid w:val="00BF334B"/>
    <w:rsid w:val="00BF44A2"/>
    <w:rsid w:val="00C02A10"/>
    <w:rsid w:val="00C03985"/>
    <w:rsid w:val="00C043B7"/>
    <w:rsid w:val="00C07F0C"/>
    <w:rsid w:val="00C1166D"/>
    <w:rsid w:val="00C1662D"/>
    <w:rsid w:val="00C17703"/>
    <w:rsid w:val="00C2196C"/>
    <w:rsid w:val="00C24A4C"/>
    <w:rsid w:val="00C25736"/>
    <w:rsid w:val="00C25978"/>
    <w:rsid w:val="00C25BF4"/>
    <w:rsid w:val="00C268BE"/>
    <w:rsid w:val="00C276B3"/>
    <w:rsid w:val="00C31007"/>
    <w:rsid w:val="00C314EE"/>
    <w:rsid w:val="00C333FF"/>
    <w:rsid w:val="00C35CD5"/>
    <w:rsid w:val="00C35E32"/>
    <w:rsid w:val="00C35FA3"/>
    <w:rsid w:val="00C405EE"/>
    <w:rsid w:val="00C41F64"/>
    <w:rsid w:val="00C436A0"/>
    <w:rsid w:val="00C44A10"/>
    <w:rsid w:val="00C44A40"/>
    <w:rsid w:val="00C45289"/>
    <w:rsid w:val="00C46E6A"/>
    <w:rsid w:val="00C50D05"/>
    <w:rsid w:val="00C50DD7"/>
    <w:rsid w:val="00C51C8C"/>
    <w:rsid w:val="00C558B9"/>
    <w:rsid w:val="00C55ACA"/>
    <w:rsid w:val="00C5670D"/>
    <w:rsid w:val="00C57789"/>
    <w:rsid w:val="00C579A9"/>
    <w:rsid w:val="00C57D42"/>
    <w:rsid w:val="00C60F0A"/>
    <w:rsid w:val="00C612F9"/>
    <w:rsid w:val="00C61754"/>
    <w:rsid w:val="00C63535"/>
    <w:rsid w:val="00C63745"/>
    <w:rsid w:val="00C65354"/>
    <w:rsid w:val="00C656F3"/>
    <w:rsid w:val="00C65EB6"/>
    <w:rsid w:val="00C72D17"/>
    <w:rsid w:val="00C73B94"/>
    <w:rsid w:val="00C75EEC"/>
    <w:rsid w:val="00C76663"/>
    <w:rsid w:val="00C8003B"/>
    <w:rsid w:val="00C807D1"/>
    <w:rsid w:val="00C80D6F"/>
    <w:rsid w:val="00C823B0"/>
    <w:rsid w:val="00C83FAD"/>
    <w:rsid w:val="00C8545C"/>
    <w:rsid w:val="00C860FB"/>
    <w:rsid w:val="00C87FB5"/>
    <w:rsid w:val="00C93263"/>
    <w:rsid w:val="00C9670D"/>
    <w:rsid w:val="00C96B30"/>
    <w:rsid w:val="00C9707F"/>
    <w:rsid w:val="00CA083F"/>
    <w:rsid w:val="00CA2E55"/>
    <w:rsid w:val="00CA41B8"/>
    <w:rsid w:val="00CA467C"/>
    <w:rsid w:val="00CA4792"/>
    <w:rsid w:val="00CA700C"/>
    <w:rsid w:val="00CA723B"/>
    <w:rsid w:val="00CB1D51"/>
    <w:rsid w:val="00CB29BC"/>
    <w:rsid w:val="00CB29DC"/>
    <w:rsid w:val="00CB2C30"/>
    <w:rsid w:val="00CB6188"/>
    <w:rsid w:val="00CB657A"/>
    <w:rsid w:val="00CB6B44"/>
    <w:rsid w:val="00CB70E5"/>
    <w:rsid w:val="00CB7459"/>
    <w:rsid w:val="00CC0604"/>
    <w:rsid w:val="00CC17F7"/>
    <w:rsid w:val="00CC1C93"/>
    <w:rsid w:val="00CC23AB"/>
    <w:rsid w:val="00CC2C52"/>
    <w:rsid w:val="00CC4416"/>
    <w:rsid w:val="00CC5A74"/>
    <w:rsid w:val="00CC5FAC"/>
    <w:rsid w:val="00CC60D7"/>
    <w:rsid w:val="00CC73E1"/>
    <w:rsid w:val="00CD01DD"/>
    <w:rsid w:val="00CD073C"/>
    <w:rsid w:val="00CD08F8"/>
    <w:rsid w:val="00CD1D48"/>
    <w:rsid w:val="00CD5B2C"/>
    <w:rsid w:val="00CD7824"/>
    <w:rsid w:val="00CD7E17"/>
    <w:rsid w:val="00CE00E1"/>
    <w:rsid w:val="00CE1408"/>
    <w:rsid w:val="00CE1A04"/>
    <w:rsid w:val="00CE231E"/>
    <w:rsid w:val="00CE3109"/>
    <w:rsid w:val="00CE3A4C"/>
    <w:rsid w:val="00CE3DEB"/>
    <w:rsid w:val="00CF117F"/>
    <w:rsid w:val="00CF18D8"/>
    <w:rsid w:val="00CF332B"/>
    <w:rsid w:val="00CF4F69"/>
    <w:rsid w:val="00CF588E"/>
    <w:rsid w:val="00CF5CE9"/>
    <w:rsid w:val="00CF5E0F"/>
    <w:rsid w:val="00CF699C"/>
    <w:rsid w:val="00CF707A"/>
    <w:rsid w:val="00CF7C02"/>
    <w:rsid w:val="00D01A38"/>
    <w:rsid w:val="00D02AA8"/>
    <w:rsid w:val="00D031D5"/>
    <w:rsid w:val="00D04703"/>
    <w:rsid w:val="00D0476A"/>
    <w:rsid w:val="00D05048"/>
    <w:rsid w:val="00D054BC"/>
    <w:rsid w:val="00D063DA"/>
    <w:rsid w:val="00D06678"/>
    <w:rsid w:val="00D12FBC"/>
    <w:rsid w:val="00D1305C"/>
    <w:rsid w:val="00D15D18"/>
    <w:rsid w:val="00D15EC5"/>
    <w:rsid w:val="00D16723"/>
    <w:rsid w:val="00D16A0A"/>
    <w:rsid w:val="00D2033F"/>
    <w:rsid w:val="00D21B87"/>
    <w:rsid w:val="00D21BED"/>
    <w:rsid w:val="00D22634"/>
    <w:rsid w:val="00D2390B"/>
    <w:rsid w:val="00D2409F"/>
    <w:rsid w:val="00D2602C"/>
    <w:rsid w:val="00D2732D"/>
    <w:rsid w:val="00D30A56"/>
    <w:rsid w:val="00D31ED6"/>
    <w:rsid w:val="00D36659"/>
    <w:rsid w:val="00D403FA"/>
    <w:rsid w:val="00D43DAD"/>
    <w:rsid w:val="00D467E0"/>
    <w:rsid w:val="00D46E0B"/>
    <w:rsid w:val="00D47C43"/>
    <w:rsid w:val="00D50101"/>
    <w:rsid w:val="00D50182"/>
    <w:rsid w:val="00D5641A"/>
    <w:rsid w:val="00D566F3"/>
    <w:rsid w:val="00D57151"/>
    <w:rsid w:val="00D601E7"/>
    <w:rsid w:val="00D60AFD"/>
    <w:rsid w:val="00D63BDF"/>
    <w:rsid w:val="00D63E35"/>
    <w:rsid w:val="00D65CBA"/>
    <w:rsid w:val="00D67409"/>
    <w:rsid w:val="00D70704"/>
    <w:rsid w:val="00D716C2"/>
    <w:rsid w:val="00D73393"/>
    <w:rsid w:val="00D73A62"/>
    <w:rsid w:val="00D766A3"/>
    <w:rsid w:val="00D80A2A"/>
    <w:rsid w:val="00D812EE"/>
    <w:rsid w:val="00D8169A"/>
    <w:rsid w:val="00D81771"/>
    <w:rsid w:val="00D818FA"/>
    <w:rsid w:val="00D823C8"/>
    <w:rsid w:val="00D83658"/>
    <w:rsid w:val="00D83C5E"/>
    <w:rsid w:val="00D83E7E"/>
    <w:rsid w:val="00D83F5E"/>
    <w:rsid w:val="00D848AE"/>
    <w:rsid w:val="00D86378"/>
    <w:rsid w:val="00D871F8"/>
    <w:rsid w:val="00D9237B"/>
    <w:rsid w:val="00D92CED"/>
    <w:rsid w:val="00D95B9E"/>
    <w:rsid w:val="00D96C54"/>
    <w:rsid w:val="00D96D07"/>
    <w:rsid w:val="00DA41EC"/>
    <w:rsid w:val="00DA5D25"/>
    <w:rsid w:val="00DB00F5"/>
    <w:rsid w:val="00DB206F"/>
    <w:rsid w:val="00DB22A9"/>
    <w:rsid w:val="00DB3914"/>
    <w:rsid w:val="00DB551C"/>
    <w:rsid w:val="00DB7B05"/>
    <w:rsid w:val="00DC0619"/>
    <w:rsid w:val="00DC2389"/>
    <w:rsid w:val="00DC2527"/>
    <w:rsid w:val="00DC43F9"/>
    <w:rsid w:val="00DC675D"/>
    <w:rsid w:val="00DC6B73"/>
    <w:rsid w:val="00DC6E8F"/>
    <w:rsid w:val="00DC7F7D"/>
    <w:rsid w:val="00DD05E5"/>
    <w:rsid w:val="00DD1BF2"/>
    <w:rsid w:val="00DD2345"/>
    <w:rsid w:val="00DD2F9D"/>
    <w:rsid w:val="00DD403C"/>
    <w:rsid w:val="00DD58B0"/>
    <w:rsid w:val="00DD5A2A"/>
    <w:rsid w:val="00DD5A53"/>
    <w:rsid w:val="00DD5D2A"/>
    <w:rsid w:val="00DD61FA"/>
    <w:rsid w:val="00DD73DC"/>
    <w:rsid w:val="00DE05D3"/>
    <w:rsid w:val="00DE5879"/>
    <w:rsid w:val="00DE6A43"/>
    <w:rsid w:val="00DE6B05"/>
    <w:rsid w:val="00DE7920"/>
    <w:rsid w:val="00DE7B21"/>
    <w:rsid w:val="00DE7D08"/>
    <w:rsid w:val="00DF23AD"/>
    <w:rsid w:val="00DF28F2"/>
    <w:rsid w:val="00DF505D"/>
    <w:rsid w:val="00DF604F"/>
    <w:rsid w:val="00DF7EBD"/>
    <w:rsid w:val="00E007F4"/>
    <w:rsid w:val="00E0197E"/>
    <w:rsid w:val="00E023CE"/>
    <w:rsid w:val="00E038BD"/>
    <w:rsid w:val="00E03FE8"/>
    <w:rsid w:val="00E04E7F"/>
    <w:rsid w:val="00E05C97"/>
    <w:rsid w:val="00E0623C"/>
    <w:rsid w:val="00E10D62"/>
    <w:rsid w:val="00E10E39"/>
    <w:rsid w:val="00E12023"/>
    <w:rsid w:val="00E139C4"/>
    <w:rsid w:val="00E15857"/>
    <w:rsid w:val="00E16410"/>
    <w:rsid w:val="00E1706C"/>
    <w:rsid w:val="00E20CE2"/>
    <w:rsid w:val="00E20E87"/>
    <w:rsid w:val="00E2128F"/>
    <w:rsid w:val="00E21F87"/>
    <w:rsid w:val="00E24921"/>
    <w:rsid w:val="00E33AE9"/>
    <w:rsid w:val="00E33E30"/>
    <w:rsid w:val="00E35D18"/>
    <w:rsid w:val="00E37130"/>
    <w:rsid w:val="00E375FC"/>
    <w:rsid w:val="00E40CA0"/>
    <w:rsid w:val="00E41640"/>
    <w:rsid w:val="00E4208A"/>
    <w:rsid w:val="00E507BD"/>
    <w:rsid w:val="00E510C4"/>
    <w:rsid w:val="00E532CF"/>
    <w:rsid w:val="00E53ACB"/>
    <w:rsid w:val="00E54463"/>
    <w:rsid w:val="00E5465E"/>
    <w:rsid w:val="00E5487A"/>
    <w:rsid w:val="00E54B8E"/>
    <w:rsid w:val="00E576AE"/>
    <w:rsid w:val="00E600C2"/>
    <w:rsid w:val="00E61E90"/>
    <w:rsid w:val="00E62A0C"/>
    <w:rsid w:val="00E6393D"/>
    <w:rsid w:val="00E64A10"/>
    <w:rsid w:val="00E64F9D"/>
    <w:rsid w:val="00E666DE"/>
    <w:rsid w:val="00E6679D"/>
    <w:rsid w:val="00E67703"/>
    <w:rsid w:val="00E70296"/>
    <w:rsid w:val="00E70988"/>
    <w:rsid w:val="00E7127F"/>
    <w:rsid w:val="00E7209A"/>
    <w:rsid w:val="00E723C2"/>
    <w:rsid w:val="00E73194"/>
    <w:rsid w:val="00E73BA7"/>
    <w:rsid w:val="00E75D2C"/>
    <w:rsid w:val="00E75D41"/>
    <w:rsid w:val="00E76694"/>
    <w:rsid w:val="00E77A39"/>
    <w:rsid w:val="00E81E7F"/>
    <w:rsid w:val="00E8209A"/>
    <w:rsid w:val="00E83FE4"/>
    <w:rsid w:val="00E8599D"/>
    <w:rsid w:val="00E85CD4"/>
    <w:rsid w:val="00E86FEB"/>
    <w:rsid w:val="00E8706F"/>
    <w:rsid w:val="00E91114"/>
    <w:rsid w:val="00E915F2"/>
    <w:rsid w:val="00E922AD"/>
    <w:rsid w:val="00E92DAA"/>
    <w:rsid w:val="00E94BC9"/>
    <w:rsid w:val="00E95744"/>
    <w:rsid w:val="00E971B6"/>
    <w:rsid w:val="00EA096B"/>
    <w:rsid w:val="00EA1E21"/>
    <w:rsid w:val="00EA4278"/>
    <w:rsid w:val="00EA61BE"/>
    <w:rsid w:val="00EA6C6C"/>
    <w:rsid w:val="00EB15B6"/>
    <w:rsid w:val="00EB26F7"/>
    <w:rsid w:val="00EB3D62"/>
    <w:rsid w:val="00EB4130"/>
    <w:rsid w:val="00EB4E61"/>
    <w:rsid w:val="00EB61BF"/>
    <w:rsid w:val="00EC04A5"/>
    <w:rsid w:val="00EC090F"/>
    <w:rsid w:val="00EC1351"/>
    <w:rsid w:val="00EC3B1A"/>
    <w:rsid w:val="00EC4ECD"/>
    <w:rsid w:val="00EC7925"/>
    <w:rsid w:val="00ED0799"/>
    <w:rsid w:val="00ED09A4"/>
    <w:rsid w:val="00ED1B1E"/>
    <w:rsid w:val="00ED3C05"/>
    <w:rsid w:val="00ED7592"/>
    <w:rsid w:val="00ED76A0"/>
    <w:rsid w:val="00EE14F6"/>
    <w:rsid w:val="00EE1988"/>
    <w:rsid w:val="00EE1D02"/>
    <w:rsid w:val="00EE1E49"/>
    <w:rsid w:val="00EE22D1"/>
    <w:rsid w:val="00EF006C"/>
    <w:rsid w:val="00EF150B"/>
    <w:rsid w:val="00EF2550"/>
    <w:rsid w:val="00EF267E"/>
    <w:rsid w:val="00EF33D8"/>
    <w:rsid w:val="00EF3782"/>
    <w:rsid w:val="00EF5654"/>
    <w:rsid w:val="00F0145C"/>
    <w:rsid w:val="00F025CA"/>
    <w:rsid w:val="00F0276F"/>
    <w:rsid w:val="00F02FCC"/>
    <w:rsid w:val="00F04AB7"/>
    <w:rsid w:val="00F102E0"/>
    <w:rsid w:val="00F1044A"/>
    <w:rsid w:val="00F114CA"/>
    <w:rsid w:val="00F14ED0"/>
    <w:rsid w:val="00F15ADC"/>
    <w:rsid w:val="00F1758D"/>
    <w:rsid w:val="00F203F0"/>
    <w:rsid w:val="00F2129E"/>
    <w:rsid w:val="00F221E3"/>
    <w:rsid w:val="00F23542"/>
    <w:rsid w:val="00F25542"/>
    <w:rsid w:val="00F25AE5"/>
    <w:rsid w:val="00F30E8D"/>
    <w:rsid w:val="00F312EF"/>
    <w:rsid w:val="00F331E7"/>
    <w:rsid w:val="00F333DD"/>
    <w:rsid w:val="00F343E4"/>
    <w:rsid w:val="00F34BC4"/>
    <w:rsid w:val="00F37393"/>
    <w:rsid w:val="00F374A2"/>
    <w:rsid w:val="00F40517"/>
    <w:rsid w:val="00F41600"/>
    <w:rsid w:val="00F418C1"/>
    <w:rsid w:val="00F4191B"/>
    <w:rsid w:val="00F42799"/>
    <w:rsid w:val="00F43366"/>
    <w:rsid w:val="00F44C00"/>
    <w:rsid w:val="00F47B17"/>
    <w:rsid w:val="00F54426"/>
    <w:rsid w:val="00F5609F"/>
    <w:rsid w:val="00F56712"/>
    <w:rsid w:val="00F567CA"/>
    <w:rsid w:val="00F56EA5"/>
    <w:rsid w:val="00F57FBB"/>
    <w:rsid w:val="00F603BB"/>
    <w:rsid w:val="00F6208A"/>
    <w:rsid w:val="00F623EB"/>
    <w:rsid w:val="00F63E78"/>
    <w:rsid w:val="00F645AE"/>
    <w:rsid w:val="00F64C4A"/>
    <w:rsid w:val="00F65A69"/>
    <w:rsid w:val="00F7111F"/>
    <w:rsid w:val="00F71F85"/>
    <w:rsid w:val="00F7433E"/>
    <w:rsid w:val="00F75251"/>
    <w:rsid w:val="00F8100A"/>
    <w:rsid w:val="00F81E9A"/>
    <w:rsid w:val="00F83ACE"/>
    <w:rsid w:val="00F85517"/>
    <w:rsid w:val="00F86409"/>
    <w:rsid w:val="00F86787"/>
    <w:rsid w:val="00F8678C"/>
    <w:rsid w:val="00F868BC"/>
    <w:rsid w:val="00F90BBB"/>
    <w:rsid w:val="00F912BC"/>
    <w:rsid w:val="00F91FF3"/>
    <w:rsid w:val="00F9536E"/>
    <w:rsid w:val="00F97990"/>
    <w:rsid w:val="00FA32E9"/>
    <w:rsid w:val="00FA4293"/>
    <w:rsid w:val="00FA46F2"/>
    <w:rsid w:val="00FA5AAD"/>
    <w:rsid w:val="00FA6CB4"/>
    <w:rsid w:val="00FA7FE6"/>
    <w:rsid w:val="00FB04EF"/>
    <w:rsid w:val="00FB12C4"/>
    <w:rsid w:val="00FB18F9"/>
    <w:rsid w:val="00FB27CB"/>
    <w:rsid w:val="00FB2AB3"/>
    <w:rsid w:val="00FB39C7"/>
    <w:rsid w:val="00FB5264"/>
    <w:rsid w:val="00FB7AC5"/>
    <w:rsid w:val="00FC2A2F"/>
    <w:rsid w:val="00FC3577"/>
    <w:rsid w:val="00FC4AE0"/>
    <w:rsid w:val="00FC53C9"/>
    <w:rsid w:val="00FC5822"/>
    <w:rsid w:val="00FC5D2F"/>
    <w:rsid w:val="00FC6C95"/>
    <w:rsid w:val="00FC77D7"/>
    <w:rsid w:val="00FD0938"/>
    <w:rsid w:val="00FD12AC"/>
    <w:rsid w:val="00FD5FB7"/>
    <w:rsid w:val="00FD68D8"/>
    <w:rsid w:val="00FE1039"/>
    <w:rsid w:val="00FE1A2F"/>
    <w:rsid w:val="00FE2133"/>
    <w:rsid w:val="00FE5A92"/>
    <w:rsid w:val="00FE5FFA"/>
    <w:rsid w:val="00FE684F"/>
    <w:rsid w:val="00FF2B7D"/>
    <w:rsid w:val="00FF3438"/>
    <w:rsid w:val="00FF373E"/>
    <w:rsid w:val="00FF730F"/>
    <w:rsid w:val="00FF76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6F7E0"/>
  <w15:chartTrackingRefBased/>
  <w15:docId w15:val="{C6B2F36A-9D00-4CD2-BDCA-DE4D65BA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9B0541"/>
  </w:style>
  <w:style w:type="paragraph" w:styleId="Nadpis1">
    <w:name w:val="heading 1"/>
    <w:basedOn w:val="ZPNadpis1"/>
    <w:next w:val="Odstavec1"/>
    <w:link w:val="Nadpis1Char"/>
    <w:uiPriority w:val="9"/>
    <w:qFormat/>
    <w:rsid w:val="00504943"/>
    <w:pPr>
      <w:numPr>
        <w:numId w:val="47"/>
      </w:numPr>
    </w:pPr>
  </w:style>
  <w:style w:type="paragraph" w:styleId="Nadpis2">
    <w:name w:val="heading 2"/>
    <w:basedOn w:val="ZPNadpis2"/>
    <w:next w:val="Odstavec1"/>
    <w:link w:val="Nadpis2Char"/>
    <w:uiPriority w:val="1"/>
    <w:qFormat/>
    <w:rsid w:val="00504943"/>
    <w:pPr>
      <w:numPr>
        <w:ilvl w:val="1"/>
        <w:numId w:val="47"/>
      </w:numPr>
    </w:pPr>
    <w:rPr>
      <w:bCs w:val="0"/>
      <w:iCs/>
    </w:rPr>
  </w:style>
  <w:style w:type="paragraph" w:styleId="Nadpis3">
    <w:name w:val="heading 3"/>
    <w:basedOn w:val="ZPNadpis3"/>
    <w:next w:val="Odstavec1"/>
    <w:link w:val="Nadpis3Char"/>
    <w:uiPriority w:val="9"/>
    <w:qFormat/>
    <w:rsid w:val="00504943"/>
    <w:pPr>
      <w:numPr>
        <w:ilvl w:val="2"/>
        <w:numId w:val="47"/>
      </w:numPr>
    </w:pPr>
  </w:style>
  <w:style w:type="paragraph" w:styleId="Nadpis4">
    <w:name w:val="heading 4"/>
    <w:basedOn w:val="ZPNadpis4"/>
    <w:next w:val="Normln"/>
    <w:link w:val="Nadpis4Char"/>
    <w:uiPriority w:val="9"/>
    <w:unhideWhenUsed/>
    <w:rsid w:val="00504943"/>
    <w:pPr>
      <w:numPr>
        <w:ilvl w:val="3"/>
        <w:numId w:val="47"/>
      </w:numPr>
      <w:spacing w:before="240" w:after="60"/>
      <w:outlineLvl w:val="3"/>
    </w:pPr>
    <w:rPr>
      <w:rFonts w:ascii="Arial" w:hAnsi="Arial"/>
      <w:bCs/>
      <w:szCs w:val="28"/>
    </w:rPr>
  </w:style>
  <w:style w:type="paragraph" w:styleId="Nadpis5">
    <w:name w:val="heading 5"/>
    <w:basedOn w:val="Nadpis3"/>
    <w:next w:val="Normln"/>
    <w:link w:val="Nadpis5Char"/>
    <w:uiPriority w:val="9"/>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20"/>
    <w:qFormat/>
    <w:rsid w:val="00A2558D"/>
    <w:pPr>
      <w:ind w:firstLine="482"/>
    </w:pPr>
  </w:style>
  <w:style w:type="character" w:customStyle="1" w:styleId="DalodstavceChar">
    <w:name w:val="Další odstavce Char"/>
    <w:basedOn w:val="ZPZkladChar"/>
    <w:link w:val="Dalodstavce"/>
    <w:uiPriority w:val="20"/>
    <w:rsid w:val="00656B43"/>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Obsah10"/>
    <w:uiPriority w:val="39"/>
    <w:rsid w:val="00D06678"/>
  </w:style>
  <w:style w:type="paragraph" w:customStyle="1" w:styleId="Obsah10">
    <w:name w:val="Obsah 10"/>
    <w:basedOn w:val="Obsah1"/>
    <w:rsid w:val="00D06678"/>
    <w:pPr>
      <w:tabs>
        <w:tab w:val="clear" w:pos="480"/>
        <w:tab w:val="left" w:pos="851"/>
      </w:tabs>
      <w:spacing w:before="120" w:after="0"/>
    </w:pPr>
    <w:rPr>
      <w:b w:val="0"/>
    </w:r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504943"/>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940DA7"/>
    <w:pPr>
      <w:numPr>
        <w:numId w:val="26"/>
      </w:numPr>
    </w:pPr>
  </w:style>
  <w:style w:type="paragraph" w:customStyle="1" w:styleId="Ploha2">
    <w:name w:val="Příloha 2"/>
    <w:basedOn w:val="ZPNadpis2"/>
    <w:next w:val="ZPZklad"/>
    <w:link w:val="Ploha2Char"/>
    <w:uiPriority w:val="50"/>
    <w:qFormat/>
    <w:rsid w:val="00940DA7"/>
    <w:pPr>
      <w:numPr>
        <w:ilvl w:val="1"/>
        <w:numId w:val="26"/>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28"/>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940DA7"/>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AB6916"/>
    <w:rPr>
      <w:rFonts w:ascii="Arial" w:hAnsi="Arial"/>
      <w:b/>
      <w:bCs/>
      <w:color w:val="0000DC"/>
      <w:sz w:val="24"/>
      <w:szCs w:val="24"/>
      <w:lang w:eastAsia="sk-SK"/>
    </w:rPr>
  </w:style>
  <w:style w:type="character" w:customStyle="1" w:styleId="Nadpis8Char">
    <w:name w:val="Nadpis 8 Char"/>
    <w:link w:val="Nadpis8"/>
    <w:uiPriority w:val="9"/>
    <w:rsid w:val="00AB6916"/>
    <w:rPr>
      <w:rFonts w:ascii="Arial" w:hAnsi="Arial"/>
      <w:b/>
      <w:color w:val="0000DC"/>
      <w:sz w:val="24"/>
      <w:szCs w:val="24"/>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1"/>
    <w:rsid w:val="009B0541"/>
    <w:rPr>
      <w:rFonts w:ascii="Arial" w:hAnsi="Arial" w:cs="Arial"/>
      <w:iCs/>
      <w:color w:val="0000DC"/>
      <w:sz w:val="28"/>
      <w:szCs w:val="28"/>
    </w:rPr>
  </w:style>
  <w:style w:type="character" w:customStyle="1" w:styleId="Nadpis3Char">
    <w:name w:val="Nadpis 3 Char"/>
    <w:link w:val="Nadpis3"/>
    <w:uiPriority w:val="11"/>
    <w:rsid w:val="00656B43"/>
    <w:rPr>
      <w:rFonts w:ascii="Arial" w:hAnsi="Arial" w:cs="Arial"/>
      <w:b/>
      <w:bCs/>
      <w:color w:val="0000DC"/>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qFormat/>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1">
    <w:name w:val="Podtitul1"/>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1"/>
    <w:uiPriority w:val="11"/>
    <w:rsid w:val="00AB6916"/>
    <w:rPr>
      <w:rFonts w:ascii="Arial" w:hAnsi="Arial"/>
      <w:b/>
      <w:color w:val="0000DC"/>
      <w:spacing w:val="4"/>
      <w:sz w:val="28"/>
      <w:szCs w:val="24"/>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2E4095"/>
    <w:pPr>
      <w:spacing w:line="280" w:lineRule="atLeast"/>
      <w:ind w:firstLine="480"/>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Citt-pokraovn">
    <w:name w:val="Citát - pokračování"/>
    <w:basedOn w:val="Citt"/>
    <w:uiPriority w:val="31"/>
    <w:qFormat/>
    <w:rsid w:val="00E64A10"/>
    <w:pPr>
      <w:spacing w:before="0"/>
      <w:ind w:left="958" w:right="958" w:firstLine="482"/>
    </w:pPr>
  </w:style>
  <w:style w:type="table" w:customStyle="1" w:styleId="ZPTabulka">
    <w:name w:val="ZP Tabulka"/>
    <w:basedOn w:val="Normlntabulka"/>
    <w:uiPriority w:val="99"/>
    <w:rsid w:val="00416B87"/>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30"/>
    <w:qFormat/>
    <w:rsid w:val="00E64A10"/>
    <w:pPr>
      <w:spacing w:after="0"/>
      <w:ind w:left="958" w:right="958"/>
    </w:pPr>
  </w:style>
  <w:style w:type="character" w:customStyle="1" w:styleId="Citt-zatekChar">
    <w:name w:val="Citát - začátek Char"/>
    <w:basedOn w:val="CittChar"/>
    <w:link w:val="Citt-zatek"/>
    <w:uiPriority w:val="30"/>
    <w:rsid w:val="009B0541"/>
    <w:rPr>
      <w:i/>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style>
  <w:style w:type="paragraph" w:styleId="slovanseznam">
    <w:name w:val="List Number"/>
    <w:basedOn w:val="ZPZklad"/>
    <w:uiPriority w:val="21"/>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22"/>
    <w:qFormat/>
    <w:rsid w:val="00161E5E"/>
    <w:pPr>
      <w:numPr>
        <w:numId w:val="12"/>
      </w:numPr>
      <w:ind w:hanging="256"/>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656B43"/>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37037F"/>
    <w:pPr>
      <w:spacing w:line="480" w:lineRule="atLeast"/>
      <w:ind w:left="720" w:hanging="720"/>
      <w:jc w:val="left"/>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427DF1"/>
    <w:pPr>
      <w:numPr>
        <w:numId w:val="14"/>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Zdrojobrzku">
    <w:name w:val="Zdroj obrázku"/>
    <w:basedOn w:val="Popisobrzku"/>
    <w:next w:val="Odstavec1"/>
    <w:rsid w:val="00130C24"/>
    <w:pPr>
      <w:spacing w:before="120"/>
      <w:jc w:val="left"/>
    </w:pPr>
    <w:rPr>
      <w:i/>
    </w:rPr>
  </w:style>
  <w:style w:type="paragraph" w:customStyle="1" w:styleId="Poezie">
    <w:name w:val="Poezie"/>
    <w:basedOn w:val="Citt"/>
    <w:link w:val="PoezieChar"/>
    <w:uiPriority w:val="32"/>
    <w:qFormat/>
    <w:rsid w:val="00BB15FA"/>
    <w:pPr>
      <w:ind w:left="958" w:right="958"/>
      <w:contextualSpacing w:val="0"/>
      <w:jc w:val="left"/>
    </w:pPr>
  </w:style>
  <w:style w:type="paragraph" w:customStyle="1" w:styleId="Kdprogramu">
    <w:name w:val="Kód programu"/>
    <w:basedOn w:val="Normln"/>
    <w:link w:val="KdprogramuChar"/>
    <w:uiPriority w:val="74"/>
    <w:qFormat/>
    <w:rsid w:val="0032701E"/>
    <w:pPr>
      <w:spacing w:before="240" w:after="240"/>
      <w:contextualSpacing/>
    </w:pPr>
    <w:rPr>
      <w:rFonts w:ascii="Courier New" w:hAnsi="Courier New" w:cs="Courier New"/>
      <w:noProof/>
      <w:sz w:val="22"/>
      <w:szCs w:val="22"/>
    </w:rPr>
  </w:style>
  <w:style w:type="character" w:customStyle="1" w:styleId="PoezieChar">
    <w:name w:val="Poezie Char"/>
    <w:basedOn w:val="CittChar"/>
    <w:link w:val="Poezie"/>
    <w:uiPriority w:val="32"/>
    <w:rsid w:val="00656B43"/>
    <w:rPr>
      <w:i/>
    </w:rPr>
  </w:style>
  <w:style w:type="character" w:customStyle="1" w:styleId="KdprogramuChar">
    <w:name w:val="Kód programu Char"/>
    <w:basedOn w:val="Standardnpsmoodstavce"/>
    <w:link w:val="Kdprogramu"/>
    <w:uiPriority w:val="74"/>
    <w:rsid w:val="0032701E"/>
    <w:rPr>
      <w:rFonts w:ascii="Courier New" w:hAnsi="Courier New" w:cs="Courier New"/>
      <w:noProof/>
      <w:sz w:val="22"/>
      <w:szCs w:val="22"/>
    </w:rPr>
  </w:style>
  <w:style w:type="paragraph" w:customStyle="1" w:styleId="7C5D38C841C7463A9DD7C17FE250AFA711">
    <w:name w:val="7C5D38C841C7463A9DD7C17FE250AFA711"/>
    <w:rsid w:val="00032EBD"/>
    <w:pPr>
      <w:keepNext/>
      <w:keepLines/>
      <w:pageBreakBefore/>
      <w:numPr>
        <w:numId w:val="24"/>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24"/>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Ptirovovsmenseznam">
    <w:name w:val="Pětiúrovňový smíšený seznam"/>
    <w:uiPriority w:val="99"/>
    <w:rsid w:val="00D716C2"/>
    <w:pPr>
      <w:numPr>
        <w:numId w:val="31"/>
      </w:numPr>
    </w:pPr>
  </w:style>
  <w:style w:type="numbering" w:customStyle="1" w:styleId="Decimlnslovn">
    <w:name w:val="Decimální číslování"/>
    <w:uiPriority w:val="99"/>
    <w:rsid w:val="00AB0BEE"/>
    <w:pPr>
      <w:numPr>
        <w:numId w:val="40"/>
      </w:numPr>
    </w:pPr>
  </w:style>
  <w:style w:type="paragraph" w:customStyle="1" w:styleId="inZPPodpisypublikace">
    <w:name w:val="inZP: Podpisy publikace"/>
    <w:basedOn w:val="inZPPodpisprohlen"/>
    <w:link w:val="inZPPodpisypublikaceChar"/>
    <w:qFormat/>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Odstavec1"/>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character" w:customStyle="1" w:styleId="jlqj4b">
    <w:name w:val="jlqj4b"/>
    <w:basedOn w:val="Standardnpsmoodstavce"/>
    <w:rsid w:val="00803D80"/>
  </w:style>
  <w:style w:type="character" w:styleId="Odkaznakoment">
    <w:name w:val="annotation reference"/>
    <w:basedOn w:val="Standardnpsmoodstavce"/>
    <w:uiPriority w:val="99"/>
    <w:unhideWhenUsed/>
    <w:rsid w:val="004B4B3D"/>
    <w:rPr>
      <w:sz w:val="16"/>
      <w:szCs w:val="16"/>
    </w:rPr>
  </w:style>
  <w:style w:type="paragraph" w:styleId="Textkomente">
    <w:name w:val="annotation text"/>
    <w:basedOn w:val="Normln"/>
    <w:link w:val="TextkomenteChar"/>
    <w:uiPriority w:val="99"/>
    <w:unhideWhenUsed/>
    <w:rsid w:val="003E0149"/>
    <w:pPr>
      <w:spacing w:after="16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rsid w:val="003E0149"/>
    <w:rPr>
      <w:rFonts w:asciiTheme="minorHAnsi" w:eastAsiaTheme="minorHAnsi" w:hAnsiTheme="minorHAnsi" w:cstheme="minorBidi"/>
      <w:sz w:val="20"/>
      <w:szCs w:val="20"/>
      <w:lang w:eastAsia="en-US"/>
    </w:rPr>
  </w:style>
  <w:style w:type="paragraph" w:styleId="Revize">
    <w:name w:val="Revision"/>
    <w:hidden/>
    <w:uiPriority w:val="99"/>
    <w:semiHidden/>
    <w:rsid w:val="00CD5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5594377">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image" Target="media/image4.png"/><Relationship Id="rId42" Type="http://schemas.openxmlformats.org/officeDocument/2006/relationships/header" Target="header11.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1.emf"/><Relationship Id="rId24" Type="http://schemas.openxmlformats.org/officeDocument/2006/relationships/header" Target="header6.xml"/><Relationship Id="rId32" Type="http://schemas.microsoft.com/office/2011/relationships/commentsExtended" Target="commentsExtended.xml"/><Relationship Id="rId37" Type="http://schemas.openxmlformats.org/officeDocument/2006/relationships/image" Target="media/image6.png"/><Relationship Id="rId40" Type="http://schemas.openxmlformats.org/officeDocument/2006/relationships/header" Target="header9.xml"/><Relationship Id="rId45"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7.xml"/><Relationship Id="rId36" Type="http://schemas.microsoft.com/office/2018/08/relationships/commentsExtensible" Target="commentsExtensible.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omments" Target="comments.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5.PNG"/><Relationship Id="rId43" Type="http://schemas.openxmlformats.org/officeDocument/2006/relationships/header" Target="header12.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33" Type="http://schemas.microsoft.com/office/2016/09/relationships/commentsIds" Target="commentsIds.xm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ej\Desktop\sablonaDP-MUNI-SC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5B85D7C75A4B8EA8CA9192B8E321C8"/>
        <w:category>
          <w:name w:val="Obecné"/>
          <w:gallery w:val="placeholder"/>
        </w:category>
        <w:types>
          <w:type w:val="bbPlcHdr"/>
        </w:types>
        <w:behaviors>
          <w:behavior w:val="content"/>
        </w:behaviors>
        <w:guid w:val="{C22DF31E-4848-4AB9-9ED2-9B1E5A239FF0}"/>
      </w:docPartPr>
      <w:docPartBody>
        <w:p w:rsidR="00E53AB9" w:rsidRDefault="00B5692B">
          <w:pPr>
            <w:pStyle w:val="245B85D7C75A4B8EA8CA9192B8E321C8"/>
          </w:pPr>
          <w:r w:rsidRPr="005D21F3">
            <w:rPr>
              <w:rStyle w:val="Zstupntext"/>
            </w:rPr>
            <w:t>[Zvolte druh závěrečné práce]</w:t>
          </w:r>
        </w:p>
      </w:docPartBody>
    </w:docPart>
    <w:docPart>
      <w:docPartPr>
        <w:name w:val="000E1F26998C4AD09440CC6B470EA95B"/>
        <w:category>
          <w:name w:val="Obecné"/>
          <w:gallery w:val="placeholder"/>
        </w:category>
        <w:types>
          <w:type w:val="bbPlcHdr"/>
        </w:types>
        <w:behaviors>
          <w:behavior w:val="content"/>
        </w:behaviors>
        <w:guid w:val="{714C415C-87F3-4BBF-B94C-F75246F5FCE2}"/>
      </w:docPartPr>
      <w:docPartBody>
        <w:p w:rsidR="00E53AB9" w:rsidRDefault="00B5692B">
          <w:pPr>
            <w:pStyle w:val="000E1F26998C4AD09440CC6B470EA95B"/>
          </w:pPr>
          <w:r w:rsidRPr="001133CC">
            <w:rPr>
              <w:rStyle w:val="Zstupntext"/>
            </w:rPr>
            <w:t>[Autor]</w:t>
          </w:r>
        </w:p>
      </w:docPartBody>
    </w:docPart>
    <w:docPart>
      <w:docPartPr>
        <w:name w:val="A5967CE809E547DAA8FDBCA18A940A03"/>
        <w:category>
          <w:name w:val="Obecné"/>
          <w:gallery w:val="placeholder"/>
        </w:category>
        <w:types>
          <w:type w:val="bbPlcHdr"/>
        </w:types>
        <w:behaviors>
          <w:behavior w:val="content"/>
        </w:behaviors>
        <w:guid w:val="{A96328C2-D039-4124-BDAE-F4E5E7583199}"/>
      </w:docPartPr>
      <w:docPartBody>
        <w:p w:rsidR="00E53AB9" w:rsidRDefault="00B5692B">
          <w:pPr>
            <w:pStyle w:val="A5967CE809E547DAA8FDBCA18A940A03"/>
          </w:pPr>
          <w:r>
            <w:rPr>
              <w:rStyle w:val="Zstupntext"/>
            </w:rPr>
            <w:t>[Rok odevzdání práce]</w:t>
          </w:r>
        </w:p>
      </w:docPartBody>
    </w:docPart>
    <w:docPart>
      <w:docPartPr>
        <w:name w:val="755619486E4D4BD5ABEA2FEA07D4E1B5"/>
        <w:category>
          <w:name w:val="Obecné"/>
          <w:gallery w:val="placeholder"/>
        </w:category>
        <w:types>
          <w:type w:val="bbPlcHdr"/>
        </w:types>
        <w:behaviors>
          <w:behavior w:val="content"/>
        </w:behaviors>
        <w:guid w:val="{6684D982-583E-4BD9-9622-AB5B0400FCA3}"/>
      </w:docPartPr>
      <w:docPartBody>
        <w:p w:rsidR="00E53AB9" w:rsidRDefault="00B5692B">
          <w:pPr>
            <w:pStyle w:val="755619486E4D4BD5ABEA2FEA07D4E1B5"/>
          </w:pPr>
          <w:r w:rsidRPr="00060E55">
            <w:rPr>
              <w:rStyle w:val="Zstupntext"/>
            </w:rPr>
            <w:t>[Autor]</w:t>
          </w:r>
        </w:p>
      </w:docPartBody>
    </w:docPart>
    <w:docPart>
      <w:docPartPr>
        <w:name w:val="1BD45796B9A443C2B91D5C756474E86C"/>
        <w:category>
          <w:name w:val="Obecné"/>
          <w:gallery w:val="placeholder"/>
        </w:category>
        <w:types>
          <w:type w:val="bbPlcHdr"/>
        </w:types>
        <w:behaviors>
          <w:behavior w:val="content"/>
        </w:behaviors>
        <w:guid w:val="{D6368D8E-574B-4539-B57B-E47EC829E3A0}"/>
      </w:docPartPr>
      <w:docPartBody>
        <w:p w:rsidR="00E53AB9" w:rsidRDefault="00B5692B">
          <w:pPr>
            <w:pStyle w:val="1BD45796B9A443C2B91D5C756474E86C"/>
          </w:pPr>
          <w:r w:rsidRPr="00746487">
            <w:rPr>
              <w:rStyle w:val="Zstupntext"/>
            </w:rPr>
            <w:t>[Nadřízený]</w:t>
          </w:r>
        </w:p>
      </w:docPartBody>
    </w:docPart>
    <w:docPart>
      <w:docPartPr>
        <w:name w:val="C835CC9E4588440EB444E9DD3275D5AA"/>
        <w:category>
          <w:name w:val="Obecné"/>
          <w:gallery w:val="placeholder"/>
        </w:category>
        <w:types>
          <w:type w:val="bbPlcHdr"/>
        </w:types>
        <w:behaviors>
          <w:behavior w:val="content"/>
        </w:behaviors>
        <w:guid w:val="{355C302B-F9B0-45DF-BC22-4DD159A1F1B8}"/>
      </w:docPartPr>
      <w:docPartBody>
        <w:p w:rsidR="00E53AB9" w:rsidRDefault="00B5692B">
          <w:pPr>
            <w:pStyle w:val="C835CC9E4588440EB444E9DD3275D5AA"/>
          </w:pPr>
          <w:r w:rsidRPr="00060E55">
            <w:rPr>
              <w:rStyle w:val="Zstupntext"/>
            </w:rPr>
            <w:t>[Autor]</w:t>
          </w:r>
        </w:p>
      </w:docPartBody>
    </w:docPart>
    <w:docPart>
      <w:docPartPr>
        <w:name w:val="023E401C37244069A018ED732D0F4E49"/>
        <w:category>
          <w:name w:val="Obecné"/>
          <w:gallery w:val="placeholder"/>
        </w:category>
        <w:types>
          <w:type w:val="bbPlcHdr"/>
        </w:types>
        <w:behaviors>
          <w:behavior w:val="content"/>
        </w:behaviors>
        <w:guid w:val="{CDBDC650-D21D-4A9C-9B85-0B098A1C0221}"/>
      </w:docPartPr>
      <w:docPartBody>
        <w:p w:rsidR="00E53AB9" w:rsidRDefault="00B5692B">
          <w:pPr>
            <w:pStyle w:val="023E401C37244069A018ED732D0F4E49"/>
          </w:pPr>
          <w:r w:rsidRPr="005D21F3">
            <w:rPr>
              <w:rStyle w:val="Zstupntext"/>
            </w:rPr>
            <w:t>[Vyberte anglický název katedry nebo ústavu]</w:t>
          </w:r>
        </w:p>
      </w:docPartBody>
    </w:docPart>
    <w:docPart>
      <w:docPartPr>
        <w:name w:val="34D75F7794ED42E09269D06AB54AD3F5"/>
        <w:category>
          <w:name w:val="Obecné"/>
          <w:gallery w:val="placeholder"/>
        </w:category>
        <w:types>
          <w:type w:val="bbPlcHdr"/>
        </w:types>
        <w:behaviors>
          <w:behavior w:val="content"/>
        </w:behaviors>
        <w:guid w:val="{27EAC343-2021-44DC-A62A-76A6F53F069C}"/>
      </w:docPartPr>
      <w:docPartBody>
        <w:p w:rsidR="00E53AB9" w:rsidRDefault="00B5692B">
          <w:pPr>
            <w:pStyle w:val="34D75F7794ED42E09269D06AB54AD3F5"/>
          </w:pPr>
          <w:r w:rsidRPr="005D21F3">
            <w:rPr>
              <w:rStyle w:val="Zstupntext"/>
            </w:rPr>
            <w:t>Napište anglický název oboru</w:t>
          </w:r>
        </w:p>
      </w:docPartBody>
    </w:docPart>
    <w:docPart>
      <w:docPartPr>
        <w:name w:val="159311CFA6FD42118713A6F8BF5476B9"/>
        <w:category>
          <w:name w:val="Obecné"/>
          <w:gallery w:val="placeholder"/>
        </w:category>
        <w:types>
          <w:type w:val="bbPlcHdr"/>
        </w:types>
        <w:behaviors>
          <w:behavior w:val="content"/>
        </w:behaviors>
        <w:guid w:val="{55679BCF-ABDB-49DC-9DC6-69FE811F78D8}"/>
      </w:docPartPr>
      <w:docPartBody>
        <w:p w:rsidR="00E53AB9" w:rsidRDefault="00B5692B">
          <w:pPr>
            <w:pStyle w:val="159311CFA6FD42118713A6F8BF5476B9"/>
          </w:pPr>
          <w:r w:rsidRPr="00746487">
            <w:rPr>
              <w:rStyle w:val="Zstupntext"/>
              <w:lang w:val="en-GB"/>
            </w:rPr>
            <w:t>[Nadřízený]</w:t>
          </w:r>
        </w:p>
      </w:docPartBody>
    </w:docPart>
    <w:docPart>
      <w:docPartPr>
        <w:name w:val="8CB0DF466BDA4F23A344CC302A001F3B"/>
        <w:category>
          <w:name w:val="Obecné"/>
          <w:gallery w:val="placeholder"/>
        </w:category>
        <w:types>
          <w:type w:val="bbPlcHdr"/>
        </w:types>
        <w:behaviors>
          <w:behavior w:val="content"/>
        </w:behaviors>
        <w:guid w:val="{525122D4-7CDB-4633-B00C-B4D223C01C86}"/>
      </w:docPartPr>
      <w:docPartBody>
        <w:p w:rsidR="00E53AB9" w:rsidRDefault="00B5692B">
          <w:pPr>
            <w:pStyle w:val="8CB0DF466BDA4F23A344CC302A001F3B"/>
          </w:pPr>
          <w:r>
            <w:rPr>
              <w:rStyle w:val="Zstupntext"/>
            </w:rPr>
            <w:t>[Rok odevzdání práce]</w:t>
          </w:r>
        </w:p>
        <w:bookmarkStart w:id="0" w:name="_Hlk48908568"/>
        <w:bookmarkEnd w:id="0"/>
      </w:docPartBody>
    </w:docPart>
    <w:docPart>
      <w:docPartPr>
        <w:name w:val="EE19A3BCB2C6437BBBA341D745CC5A33"/>
        <w:category>
          <w:name w:val="Obecné"/>
          <w:gallery w:val="placeholder"/>
        </w:category>
        <w:types>
          <w:type w:val="bbPlcHdr"/>
        </w:types>
        <w:behaviors>
          <w:behavior w:val="content"/>
        </w:behaviors>
        <w:guid w:val="{D4062948-6356-4316-9FA3-4FC85049E9CC}"/>
      </w:docPartPr>
      <w:docPartBody>
        <w:p w:rsidR="00E53AB9" w:rsidRDefault="00B5692B">
          <w:pPr>
            <w:pStyle w:val="EE19A3BCB2C6437BBBA341D745CC5A33"/>
          </w:pPr>
          <w:r w:rsidRPr="005D21F3">
            <w:rPr>
              <w:rStyle w:val="Zstupntext"/>
            </w:rPr>
            <w:t>[Vyberte druh práce]</w:t>
          </w:r>
        </w:p>
      </w:docPartBody>
    </w:docPart>
    <w:docPart>
      <w:docPartPr>
        <w:name w:val="AB32C532B75C483B95D616D73F9260C1"/>
        <w:category>
          <w:name w:val="Obecné"/>
          <w:gallery w:val="placeholder"/>
        </w:category>
        <w:types>
          <w:type w:val="bbPlcHdr"/>
        </w:types>
        <w:behaviors>
          <w:behavior w:val="content"/>
        </w:behaviors>
        <w:guid w:val="{E09D4283-FF12-478C-9475-8DF92F64260C}"/>
      </w:docPartPr>
      <w:docPartBody>
        <w:p w:rsidR="00E53AB9" w:rsidRDefault="00B5692B">
          <w:pPr>
            <w:pStyle w:val="AB32C532B75C483B95D616D73F9260C1"/>
          </w:pPr>
          <w:r>
            <w:rPr>
              <w:rStyle w:val="Zstupntext"/>
            </w:rPr>
            <w:t>[Vyberte podle mluvnického rodu]</w:t>
          </w:r>
        </w:p>
      </w:docPartBody>
    </w:docPart>
    <w:docPart>
      <w:docPartPr>
        <w:name w:val="F64FF4210B24408AA0D65FE26CFEDBFA"/>
        <w:category>
          <w:name w:val="Obecné"/>
          <w:gallery w:val="placeholder"/>
        </w:category>
        <w:types>
          <w:type w:val="bbPlcHdr"/>
        </w:types>
        <w:behaviors>
          <w:behavior w:val="content"/>
        </w:behaviors>
        <w:guid w:val="{613A3046-75D2-4CE8-AAA5-D8D35E2CCCD6}"/>
      </w:docPartPr>
      <w:docPartBody>
        <w:p w:rsidR="00E53AB9" w:rsidRDefault="00B5692B">
          <w:pPr>
            <w:pStyle w:val="F64FF4210B24408AA0D65FE26CFEDBFA"/>
          </w:pPr>
          <w:r w:rsidRPr="0001165A">
            <w:rPr>
              <w:rStyle w:val="Zstupntext"/>
            </w:rPr>
            <w:t>Klikněte nebo klepněte sem a zadejte datum.</w:t>
          </w:r>
        </w:p>
      </w:docPartBody>
    </w:docPart>
    <w:docPart>
      <w:docPartPr>
        <w:name w:val="5132D2260B784791B202A02B06BFE1BA"/>
        <w:category>
          <w:name w:val="Obecné"/>
          <w:gallery w:val="placeholder"/>
        </w:category>
        <w:types>
          <w:type w:val="bbPlcHdr"/>
        </w:types>
        <w:behaviors>
          <w:behavior w:val="content"/>
        </w:behaviors>
        <w:guid w:val="{20E003AE-A566-44E7-A5E3-6F01F89292BB}"/>
      </w:docPartPr>
      <w:docPartBody>
        <w:p w:rsidR="00E53AB9" w:rsidRDefault="00B5692B">
          <w:pPr>
            <w:pStyle w:val="5132D2260B784791B202A02B06BFE1BA"/>
          </w:pPr>
          <w:r w:rsidRPr="00943580">
            <w:rPr>
              <w:rStyle w:val="Zstupntext"/>
            </w:rPr>
            <w:t>[Autor]</w:t>
          </w:r>
        </w:p>
      </w:docPartBody>
    </w:docPart>
    <w:docPart>
      <w:docPartPr>
        <w:name w:val="D0F76A91F5784FD381BAB67504933452"/>
        <w:category>
          <w:name w:val="Obecné"/>
          <w:gallery w:val="placeholder"/>
        </w:category>
        <w:types>
          <w:type w:val="bbPlcHdr"/>
        </w:types>
        <w:behaviors>
          <w:behavior w:val="content"/>
        </w:behaviors>
        <w:guid w:val="{F48F489A-A3E6-41DC-B7E2-60FBEF4C3D1F}"/>
      </w:docPartPr>
      <w:docPartBody>
        <w:p w:rsidR="00BE190C" w:rsidRDefault="000C4CEF" w:rsidP="000C4CEF">
          <w:pPr>
            <w:pStyle w:val="D0F76A91F5784FD381BAB6750493345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6C246CA3B6F48D598AA6A3C8B85FDCB"/>
        <w:category>
          <w:name w:val="Obecné"/>
          <w:gallery w:val="placeholder"/>
        </w:category>
        <w:types>
          <w:type w:val="bbPlcHdr"/>
        </w:types>
        <w:behaviors>
          <w:behavior w:val="content"/>
        </w:behaviors>
        <w:guid w:val="{3862C4B5-8C20-46EA-9529-3FE076642C64}"/>
      </w:docPartPr>
      <w:docPartBody>
        <w:p w:rsidR="00BE190C" w:rsidRDefault="000C4CEF" w:rsidP="000C4CEF">
          <w:pPr>
            <w:pStyle w:val="26C246CA3B6F48D598AA6A3C8B85FDCB"/>
          </w:pPr>
          <w:r w:rsidRPr="00746487">
            <w:rPr>
              <w:rStyle w:val="Zstupntext"/>
            </w:rPr>
            <w:t>[Heslo]</w:t>
          </w:r>
        </w:p>
      </w:docPartBody>
    </w:docPart>
    <w:docPart>
      <w:docPartPr>
        <w:name w:val="5D590AF304784BCDB45548269AE8B97E"/>
        <w:category>
          <w:name w:val="Obecné"/>
          <w:gallery w:val="placeholder"/>
        </w:category>
        <w:types>
          <w:type w:val="bbPlcHdr"/>
        </w:types>
        <w:behaviors>
          <w:behavior w:val="content"/>
        </w:behaviors>
        <w:guid w:val="{22CB3439-036A-4311-B9CB-B27357743233}"/>
      </w:docPartPr>
      <w:docPartBody>
        <w:p w:rsidR="00BE190C" w:rsidRDefault="000C4CEF" w:rsidP="000C4CEF">
          <w:pPr>
            <w:pStyle w:val="5D590AF304784BCDB45548269AE8B97E"/>
          </w:pPr>
          <w:r w:rsidRPr="00746487">
            <w:rPr>
              <w:rStyle w:val="Zstupntext"/>
            </w:rPr>
            <w:t>[Definice]</w:t>
          </w:r>
        </w:p>
      </w:docPartBody>
    </w:docPart>
    <w:docPart>
      <w:docPartPr>
        <w:name w:val="7030BBF102514BAABF0453E504A7FE76"/>
        <w:category>
          <w:name w:val="Obecné"/>
          <w:gallery w:val="placeholder"/>
        </w:category>
        <w:types>
          <w:type w:val="bbPlcHdr"/>
        </w:types>
        <w:behaviors>
          <w:behavior w:val="content"/>
        </w:behaviors>
        <w:guid w:val="{EEBD55FE-524D-47B4-ABA8-8F6C92383361}"/>
      </w:docPartPr>
      <w:docPartBody>
        <w:p w:rsidR="00BE190C" w:rsidRDefault="000C4CEF" w:rsidP="000C4CEF">
          <w:pPr>
            <w:pStyle w:val="7030BBF102514BAABF0453E504A7FE7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626A7602B944488B5BCB156025A0D4B"/>
        <w:category>
          <w:name w:val="Obecné"/>
          <w:gallery w:val="placeholder"/>
        </w:category>
        <w:types>
          <w:type w:val="bbPlcHdr"/>
        </w:types>
        <w:behaviors>
          <w:behavior w:val="content"/>
        </w:behaviors>
        <w:guid w:val="{C0BF7634-1233-4AAC-884D-B18683586F50}"/>
      </w:docPartPr>
      <w:docPartBody>
        <w:p w:rsidR="00BE190C" w:rsidRDefault="000C4CEF" w:rsidP="000C4CEF">
          <w:pPr>
            <w:pStyle w:val="4626A7602B944488B5BCB156025A0D4B"/>
          </w:pPr>
          <w:r w:rsidRPr="00746487">
            <w:rPr>
              <w:rStyle w:val="Zstupntext"/>
            </w:rPr>
            <w:t>[Heslo]</w:t>
          </w:r>
        </w:p>
      </w:docPartBody>
    </w:docPart>
    <w:docPart>
      <w:docPartPr>
        <w:name w:val="CDECA6A294D0401AB1BF424A0FF89484"/>
        <w:category>
          <w:name w:val="Obecné"/>
          <w:gallery w:val="placeholder"/>
        </w:category>
        <w:types>
          <w:type w:val="bbPlcHdr"/>
        </w:types>
        <w:behaviors>
          <w:behavior w:val="content"/>
        </w:behaviors>
        <w:guid w:val="{76812C1A-3743-4D73-9C04-57D3CBE7E0E3}"/>
      </w:docPartPr>
      <w:docPartBody>
        <w:p w:rsidR="00BE190C" w:rsidRDefault="000C4CEF" w:rsidP="000C4CEF">
          <w:pPr>
            <w:pStyle w:val="CDECA6A294D0401AB1BF424A0FF89484"/>
          </w:pPr>
          <w:r w:rsidRPr="00746487">
            <w:rPr>
              <w:rStyle w:val="Zstupntext"/>
            </w:rPr>
            <w:t>[Definice]</w:t>
          </w:r>
        </w:p>
      </w:docPartBody>
    </w:docPart>
    <w:docPart>
      <w:docPartPr>
        <w:name w:val="51BA2BE798BE4E1298F19DAA8E814445"/>
        <w:category>
          <w:name w:val="Obecné"/>
          <w:gallery w:val="placeholder"/>
        </w:category>
        <w:types>
          <w:type w:val="bbPlcHdr"/>
        </w:types>
        <w:behaviors>
          <w:behavior w:val="content"/>
        </w:behaviors>
        <w:guid w:val="{8DE39BBB-347F-42B1-BE4B-133E0CB4F028}"/>
      </w:docPartPr>
      <w:docPartBody>
        <w:p w:rsidR="00BE190C" w:rsidRDefault="000C4CEF" w:rsidP="000C4CEF">
          <w:pPr>
            <w:pStyle w:val="51BA2BE798BE4E1298F19DAA8E81444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FB2F840196974F47A1659EE7A1F2D4BE"/>
        <w:category>
          <w:name w:val="Obecné"/>
          <w:gallery w:val="placeholder"/>
        </w:category>
        <w:types>
          <w:type w:val="bbPlcHdr"/>
        </w:types>
        <w:behaviors>
          <w:behavior w:val="content"/>
        </w:behaviors>
        <w:guid w:val="{35FBD2E7-B2A2-4860-BEE0-DEDD83B6E2A3}"/>
      </w:docPartPr>
      <w:docPartBody>
        <w:p w:rsidR="00BE190C" w:rsidRDefault="000C4CEF" w:rsidP="000C4CEF">
          <w:pPr>
            <w:pStyle w:val="FB2F840196974F47A1659EE7A1F2D4BE"/>
          </w:pPr>
          <w:r w:rsidRPr="00746487">
            <w:rPr>
              <w:rStyle w:val="Zstupntext"/>
            </w:rPr>
            <w:t>[Heslo]</w:t>
          </w:r>
        </w:p>
      </w:docPartBody>
    </w:docPart>
    <w:docPart>
      <w:docPartPr>
        <w:name w:val="9662C09FB89C42D0A4A9EAC8D246C49D"/>
        <w:category>
          <w:name w:val="Obecné"/>
          <w:gallery w:val="placeholder"/>
        </w:category>
        <w:types>
          <w:type w:val="bbPlcHdr"/>
        </w:types>
        <w:behaviors>
          <w:behavior w:val="content"/>
        </w:behaviors>
        <w:guid w:val="{DF0B9C04-D833-4EF3-873A-F7B8DFF0226B}"/>
      </w:docPartPr>
      <w:docPartBody>
        <w:p w:rsidR="00BE190C" w:rsidRDefault="000C4CEF" w:rsidP="000C4CEF">
          <w:pPr>
            <w:pStyle w:val="9662C09FB89C42D0A4A9EAC8D246C49D"/>
          </w:pPr>
          <w:r w:rsidRPr="00746487">
            <w:rPr>
              <w:rStyle w:val="Zstupntext"/>
            </w:rPr>
            <w:t>[Definice]</w:t>
          </w:r>
        </w:p>
      </w:docPartBody>
    </w:docPart>
    <w:docPart>
      <w:docPartPr>
        <w:name w:val="156EE8DEDD204871BC067BA2EF170F82"/>
        <w:category>
          <w:name w:val="Obecné"/>
          <w:gallery w:val="placeholder"/>
        </w:category>
        <w:types>
          <w:type w:val="bbPlcHdr"/>
        </w:types>
        <w:behaviors>
          <w:behavior w:val="content"/>
        </w:behaviors>
        <w:guid w:val="{2B1AF45B-551C-4110-80CA-B21E85A10411}"/>
      </w:docPartPr>
      <w:docPartBody>
        <w:p w:rsidR="00BE190C" w:rsidRDefault="000C4CEF" w:rsidP="000C4CEF">
          <w:pPr>
            <w:pStyle w:val="156EE8DEDD204871BC067BA2EF170F8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4569CB8FC5945C198ECB7BF32C80C71"/>
        <w:category>
          <w:name w:val="Obecné"/>
          <w:gallery w:val="placeholder"/>
        </w:category>
        <w:types>
          <w:type w:val="bbPlcHdr"/>
        </w:types>
        <w:behaviors>
          <w:behavior w:val="content"/>
        </w:behaviors>
        <w:guid w:val="{65275C63-9BAF-46A4-93E7-DB561227215B}"/>
      </w:docPartPr>
      <w:docPartBody>
        <w:p w:rsidR="00BE190C" w:rsidRDefault="000C4CEF" w:rsidP="000C4CEF">
          <w:pPr>
            <w:pStyle w:val="44569CB8FC5945C198ECB7BF32C80C71"/>
          </w:pPr>
          <w:r w:rsidRPr="00746487">
            <w:rPr>
              <w:rStyle w:val="Zstupntext"/>
            </w:rPr>
            <w:t>[Heslo]</w:t>
          </w:r>
        </w:p>
      </w:docPartBody>
    </w:docPart>
    <w:docPart>
      <w:docPartPr>
        <w:name w:val="0969D81918D241B9A62FC4E46959F5BE"/>
        <w:category>
          <w:name w:val="Obecné"/>
          <w:gallery w:val="placeholder"/>
        </w:category>
        <w:types>
          <w:type w:val="bbPlcHdr"/>
        </w:types>
        <w:behaviors>
          <w:behavior w:val="content"/>
        </w:behaviors>
        <w:guid w:val="{7B4E75C7-93AC-4A85-8EC5-D5DD231B8ED4}"/>
      </w:docPartPr>
      <w:docPartBody>
        <w:p w:rsidR="00BE190C" w:rsidRDefault="000C4CEF" w:rsidP="000C4CEF">
          <w:pPr>
            <w:pStyle w:val="0969D81918D241B9A62FC4E46959F5BE"/>
          </w:pPr>
          <w:r w:rsidRPr="00746487">
            <w:rPr>
              <w:rStyle w:val="Zstupntext"/>
            </w:rPr>
            <w:t>[Definice]</w:t>
          </w:r>
        </w:p>
      </w:docPartBody>
    </w:docPart>
    <w:docPart>
      <w:docPartPr>
        <w:name w:val="B775E19219A247D0BF37E08A7C4E5446"/>
        <w:category>
          <w:name w:val="Obecné"/>
          <w:gallery w:val="placeholder"/>
        </w:category>
        <w:types>
          <w:type w:val="bbPlcHdr"/>
        </w:types>
        <w:behaviors>
          <w:behavior w:val="content"/>
        </w:behaviors>
        <w:guid w:val="{75CE5A64-E65C-4ACF-A3EF-2FE07BE96E0A}"/>
      </w:docPartPr>
      <w:docPartBody>
        <w:p w:rsidR="00BE190C" w:rsidRDefault="000C4CEF" w:rsidP="000C4CEF">
          <w:pPr>
            <w:pStyle w:val="B775E19219A247D0BF37E08A7C4E544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2563E24B34B4E49ADFCBEE4E8F7600A"/>
        <w:category>
          <w:name w:val="Obecné"/>
          <w:gallery w:val="placeholder"/>
        </w:category>
        <w:types>
          <w:type w:val="bbPlcHdr"/>
        </w:types>
        <w:behaviors>
          <w:behavior w:val="content"/>
        </w:behaviors>
        <w:guid w:val="{A3717DAD-73E4-48AF-8DC6-3EDFE286711B}"/>
      </w:docPartPr>
      <w:docPartBody>
        <w:p w:rsidR="00BE190C" w:rsidRDefault="000C4CEF" w:rsidP="000C4CEF">
          <w:pPr>
            <w:pStyle w:val="D2563E24B34B4E49ADFCBEE4E8F7600A"/>
          </w:pPr>
          <w:r w:rsidRPr="00746487">
            <w:rPr>
              <w:rStyle w:val="Zstupntext"/>
            </w:rPr>
            <w:t>[Heslo]</w:t>
          </w:r>
        </w:p>
      </w:docPartBody>
    </w:docPart>
    <w:docPart>
      <w:docPartPr>
        <w:name w:val="46D6E037C9E9489195FFD3E1ECAE8CFD"/>
        <w:category>
          <w:name w:val="Obecné"/>
          <w:gallery w:val="placeholder"/>
        </w:category>
        <w:types>
          <w:type w:val="bbPlcHdr"/>
        </w:types>
        <w:behaviors>
          <w:behavior w:val="content"/>
        </w:behaviors>
        <w:guid w:val="{5ADC8716-7253-4954-BCA6-52CCDDD702CD}"/>
      </w:docPartPr>
      <w:docPartBody>
        <w:p w:rsidR="00BE190C" w:rsidRDefault="000C4CEF" w:rsidP="000C4CEF">
          <w:pPr>
            <w:pStyle w:val="46D6E037C9E9489195FFD3E1ECAE8CFD"/>
          </w:pPr>
          <w:r w:rsidRPr="00746487">
            <w:rPr>
              <w:rStyle w:val="Zstupntext"/>
            </w:rPr>
            <w:t>[Definice]</w:t>
          </w:r>
        </w:p>
      </w:docPartBody>
    </w:docPart>
    <w:docPart>
      <w:docPartPr>
        <w:name w:val="433F95EE203541CD90C2604575E9F84A"/>
        <w:category>
          <w:name w:val="Obecné"/>
          <w:gallery w:val="placeholder"/>
        </w:category>
        <w:types>
          <w:type w:val="bbPlcHdr"/>
        </w:types>
        <w:behaviors>
          <w:behavior w:val="content"/>
        </w:behaviors>
        <w:guid w:val="{55DFBB4C-C7A4-47AD-BF10-3C8B612F1E63}"/>
      </w:docPartPr>
      <w:docPartBody>
        <w:p w:rsidR="00BE190C" w:rsidRDefault="000C4CEF" w:rsidP="000C4CEF">
          <w:pPr>
            <w:pStyle w:val="433F95EE203541CD90C2604575E9F84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903E369E9614E2C81C8192C03323F13"/>
        <w:category>
          <w:name w:val="Obecné"/>
          <w:gallery w:val="placeholder"/>
        </w:category>
        <w:types>
          <w:type w:val="bbPlcHdr"/>
        </w:types>
        <w:behaviors>
          <w:behavior w:val="content"/>
        </w:behaviors>
        <w:guid w:val="{E25E3BB5-8221-4B4B-AF8A-201FE083751A}"/>
      </w:docPartPr>
      <w:docPartBody>
        <w:p w:rsidR="00BE190C" w:rsidRDefault="000C4CEF" w:rsidP="000C4CEF">
          <w:pPr>
            <w:pStyle w:val="B903E369E9614E2C81C8192C03323F13"/>
          </w:pPr>
          <w:r w:rsidRPr="00746487">
            <w:rPr>
              <w:rStyle w:val="Zstupntext"/>
            </w:rPr>
            <w:t>[Heslo]</w:t>
          </w:r>
        </w:p>
      </w:docPartBody>
    </w:docPart>
    <w:docPart>
      <w:docPartPr>
        <w:name w:val="735EF97F65E4489BBAAAE8E1629DA475"/>
        <w:category>
          <w:name w:val="Obecné"/>
          <w:gallery w:val="placeholder"/>
        </w:category>
        <w:types>
          <w:type w:val="bbPlcHdr"/>
        </w:types>
        <w:behaviors>
          <w:behavior w:val="content"/>
        </w:behaviors>
        <w:guid w:val="{8FC30BA4-A1BA-46FF-A209-F968BE2F62B9}"/>
      </w:docPartPr>
      <w:docPartBody>
        <w:p w:rsidR="00BE190C" w:rsidRDefault="000C4CEF" w:rsidP="000C4CEF">
          <w:pPr>
            <w:pStyle w:val="735EF97F65E4489BBAAAE8E1629DA475"/>
          </w:pPr>
          <w:r w:rsidRPr="00746487">
            <w:rPr>
              <w:rStyle w:val="Zstupntext"/>
            </w:rPr>
            <w:t>[Definice]</w:t>
          </w:r>
        </w:p>
      </w:docPartBody>
    </w:docPart>
    <w:docPart>
      <w:docPartPr>
        <w:name w:val="82D153374CDB4EA0A0EAFB81FE8A6823"/>
        <w:category>
          <w:name w:val="Obecné"/>
          <w:gallery w:val="placeholder"/>
        </w:category>
        <w:types>
          <w:type w:val="bbPlcHdr"/>
        </w:types>
        <w:behaviors>
          <w:behavior w:val="content"/>
        </w:behaviors>
        <w:guid w:val="{21FE0CEA-3727-47F6-83F4-BF4A6B85E4B3}"/>
      </w:docPartPr>
      <w:docPartBody>
        <w:p w:rsidR="00BE190C" w:rsidRDefault="000C4CEF" w:rsidP="000C4CEF">
          <w:pPr>
            <w:pStyle w:val="82D153374CDB4EA0A0EAFB81FE8A682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D48610E17A84F1E8396473422EF9800"/>
        <w:category>
          <w:name w:val="Obecné"/>
          <w:gallery w:val="placeholder"/>
        </w:category>
        <w:types>
          <w:type w:val="bbPlcHdr"/>
        </w:types>
        <w:behaviors>
          <w:behavior w:val="content"/>
        </w:behaviors>
        <w:guid w:val="{C59C29FA-8572-429E-96F9-7D4481FEB3EE}"/>
      </w:docPartPr>
      <w:docPartBody>
        <w:p w:rsidR="00BE190C" w:rsidRDefault="000C4CEF" w:rsidP="000C4CEF">
          <w:pPr>
            <w:pStyle w:val="9D48610E17A84F1E8396473422EF9800"/>
          </w:pPr>
          <w:r w:rsidRPr="00746487">
            <w:rPr>
              <w:rStyle w:val="Zstupntext"/>
            </w:rPr>
            <w:t>[Heslo]</w:t>
          </w:r>
        </w:p>
      </w:docPartBody>
    </w:docPart>
    <w:docPart>
      <w:docPartPr>
        <w:name w:val="FA973F0D538B4F5F9821FFF290826F2F"/>
        <w:category>
          <w:name w:val="Obecné"/>
          <w:gallery w:val="placeholder"/>
        </w:category>
        <w:types>
          <w:type w:val="bbPlcHdr"/>
        </w:types>
        <w:behaviors>
          <w:behavior w:val="content"/>
        </w:behaviors>
        <w:guid w:val="{D8DB485C-A5FC-455E-A0B5-8FC995FA67CB}"/>
      </w:docPartPr>
      <w:docPartBody>
        <w:p w:rsidR="00BE190C" w:rsidRDefault="000C4CEF" w:rsidP="000C4CEF">
          <w:pPr>
            <w:pStyle w:val="FA973F0D538B4F5F9821FFF290826F2F"/>
          </w:pPr>
          <w:r w:rsidRPr="00746487">
            <w:rPr>
              <w:rStyle w:val="Zstupntext"/>
            </w:rPr>
            <w:t>[Definice]</w:t>
          </w:r>
        </w:p>
      </w:docPartBody>
    </w:docPart>
    <w:docPart>
      <w:docPartPr>
        <w:name w:val="6DD38BDEE10440609CCC3186DE1858E5"/>
        <w:category>
          <w:name w:val="Obecné"/>
          <w:gallery w:val="placeholder"/>
        </w:category>
        <w:types>
          <w:type w:val="bbPlcHdr"/>
        </w:types>
        <w:behaviors>
          <w:behavior w:val="content"/>
        </w:behaviors>
        <w:guid w:val="{A8FBE61E-70C5-4144-BA0E-F397099999A4}"/>
      </w:docPartPr>
      <w:docPartBody>
        <w:p w:rsidR="00BE190C" w:rsidRDefault="000C4CEF" w:rsidP="000C4CEF">
          <w:pPr>
            <w:pStyle w:val="6DD38BDEE10440609CCC3186DE1858E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99E9B93E3894A66889E46D483121175"/>
        <w:category>
          <w:name w:val="Obecné"/>
          <w:gallery w:val="placeholder"/>
        </w:category>
        <w:types>
          <w:type w:val="bbPlcHdr"/>
        </w:types>
        <w:behaviors>
          <w:behavior w:val="content"/>
        </w:behaviors>
        <w:guid w:val="{1D673FEF-E089-413D-AF96-28EC867CACCB}"/>
      </w:docPartPr>
      <w:docPartBody>
        <w:p w:rsidR="00BE190C" w:rsidRDefault="000C4CEF" w:rsidP="000C4CEF">
          <w:pPr>
            <w:pStyle w:val="199E9B93E3894A66889E46D483121175"/>
          </w:pPr>
          <w:r w:rsidRPr="00746487">
            <w:rPr>
              <w:rStyle w:val="Zstupntext"/>
            </w:rPr>
            <w:t>[Heslo]</w:t>
          </w:r>
        </w:p>
      </w:docPartBody>
    </w:docPart>
    <w:docPart>
      <w:docPartPr>
        <w:name w:val="411DC29329364FFDB258E4E1C450055E"/>
        <w:category>
          <w:name w:val="Obecné"/>
          <w:gallery w:val="placeholder"/>
        </w:category>
        <w:types>
          <w:type w:val="bbPlcHdr"/>
        </w:types>
        <w:behaviors>
          <w:behavior w:val="content"/>
        </w:behaviors>
        <w:guid w:val="{EA5A6D31-46DC-4D4B-92AF-E72C270E054C}"/>
      </w:docPartPr>
      <w:docPartBody>
        <w:p w:rsidR="00BE190C" w:rsidRDefault="000C4CEF" w:rsidP="000C4CEF">
          <w:pPr>
            <w:pStyle w:val="411DC29329364FFDB258E4E1C450055E"/>
          </w:pPr>
          <w:r w:rsidRPr="00746487">
            <w:rPr>
              <w:rStyle w:val="Zstupntext"/>
            </w:rPr>
            <w:t>[Definice]</w:t>
          </w:r>
        </w:p>
      </w:docPartBody>
    </w:docPart>
    <w:docPart>
      <w:docPartPr>
        <w:name w:val="4D988BFDFBAF420B8F514905D5DDA831"/>
        <w:category>
          <w:name w:val="Obecné"/>
          <w:gallery w:val="placeholder"/>
        </w:category>
        <w:types>
          <w:type w:val="bbPlcHdr"/>
        </w:types>
        <w:behaviors>
          <w:behavior w:val="content"/>
        </w:behaviors>
        <w:guid w:val="{5B48509F-4318-4CD9-9600-92FAEC54B092}"/>
      </w:docPartPr>
      <w:docPartBody>
        <w:p w:rsidR="00BE190C" w:rsidRDefault="000C4CEF" w:rsidP="000C4CEF">
          <w:pPr>
            <w:pStyle w:val="4D988BFDFBAF420B8F514905D5DDA83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EC47BC1157F4CC9AEF313F496143EF8"/>
        <w:category>
          <w:name w:val="Obecné"/>
          <w:gallery w:val="placeholder"/>
        </w:category>
        <w:types>
          <w:type w:val="bbPlcHdr"/>
        </w:types>
        <w:behaviors>
          <w:behavior w:val="content"/>
        </w:behaviors>
        <w:guid w:val="{FFFF3E74-16B1-4BDF-BE65-59448A617F94}"/>
      </w:docPartPr>
      <w:docPartBody>
        <w:p w:rsidR="00BE190C" w:rsidRDefault="000C4CEF" w:rsidP="000C4CEF">
          <w:pPr>
            <w:pStyle w:val="7EC47BC1157F4CC9AEF313F496143EF8"/>
          </w:pPr>
          <w:r w:rsidRPr="00746487">
            <w:rPr>
              <w:rStyle w:val="Zstupntext"/>
            </w:rPr>
            <w:t>[Heslo]</w:t>
          </w:r>
        </w:p>
      </w:docPartBody>
    </w:docPart>
    <w:docPart>
      <w:docPartPr>
        <w:name w:val="685434E5FC0D4E389E5325C3E0FB0A19"/>
        <w:category>
          <w:name w:val="Obecné"/>
          <w:gallery w:val="placeholder"/>
        </w:category>
        <w:types>
          <w:type w:val="bbPlcHdr"/>
        </w:types>
        <w:behaviors>
          <w:behavior w:val="content"/>
        </w:behaviors>
        <w:guid w:val="{F6903B83-A3CF-4F9E-88A7-E6C38A72B7FB}"/>
      </w:docPartPr>
      <w:docPartBody>
        <w:p w:rsidR="00BE190C" w:rsidRDefault="000C4CEF" w:rsidP="000C4CEF">
          <w:pPr>
            <w:pStyle w:val="685434E5FC0D4E389E5325C3E0FB0A19"/>
          </w:pPr>
          <w:r w:rsidRPr="00746487">
            <w:rPr>
              <w:rStyle w:val="Zstupntext"/>
            </w:rPr>
            <w:t>[Definice]</w:t>
          </w:r>
        </w:p>
      </w:docPartBody>
    </w:docPart>
    <w:docPart>
      <w:docPartPr>
        <w:name w:val="DB43F41FD5194F8DB2659D474AA01288"/>
        <w:category>
          <w:name w:val="Obecné"/>
          <w:gallery w:val="placeholder"/>
        </w:category>
        <w:types>
          <w:type w:val="bbPlcHdr"/>
        </w:types>
        <w:behaviors>
          <w:behavior w:val="content"/>
        </w:behaviors>
        <w:guid w:val="{1E03D7F6-3268-457E-96FF-23F1468516C6}"/>
      </w:docPartPr>
      <w:docPartBody>
        <w:p w:rsidR="00BE190C" w:rsidRDefault="000C4CEF" w:rsidP="000C4CEF">
          <w:pPr>
            <w:pStyle w:val="DB43F41FD5194F8DB2659D474AA0128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AB5A99440CD4DD3B9DC5D34F329F5C8"/>
        <w:category>
          <w:name w:val="Obecné"/>
          <w:gallery w:val="placeholder"/>
        </w:category>
        <w:types>
          <w:type w:val="bbPlcHdr"/>
        </w:types>
        <w:behaviors>
          <w:behavior w:val="content"/>
        </w:behaviors>
        <w:guid w:val="{29975889-1C3F-4DFB-BB7C-FFBD63C0CC5E}"/>
      </w:docPartPr>
      <w:docPartBody>
        <w:p w:rsidR="00BE190C" w:rsidRDefault="000C4CEF" w:rsidP="000C4CEF">
          <w:pPr>
            <w:pStyle w:val="EAB5A99440CD4DD3B9DC5D34F329F5C8"/>
          </w:pPr>
          <w:r w:rsidRPr="00746487">
            <w:rPr>
              <w:rStyle w:val="Zstupntext"/>
            </w:rPr>
            <w:t>[Heslo]</w:t>
          </w:r>
        </w:p>
      </w:docPartBody>
    </w:docPart>
    <w:docPart>
      <w:docPartPr>
        <w:name w:val="AB0F116625AA4066848BF360A892A2C4"/>
        <w:category>
          <w:name w:val="Obecné"/>
          <w:gallery w:val="placeholder"/>
        </w:category>
        <w:types>
          <w:type w:val="bbPlcHdr"/>
        </w:types>
        <w:behaviors>
          <w:behavior w:val="content"/>
        </w:behaviors>
        <w:guid w:val="{ECB1AD4C-BCB0-41AC-8CAA-2DEA68404D09}"/>
      </w:docPartPr>
      <w:docPartBody>
        <w:p w:rsidR="00BE190C" w:rsidRDefault="000C4CEF" w:rsidP="000C4CEF">
          <w:pPr>
            <w:pStyle w:val="AB0F116625AA4066848BF360A892A2C4"/>
          </w:pPr>
          <w:r w:rsidRPr="00746487">
            <w:rPr>
              <w:rStyle w:val="Zstupntext"/>
            </w:rPr>
            <w:t>[Definice]</w:t>
          </w:r>
        </w:p>
      </w:docPartBody>
    </w:docPart>
    <w:docPart>
      <w:docPartPr>
        <w:name w:val="96F408422D374BE2A1188C49DEB1D3D0"/>
        <w:category>
          <w:name w:val="Obecné"/>
          <w:gallery w:val="placeholder"/>
        </w:category>
        <w:types>
          <w:type w:val="bbPlcHdr"/>
        </w:types>
        <w:behaviors>
          <w:behavior w:val="content"/>
        </w:behaviors>
        <w:guid w:val="{F8D737F3-6D7D-4A7D-A8F0-6B1AA2F7B422}"/>
      </w:docPartPr>
      <w:docPartBody>
        <w:p w:rsidR="00BE190C" w:rsidRDefault="000C4CEF" w:rsidP="000C4CEF">
          <w:pPr>
            <w:pStyle w:val="96F408422D374BE2A1188C49DEB1D3D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0DAEAAB885145E9B0E6B20B58D989D2"/>
        <w:category>
          <w:name w:val="Obecné"/>
          <w:gallery w:val="placeholder"/>
        </w:category>
        <w:types>
          <w:type w:val="bbPlcHdr"/>
        </w:types>
        <w:behaviors>
          <w:behavior w:val="content"/>
        </w:behaviors>
        <w:guid w:val="{8553AB66-C952-4CBD-9159-9B5053620E05}"/>
      </w:docPartPr>
      <w:docPartBody>
        <w:p w:rsidR="00BE190C" w:rsidRDefault="000C4CEF" w:rsidP="000C4CEF">
          <w:pPr>
            <w:pStyle w:val="20DAEAAB885145E9B0E6B20B58D989D2"/>
          </w:pPr>
          <w:r w:rsidRPr="00746487">
            <w:rPr>
              <w:rStyle w:val="Zstupntext"/>
            </w:rPr>
            <w:t>[Heslo]</w:t>
          </w:r>
        </w:p>
      </w:docPartBody>
    </w:docPart>
    <w:docPart>
      <w:docPartPr>
        <w:name w:val="AFEB1C8153FD453B8FAA973074C00D25"/>
        <w:category>
          <w:name w:val="Obecné"/>
          <w:gallery w:val="placeholder"/>
        </w:category>
        <w:types>
          <w:type w:val="bbPlcHdr"/>
        </w:types>
        <w:behaviors>
          <w:behavior w:val="content"/>
        </w:behaviors>
        <w:guid w:val="{60A99B48-F062-4041-A9DA-ED5DEB8401F1}"/>
      </w:docPartPr>
      <w:docPartBody>
        <w:p w:rsidR="00BE190C" w:rsidRDefault="000C4CEF" w:rsidP="000C4CEF">
          <w:pPr>
            <w:pStyle w:val="AFEB1C8153FD453B8FAA973074C00D25"/>
          </w:pPr>
          <w:r w:rsidRPr="00746487">
            <w:rPr>
              <w:rStyle w:val="Zstupntext"/>
            </w:rPr>
            <w:t>[Definice]</w:t>
          </w:r>
        </w:p>
      </w:docPartBody>
    </w:docPart>
    <w:docPart>
      <w:docPartPr>
        <w:name w:val="3009A9F3AFEF4DCA88C834080558566B"/>
        <w:category>
          <w:name w:val="Obecné"/>
          <w:gallery w:val="placeholder"/>
        </w:category>
        <w:types>
          <w:type w:val="bbPlcHdr"/>
        </w:types>
        <w:behaviors>
          <w:behavior w:val="content"/>
        </w:behaviors>
        <w:guid w:val="{4AD295F7-DDC0-4A12-907F-18110F811143}"/>
      </w:docPartPr>
      <w:docPartBody>
        <w:p w:rsidR="00BE190C" w:rsidRDefault="000C4CEF" w:rsidP="000C4CEF">
          <w:pPr>
            <w:pStyle w:val="3009A9F3AFEF4DCA88C834080558566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C86987E3831450E86C0E99581480E77"/>
        <w:category>
          <w:name w:val="Obecné"/>
          <w:gallery w:val="placeholder"/>
        </w:category>
        <w:types>
          <w:type w:val="bbPlcHdr"/>
        </w:types>
        <w:behaviors>
          <w:behavior w:val="content"/>
        </w:behaviors>
        <w:guid w:val="{E884AC11-A744-453C-AED9-20396D4238AA}"/>
      </w:docPartPr>
      <w:docPartBody>
        <w:p w:rsidR="00BE190C" w:rsidRDefault="000C4CEF" w:rsidP="000C4CEF">
          <w:pPr>
            <w:pStyle w:val="2C86987E3831450E86C0E99581480E77"/>
          </w:pPr>
          <w:r w:rsidRPr="00746487">
            <w:rPr>
              <w:rStyle w:val="Zstupntext"/>
            </w:rPr>
            <w:t>[Heslo]</w:t>
          </w:r>
        </w:p>
      </w:docPartBody>
    </w:docPart>
    <w:docPart>
      <w:docPartPr>
        <w:name w:val="BC01D24231124E43824AEAE8249BD62B"/>
        <w:category>
          <w:name w:val="Obecné"/>
          <w:gallery w:val="placeholder"/>
        </w:category>
        <w:types>
          <w:type w:val="bbPlcHdr"/>
        </w:types>
        <w:behaviors>
          <w:behavior w:val="content"/>
        </w:behaviors>
        <w:guid w:val="{52558178-FA0A-454A-A4D5-FDAA207DFD65}"/>
      </w:docPartPr>
      <w:docPartBody>
        <w:p w:rsidR="00BE190C" w:rsidRDefault="000C4CEF" w:rsidP="000C4CEF">
          <w:pPr>
            <w:pStyle w:val="BC01D24231124E43824AEAE8249BD62B"/>
          </w:pPr>
          <w:r w:rsidRPr="00746487">
            <w:rPr>
              <w:rStyle w:val="Zstupntext"/>
            </w:rPr>
            <w:t>[Definice]</w:t>
          </w:r>
        </w:p>
      </w:docPartBody>
    </w:docPart>
    <w:docPart>
      <w:docPartPr>
        <w:name w:val="840F5C1AA05D457CB802D7C2DE539B0F"/>
        <w:category>
          <w:name w:val="Obecné"/>
          <w:gallery w:val="placeholder"/>
        </w:category>
        <w:types>
          <w:type w:val="bbPlcHdr"/>
        </w:types>
        <w:behaviors>
          <w:behavior w:val="content"/>
        </w:behaviors>
        <w:guid w:val="{ECB08E8E-DFF1-4D49-BCE8-39643D230368}"/>
      </w:docPartPr>
      <w:docPartBody>
        <w:p w:rsidR="00BE190C" w:rsidRDefault="000C4CEF" w:rsidP="000C4CEF">
          <w:pPr>
            <w:pStyle w:val="840F5C1AA05D457CB802D7C2DE539B0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1B62C8C10A8428D8FF1B1CF6629AF45"/>
        <w:category>
          <w:name w:val="Obecné"/>
          <w:gallery w:val="placeholder"/>
        </w:category>
        <w:types>
          <w:type w:val="bbPlcHdr"/>
        </w:types>
        <w:behaviors>
          <w:behavior w:val="content"/>
        </w:behaviors>
        <w:guid w:val="{44B2CD27-C3C5-4169-B9B1-05430662815C}"/>
      </w:docPartPr>
      <w:docPartBody>
        <w:p w:rsidR="00BE190C" w:rsidRDefault="000C4CEF" w:rsidP="000C4CEF">
          <w:pPr>
            <w:pStyle w:val="61B62C8C10A8428D8FF1B1CF6629AF45"/>
          </w:pPr>
          <w:r w:rsidRPr="00746487">
            <w:rPr>
              <w:rStyle w:val="Zstupntext"/>
            </w:rPr>
            <w:t>[Heslo]</w:t>
          </w:r>
        </w:p>
      </w:docPartBody>
    </w:docPart>
    <w:docPart>
      <w:docPartPr>
        <w:name w:val="2FE7AD1593B74AA5B10C391010EEF598"/>
        <w:category>
          <w:name w:val="Obecné"/>
          <w:gallery w:val="placeholder"/>
        </w:category>
        <w:types>
          <w:type w:val="bbPlcHdr"/>
        </w:types>
        <w:behaviors>
          <w:behavior w:val="content"/>
        </w:behaviors>
        <w:guid w:val="{4EA88969-D7F2-40F5-A6E9-A11C96CA7B9D}"/>
      </w:docPartPr>
      <w:docPartBody>
        <w:p w:rsidR="00BE190C" w:rsidRDefault="000C4CEF" w:rsidP="000C4CEF">
          <w:pPr>
            <w:pStyle w:val="2FE7AD1593B74AA5B10C391010EEF598"/>
          </w:pPr>
          <w:r w:rsidRPr="00746487">
            <w:rPr>
              <w:rStyle w:val="Zstupntext"/>
            </w:rPr>
            <w:t>[Definice]</w:t>
          </w:r>
        </w:p>
      </w:docPartBody>
    </w:docPart>
    <w:docPart>
      <w:docPartPr>
        <w:name w:val="7BE744E7818E414794F26DDC7CEDCF4F"/>
        <w:category>
          <w:name w:val="Obecné"/>
          <w:gallery w:val="placeholder"/>
        </w:category>
        <w:types>
          <w:type w:val="bbPlcHdr"/>
        </w:types>
        <w:behaviors>
          <w:behavior w:val="content"/>
        </w:behaviors>
        <w:guid w:val="{E683CDCC-5CA3-4F60-84BA-58BD842C8D3A}"/>
      </w:docPartPr>
      <w:docPartBody>
        <w:p w:rsidR="00BE190C" w:rsidRDefault="000C4CEF" w:rsidP="000C4CEF">
          <w:pPr>
            <w:pStyle w:val="7BE744E7818E414794F26DDC7CEDCF4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4BDBFE07B3744BA93B4CD27CE0DF7B2"/>
        <w:category>
          <w:name w:val="Obecné"/>
          <w:gallery w:val="placeholder"/>
        </w:category>
        <w:types>
          <w:type w:val="bbPlcHdr"/>
        </w:types>
        <w:behaviors>
          <w:behavior w:val="content"/>
        </w:behaviors>
        <w:guid w:val="{A91B8D2B-2739-4273-996D-A0A03A770936}"/>
      </w:docPartPr>
      <w:docPartBody>
        <w:p w:rsidR="00BE190C" w:rsidRDefault="000C4CEF" w:rsidP="000C4CEF">
          <w:pPr>
            <w:pStyle w:val="D4BDBFE07B3744BA93B4CD27CE0DF7B2"/>
          </w:pPr>
          <w:r w:rsidRPr="00746487">
            <w:rPr>
              <w:rStyle w:val="Zstupntext"/>
            </w:rPr>
            <w:t>[Heslo]</w:t>
          </w:r>
        </w:p>
      </w:docPartBody>
    </w:docPart>
    <w:docPart>
      <w:docPartPr>
        <w:name w:val="FDFCC44A419A4FACB15B15D4A88D6EA0"/>
        <w:category>
          <w:name w:val="Obecné"/>
          <w:gallery w:val="placeholder"/>
        </w:category>
        <w:types>
          <w:type w:val="bbPlcHdr"/>
        </w:types>
        <w:behaviors>
          <w:behavior w:val="content"/>
        </w:behaviors>
        <w:guid w:val="{F9B223AA-7573-4930-8566-1F4F5DAC05C8}"/>
      </w:docPartPr>
      <w:docPartBody>
        <w:p w:rsidR="00BE190C" w:rsidRDefault="000C4CEF" w:rsidP="000C4CEF">
          <w:pPr>
            <w:pStyle w:val="FDFCC44A419A4FACB15B15D4A88D6EA0"/>
          </w:pPr>
          <w:r w:rsidRPr="00746487">
            <w:rPr>
              <w:rStyle w:val="Zstupntext"/>
            </w:rPr>
            <w:t>[Definice]</w:t>
          </w:r>
        </w:p>
      </w:docPartBody>
    </w:docPart>
    <w:docPart>
      <w:docPartPr>
        <w:name w:val="6DAD6699A5E94498A62661D26B6C5D38"/>
        <w:category>
          <w:name w:val="Obecné"/>
          <w:gallery w:val="placeholder"/>
        </w:category>
        <w:types>
          <w:type w:val="bbPlcHdr"/>
        </w:types>
        <w:behaviors>
          <w:behavior w:val="content"/>
        </w:behaviors>
        <w:guid w:val="{D3DC1A25-C0EA-417E-8B86-949D65A3B8B4}"/>
      </w:docPartPr>
      <w:docPartBody>
        <w:p w:rsidR="00BE190C" w:rsidRDefault="000C4CEF" w:rsidP="000C4CEF">
          <w:pPr>
            <w:pStyle w:val="6DAD6699A5E94498A62661D26B6C5D3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E1554C244494CC0B2022EB05B3CDDF9"/>
        <w:category>
          <w:name w:val="Obecné"/>
          <w:gallery w:val="placeholder"/>
        </w:category>
        <w:types>
          <w:type w:val="bbPlcHdr"/>
        </w:types>
        <w:behaviors>
          <w:behavior w:val="content"/>
        </w:behaviors>
        <w:guid w:val="{956BD805-AEF2-45BA-AA60-4EF653EF6E8F}"/>
      </w:docPartPr>
      <w:docPartBody>
        <w:p w:rsidR="00BE190C" w:rsidRDefault="000C4CEF" w:rsidP="000C4CEF">
          <w:pPr>
            <w:pStyle w:val="EE1554C244494CC0B2022EB05B3CDDF9"/>
          </w:pPr>
          <w:r w:rsidRPr="00746487">
            <w:rPr>
              <w:rStyle w:val="Zstupntext"/>
            </w:rPr>
            <w:t>[Heslo]</w:t>
          </w:r>
        </w:p>
      </w:docPartBody>
    </w:docPart>
    <w:docPart>
      <w:docPartPr>
        <w:name w:val="50B359375A4843F9A1670E3D18EA1A6A"/>
        <w:category>
          <w:name w:val="Obecné"/>
          <w:gallery w:val="placeholder"/>
        </w:category>
        <w:types>
          <w:type w:val="bbPlcHdr"/>
        </w:types>
        <w:behaviors>
          <w:behavior w:val="content"/>
        </w:behaviors>
        <w:guid w:val="{0397F268-3BCA-42EF-B920-99909F262499}"/>
      </w:docPartPr>
      <w:docPartBody>
        <w:p w:rsidR="00BE190C" w:rsidRDefault="000C4CEF" w:rsidP="000C4CEF">
          <w:pPr>
            <w:pStyle w:val="50B359375A4843F9A1670E3D18EA1A6A"/>
          </w:pPr>
          <w:r w:rsidRPr="00746487">
            <w:rPr>
              <w:rStyle w:val="Zstupntext"/>
            </w:rPr>
            <w:t>[Definice]</w:t>
          </w:r>
        </w:p>
      </w:docPartBody>
    </w:docPart>
    <w:docPart>
      <w:docPartPr>
        <w:name w:val="AFB5A76934264587A85E9A112AEBDE56"/>
        <w:category>
          <w:name w:val="Obecné"/>
          <w:gallery w:val="placeholder"/>
        </w:category>
        <w:types>
          <w:type w:val="bbPlcHdr"/>
        </w:types>
        <w:behaviors>
          <w:behavior w:val="content"/>
        </w:behaviors>
        <w:guid w:val="{CFF994C9-B8D8-47E1-8639-16AF12BB0215}"/>
      </w:docPartPr>
      <w:docPartBody>
        <w:p w:rsidR="00BE190C" w:rsidRDefault="000C4CEF" w:rsidP="000C4CEF">
          <w:pPr>
            <w:pStyle w:val="AFB5A76934264587A85E9A112AEBDE5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0B8D19840CC04E7492CA7C104C5DDC61"/>
        <w:category>
          <w:name w:val="Obecné"/>
          <w:gallery w:val="placeholder"/>
        </w:category>
        <w:types>
          <w:type w:val="bbPlcHdr"/>
        </w:types>
        <w:behaviors>
          <w:behavior w:val="content"/>
        </w:behaviors>
        <w:guid w:val="{9A83DB51-5510-4299-9191-57E28FD57AF6}"/>
      </w:docPartPr>
      <w:docPartBody>
        <w:p w:rsidR="00BE190C" w:rsidRDefault="000C4CEF" w:rsidP="000C4CEF">
          <w:pPr>
            <w:pStyle w:val="0B8D19840CC04E7492CA7C104C5DDC61"/>
          </w:pPr>
          <w:r w:rsidRPr="00746487">
            <w:rPr>
              <w:rStyle w:val="Zstupntext"/>
            </w:rPr>
            <w:t>[Heslo]</w:t>
          </w:r>
        </w:p>
      </w:docPartBody>
    </w:docPart>
    <w:docPart>
      <w:docPartPr>
        <w:name w:val="6706637D15134B11A16F951D6D408B8D"/>
        <w:category>
          <w:name w:val="Obecné"/>
          <w:gallery w:val="placeholder"/>
        </w:category>
        <w:types>
          <w:type w:val="bbPlcHdr"/>
        </w:types>
        <w:behaviors>
          <w:behavior w:val="content"/>
        </w:behaviors>
        <w:guid w:val="{FCD25D7F-13C7-4F32-827F-CF4E1AC59F2D}"/>
      </w:docPartPr>
      <w:docPartBody>
        <w:p w:rsidR="00BE190C" w:rsidRDefault="000C4CEF" w:rsidP="000C4CEF">
          <w:pPr>
            <w:pStyle w:val="6706637D15134B11A16F951D6D408B8D"/>
          </w:pPr>
          <w:r w:rsidRPr="00746487">
            <w:rPr>
              <w:rStyle w:val="Zstupntext"/>
            </w:rPr>
            <w:t>[Definice]</w:t>
          </w:r>
        </w:p>
      </w:docPartBody>
    </w:docPart>
    <w:docPart>
      <w:docPartPr>
        <w:name w:val="3DF3EADA80044A9995DA557649E57715"/>
        <w:category>
          <w:name w:val="Obecné"/>
          <w:gallery w:val="placeholder"/>
        </w:category>
        <w:types>
          <w:type w:val="bbPlcHdr"/>
        </w:types>
        <w:behaviors>
          <w:behavior w:val="content"/>
        </w:behaviors>
        <w:guid w:val="{F8022F2F-9862-4B27-8C07-07001268D752}"/>
      </w:docPartPr>
      <w:docPartBody>
        <w:p w:rsidR="00BE190C" w:rsidRDefault="000C4CEF" w:rsidP="000C4CEF">
          <w:pPr>
            <w:pStyle w:val="3DF3EADA80044A9995DA557649E5771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579EF77A1C8A41B6AB6487007655108D"/>
        <w:category>
          <w:name w:val="Obecné"/>
          <w:gallery w:val="placeholder"/>
        </w:category>
        <w:types>
          <w:type w:val="bbPlcHdr"/>
        </w:types>
        <w:behaviors>
          <w:behavior w:val="content"/>
        </w:behaviors>
        <w:guid w:val="{98B0D09D-266F-4A52-9E7F-E777B63B6272}"/>
      </w:docPartPr>
      <w:docPartBody>
        <w:p w:rsidR="00BE190C" w:rsidRDefault="000C4CEF" w:rsidP="000C4CEF">
          <w:pPr>
            <w:pStyle w:val="579EF77A1C8A41B6AB6487007655108D"/>
          </w:pPr>
          <w:r w:rsidRPr="00746487">
            <w:rPr>
              <w:rStyle w:val="Zstupntext"/>
            </w:rPr>
            <w:t>[Heslo]</w:t>
          </w:r>
        </w:p>
      </w:docPartBody>
    </w:docPart>
    <w:docPart>
      <w:docPartPr>
        <w:name w:val="78BC8419433F416FA98AAE57DFB6DBF7"/>
        <w:category>
          <w:name w:val="Obecné"/>
          <w:gallery w:val="placeholder"/>
        </w:category>
        <w:types>
          <w:type w:val="bbPlcHdr"/>
        </w:types>
        <w:behaviors>
          <w:behavior w:val="content"/>
        </w:behaviors>
        <w:guid w:val="{067697E0-579F-4470-95B0-C83875170FF9}"/>
      </w:docPartPr>
      <w:docPartBody>
        <w:p w:rsidR="00BE190C" w:rsidRDefault="000C4CEF" w:rsidP="000C4CEF">
          <w:pPr>
            <w:pStyle w:val="78BC8419433F416FA98AAE57DFB6DBF7"/>
          </w:pPr>
          <w:r w:rsidRPr="00746487">
            <w:rPr>
              <w:rStyle w:val="Zstupntext"/>
            </w:rPr>
            <w:t>[Definice]</w:t>
          </w:r>
        </w:p>
      </w:docPartBody>
    </w:docPart>
    <w:docPart>
      <w:docPartPr>
        <w:name w:val="688F10FB43874CD29D855399C737BAE2"/>
        <w:category>
          <w:name w:val="Obecné"/>
          <w:gallery w:val="placeholder"/>
        </w:category>
        <w:types>
          <w:type w:val="bbPlcHdr"/>
        </w:types>
        <w:behaviors>
          <w:behavior w:val="content"/>
        </w:behaviors>
        <w:guid w:val="{6A2222CD-9D97-4910-959B-F36192F8422B}"/>
      </w:docPartPr>
      <w:docPartBody>
        <w:p w:rsidR="00BE190C" w:rsidRDefault="000C4CEF" w:rsidP="000C4CEF">
          <w:pPr>
            <w:pStyle w:val="688F10FB43874CD29D855399C737BAE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4E0B795B4FA4228A793027A8C2EB934"/>
        <w:category>
          <w:name w:val="Obecné"/>
          <w:gallery w:val="placeholder"/>
        </w:category>
        <w:types>
          <w:type w:val="bbPlcHdr"/>
        </w:types>
        <w:behaviors>
          <w:behavior w:val="content"/>
        </w:behaviors>
        <w:guid w:val="{6AD1B0A7-6686-4846-AE12-F4E8583741D6}"/>
      </w:docPartPr>
      <w:docPartBody>
        <w:p w:rsidR="00BE190C" w:rsidRDefault="000C4CEF" w:rsidP="000C4CEF">
          <w:pPr>
            <w:pStyle w:val="14E0B795B4FA4228A793027A8C2EB934"/>
          </w:pPr>
          <w:r w:rsidRPr="00746487">
            <w:rPr>
              <w:rStyle w:val="Zstupntext"/>
            </w:rPr>
            <w:t>[Heslo]</w:t>
          </w:r>
        </w:p>
      </w:docPartBody>
    </w:docPart>
    <w:docPart>
      <w:docPartPr>
        <w:name w:val="FEC48F5717C245E38E22099E16A5D008"/>
        <w:category>
          <w:name w:val="Obecné"/>
          <w:gallery w:val="placeholder"/>
        </w:category>
        <w:types>
          <w:type w:val="bbPlcHdr"/>
        </w:types>
        <w:behaviors>
          <w:behavior w:val="content"/>
        </w:behaviors>
        <w:guid w:val="{19721507-D4C4-486D-9784-6A5B94CE7702}"/>
      </w:docPartPr>
      <w:docPartBody>
        <w:p w:rsidR="00BE190C" w:rsidRDefault="000C4CEF" w:rsidP="000C4CEF">
          <w:pPr>
            <w:pStyle w:val="FEC48F5717C245E38E22099E16A5D008"/>
          </w:pPr>
          <w:r w:rsidRPr="00746487">
            <w:rPr>
              <w:rStyle w:val="Zstupntext"/>
            </w:rPr>
            <w:t>[Definice]</w:t>
          </w:r>
        </w:p>
      </w:docPartBody>
    </w:docPart>
    <w:docPart>
      <w:docPartPr>
        <w:name w:val="47BEED08BCE048C992B8333A20A4A5E5"/>
        <w:category>
          <w:name w:val="Obecné"/>
          <w:gallery w:val="placeholder"/>
        </w:category>
        <w:types>
          <w:type w:val="bbPlcHdr"/>
        </w:types>
        <w:behaviors>
          <w:behavior w:val="content"/>
        </w:behaviors>
        <w:guid w:val="{493A0CB8-4CDA-4883-8CB1-5B09F478460E}"/>
      </w:docPartPr>
      <w:docPartBody>
        <w:p w:rsidR="00BE190C" w:rsidRDefault="000C4CEF" w:rsidP="000C4CEF">
          <w:pPr>
            <w:pStyle w:val="47BEED08BCE048C992B8333A20A4A5E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C2298DA88BF40CBA53EBFE98CD4E188"/>
        <w:category>
          <w:name w:val="Obecné"/>
          <w:gallery w:val="placeholder"/>
        </w:category>
        <w:types>
          <w:type w:val="bbPlcHdr"/>
        </w:types>
        <w:behaviors>
          <w:behavior w:val="content"/>
        </w:behaviors>
        <w:guid w:val="{0783343E-8BD2-49CF-A52B-F0066D6F6C06}"/>
      </w:docPartPr>
      <w:docPartBody>
        <w:p w:rsidR="00BE190C" w:rsidRDefault="000C4CEF" w:rsidP="000C4CEF">
          <w:pPr>
            <w:pStyle w:val="7C2298DA88BF40CBA53EBFE98CD4E188"/>
          </w:pPr>
          <w:r w:rsidRPr="00746487">
            <w:rPr>
              <w:rStyle w:val="Zstupntext"/>
            </w:rPr>
            <w:t>[Heslo]</w:t>
          </w:r>
        </w:p>
      </w:docPartBody>
    </w:docPart>
    <w:docPart>
      <w:docPartPr>
        <w:name w:val="F88B3794A5704D80999A08D305D8820B"/>
        <w:category>
          <w:name w:val="Obecné"/>
          <w:gallery w:val="placeholder"/>
        </w:category>
        <w:types>
          <w:type w:val="bbPlcHdr"/>
        </w:types>
        <w:behaviors>
          <w:behavior w:val="content"/>
        </w:behaviors>
        <w:guid w:val="{AF04EBB7-41D6-47CE-8A8D-77EB1138C2CE}"/>
      </w:docPartPr>
      <w:docPartBody>
        <w:p w:rsidR="00BE190C" w:rsidRDefault="000C4CEF" w:rsidP="000C4CEF">
          <w:pPr>
            <w:pStyle w:val="F88B3794A5704D80999A08D305D8820B"/>
          </w:pPr>
          <w:r w:rsidRPr="00746487">
            <w:rPr>
              <w:rStyle w:val="Zstupntext"/>
            </w:rPr>
            <w:t>[Definice]</w:t>
          </w:r>
        </w:p>
      </w:docPartBody>
    </w:docPart>
    <w:docPart>
      <w:docPartPr>
        <w:name w:val="26D3B027F26844ADAA9484CF9623783F"/>
        <w:category>
          <w:name w:val="Obecné"/>
          <w:gallery w:val="placeholder"/>
        </w:category>
        <w:types>
          <w:type w:val="bbPlcHdr"/>
        </w:types>
        <w:behaviors>
          <w:behavior w:val="content"/>
        </w:behaviors>
        <w:guid w:val="{56F8EA05-5D69-4879-9EF0-BFA10A537670}"/>
      </w:docPartPr>
      <w:docPartBody>
        <w:p w:rsidR="00BE190C" w:rsidRDefault="000C4CEF" w:rsidP="000C4CEF">
          <w:pPr>
            <w:pStyle w:val="26D3B027F26844ADAA9484CF9623783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A1C8E2F125F48728078358458845354"/>
        <w:category>
          <w:name w:val="Obecné"/>
          <w:gallery w:val="placeholder"/>
        </w:category>
        <w:types>
          <w:type w:val="bbPlcHdr"/>
        </w:types>
        <w:behaviors>
          <w:behavior w:val="content"/>
        </w:behaviors>
        <w:guid w:val="{A8AFE48C-C1C2-4B35-8CF5-4CDFEAF2A2FD}"/>
      </w:docPartPr>
      <w:docPartBody>
        <w:p w:rsidR="00BE190C" w:rsidRDefault="000C4CEF" w:rsidP="000C4CEF">
          <w:pPr>
            <w:pStyle w:val="DA1C8E2F125F48728078358458845354"/>
          </w:pPr>
          <w:r w:rsidRPr="00746487">
            <w:rPr>
              <w:rStyle w:val="Zstupntext"/>
            </w:rPr>
            <w:t>[Heslo]</w:t>
          </w:r>
        </w:p>
      </w:docPartBody>
    </w:docPart>
    <w:docPart>
      <w:docPartPr>
        <w:name w:val="42E85F1610144200AAB133081AAACBE6"/>
        <w:category>
          <w:name w:val="Obecné"/>
          <w:gallery w:val="placeholder"/>
        </w:category>
        <w:types>
          <w:type w:val="bbPlcHdr"/>
        </w:types>
        <w:behaviors>
          <w:behavior w:val="content"/>
        </w:behaviors>
        <w:guid w:val="{5400D565-2A92-42FE-B165-36C6F3A77F8B}"/>
      </w:docPartPr>
      <w:docPartBody>
        <w:p w:rsidR="00BE190C" w:rsidRDefault="000C4CEF" w:rsidP="000C4CEF">
          <w:pPr>
            <w:pStyle w:val="42E85F1610144200AAB133081AAACBE6"/>
          </w:pPr>
          <w:r w:rsidRPr="00746487">
            <w:rPr>
              <w:rStyle w:val="Zstupntext"/>
            </w:rPr>
            <w:t>[Definice]</w:t>
          </w:r>
        </w:p>
      </w:docPartBody>
    </w:docPart>
    <w:docPart>
      <w:docPartPr>
        <w:name w:val="0EDC0DFCCFBD4A6E9320CF0DE934474A"/>
        <w:category>
          <w:name w:val="Obecné"/>
          <w:gallery w:val="placeholder"/>
        </w:category>
        <w:types>
          <w:type w:val="bbPlcHdr"/>
        </w:types>
        <w:behaviors>
          <w:behavior w:val="content"/>
        </w:behaviors>
        <w:guid w:val="{BF5FDC03-42DA-47C2-A00F-27D9C94D039E}"/>
      </w:docPartPr>
      <w:docPartBody>
        <w:p w:rsidR="00BE190C" w:rsidRDefault="000C4CEF" w:rsidP="000C4CEF">
          <w:pPr>
            <w:pStyle w:val="0EDC0DFCCFBD4A6E9320CF0DE934474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371FE45C2E1E40269F5FB51D8701914B"/>
        <w:category>
          <w:name w:val="Obecné"/>
          <w:gallery w:val="placeholder"/>
        </w:category>
        <w:types>
          <w:type w:val="bbPlcHdr"/>
        </w:types>
        <w:behaviors>
          <w:behavior w:val="content"/>
        </w:behaviors>
        <w:guid w:val="{B7748FD5-03B3-429F-8AB9-1A8FA0872DF7}"/>
      </w:docPartPr>
      <w:docPartBody>
        <w:p w:rsidR="00BE190C" w:rsidRDefault="000C4CEF" w:rsidP="000C4CEF">
          <w:pPr>
            <w:pStyle w:val="371FE45C2E1E40269F5FB51D8701914B"/>
          </w:pPr>
          <w:r w:rsidRPr="00746487">
            <w:rPr>
              <w:rStyle w:val="Zstupntext"/>
            </w:rPr>
            <w:t>[Heslo]</w:t>
          </w:r>
        </w:p>
      </w:docPartBody>
    </w:docPart>
    <w:docPart>
      <w:docPartPr>
        <w:name w:val="E995D768436F47DB868EA77AA280A711"/>
        <w:category>
          <w:name w:val="Obecné"/>
          <w:gallery w:val="placeholder"/>
        </w:category>
        <w:types>
          <w:type w:val="bbPlcHdr"/>
        </w:types>
        <w:behaviors>
          <w:behavior w:val="content"/>
        </w:behaviors>
        <w:guid w:val="{E3516E6C-AC98-4978-8B81-F6B62E98CD0B}"/>
      </w:docPartPr>
      <w:docPartBody>
        <w:p w:rsidR="00BE190C" w:rsidRDefault="000C4CEF" w:rsidP="000C4CEF">
          <w:pPr>
            <w:pStyle w:val="E995D768436F47DB868EA77AA280A711"/>
          </w:pPr>
          <w:r w:rsidRPr="00746487">
            <w:rPr>
              <w:rStyle w:val="Zstupntext"/>
            </w:rPr>
            <w:t>[Definice]</w:t>
          </w:r>
        </w:p>
      </w:docPartBody>
    </w:docPart>
    <w:docPart>
      <w:docPartPr>
        <w:name w:val="DBEE8C235B3249A484EF988EDD5592B3"/>
        <w:category>
          <w:name w:val="Obecné"/>
          <w:gallery w:val="placeholder"/>
        </w:category>
        <w:types>
          <w:type w:val="bbPlcHdr"/>
        </w:types>
        <w:behaviors>
          <w:behavior w:val="content"/>
        </w:behaviors>
        <w:guid w:val="{488D07E7-FF15-4F20-B924-B83CE4B7BD14}"/>
      </w:docPartPr>
      <w:docPartBody>
        <w:p w:rsidR="00BE190C" w:rsidRDefault="000C4CEF" w:rsidP="000C4CEF">
          <w:pPr>
            <w:pStyle w:val="DBEE8C235B3249A484EF988EDD5592B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02B0E342CE94F5885F24D55D7CCEE2F"/>
        <w:category>
          <w:name w:val="Obecné"/>
          <w:gallery w:val="placeholder"/>
        </w:category>
        <w:types>
          <w:type w:val="bbPlcHdr"/>
        </w:types>
        <w:behaviors>
          <w:behavior w:val="content"/>
        </w:behaviors>
        <w:guid w:val="{A6B7F833-77E1-4FAA-BAB3-AD1ACDE7B41B}"/>
      </w:docPartPr>
      <w:docPartBody>
        <w:p w:rsidR="00BE190C" w:rsidRDefault="000C4CEF" w:rsidP="000C4CEF">
          <w:pPr>
            <w:pStyle w:val="902B0E342CE94F5885F24D55D7CCEE2F"/>
          </w:pPr>
          <w:r w:rsidRPr="00746487">
            <w:rPr>
              <w:rStyle w:val="Zstupntext"/>
            </w:rPr>
            <w:t>[Heslo]</w:t>
          </w:r>
        </w:p>
      </w:docPartBody>
    </w:docPart>
    <w:docPart>
      <w:docPartPr>
        <w:name w:val="D5A1C0CDEFFE4D44BF132B039B6E1588"/>
        <w:category>
          <w:name w:val="Obecné"/>
          <w:gallery w:val="placeholder"/>
        </w:category>
        <w:types>
          <w:type w:val="bbPlcHdr"/>
        </w:types>
        <w:behaviors>
          <w:behavior w:val="content"/>
        </w:behaviors>
        <w:guid w:val="{235B92AF-6DA7-48C9-93B5-10DE7ABDD05B}"/>
      </w:docPartPr>
      <w:docPartBody>
        <w:p w:rsidR="00BE190C" w:rsidRDefault="000C4CEF" w:rsidP="000C4CEF">
          <w:pPr>
            <w:pStyle w:val="D5A1C0CDEFFE4D44BF132B039B6E1588"/>
          </w:pPr>
          <w:r w:rsidRPr="00746487">
            <w:rPr>
              <w:rStyle w:val="Zstupntext"/>
            </w:rPr>
            <w:t>[Definice]</w:t>
          </w:r>
        </w:p>
      </w:docPartBody>
    </w:docPart>
    <w:docPart>
      <w:docPartPr>
        <w:name w:val="8612C05A4C874B348ED072B6786E7FCC"/>
        <w:category>
          <w:name w:val="Obecné"/>
          <w:gallery w:val="placeholder"/>
        </w:category>
        <w:types>
          <w:type w:val="bbPlcHdr"/>
        </w:types>
        <w:behaviors>
          <w:behavior w:val="content"/>
        </w:behaviors>
        <w:guid w:val="{E2E0A984-5F8E-4828-B5FD-892492225C97}"/>
      </w:docPartPr>
      <w:docPartBody>
        <w:p w:rsidR="00BE190C" w:rsidRDefault="000C4CEF" w:rsidP="000C4CEF">
          <w:pPr>
            <w:pStyle w:val="8612C05A4C874B348ED072B6786E7FC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37E1542EA0534FEC9B2F510E865B9FE8"/>
        <w:category>
          <w:name w:val="Obecné"/>
          <w:gallery w:val="placeholder"/>
        </w:category>
        <w:types>
          <w:type w:val="bbPlcHdr"/>
        </w:types>
        <w:behaviors>
          <w:behavior w:val="content"/>
        </w:behaviors>
        <w:guid w:val="{A0C58310-B291-42BB-9EE2-B1EAAA66DA5D}"/>
      </w:docPartPr>
      <w:docPartBody>
        <w:p w:rsidR="00BE190C" w:rsidRDefault="000C4CEF" w:rsidP="000C4CEF">
          <w:pPr>
            <w:pStyle w:val="37E1542EA0534FEC9B2F510E865B9FE8"/>
          </w:pPr>
          <w:r w:rsidRPr="00746487">
            <w:rPr>
              <w:rStyle w:val="Zstupntext"/>
            </w:rPr>
            <w:t>[Heslo]</w:t>
          </w:r>
        </w:p>
      </w:docPartBody>
    </w:docPart>
    <w:docPart>
      <w:docPartPr>
        <w:name w:val="A50BA9A368BD4357B5864E7540D5FEDD"/>
        <w:category>
          <w:name w:val="Obecné"/>
          <w:gallery w:val="placeholder"/>
        </w:category>
        <w:types>
          <w:type w:val="bbPlcHdr"/>
        </w:types>
        <w:behaviors>
          <w:behavior w:val="content"/>
        </w:behaviors>
        <w:guid w:val="{0460ED91-379F-4025-993D-00571E063C0E}"/>
      </w:docPartPr>
      <w:docPartBody>
        <w:p w:rsidR="00BE190C" w:rsidRDefault="000C4CEF" w:rsidP="000C4CEF">
          <w:pPr>
            <w:pStyle w:val="A50BA9A368BD4357B5864E7540D5FEDD"/>
          </w:pPr>
          <w:r w:rsidRPr="00746487">
            <w:rPr>
              <w:rStyle w:val="Zstupntext"/>
            </w:rPr>
            <w:t>[Definice]</w:t>
          </w:r>
        </w:p>
      </w:docPartBody>
    </w:docPart>
    <w:docPart>
      <w:docPartPr>
        <w:name w:val="781783F979294BB7A73E5979C0825BEA"/>
        <w:category>
          <w:name w:val="Obecné"/>
          <w:gallery w:val="placeholder"/>
        </w:category>
        <w:types>
          <w:type w:val="bbPlcHdr"/>
        </w:types>
        <w:behaviors>
          <w:behavior w:val="content"/>
        </w:behaviors>
        <w:guid w:val="{841E3E5D-9491-4610-BD94-07C72BBEA652}"/>
      </w:docPartPr>
      <w:docPartBody>
        <w:p w:rsidR="00BE190C" w:rsidRDefault="000C4CEF" w:rsidP="000C4CEF">
          <w:pPr>
            <w:pStyle w:val="781783F979294BB7A73E5979C0825BE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18E46E7847E44D4905A38F53E252D7A"/>
        <w:category>
          <w:name w:val="Obecné"/>
          <w:gallery w:val="placeholder"/>
        </w:category>
        <w:types>
          <w:type w:val="bbPlcHdr"/>
        </w:types>
        <w:behaviors>
          <w:behavior w:val="content"/>
        </w:behaviors>
        <w:guid w:val="{A808444D-1819-42E5-912D-AEA1C8F765F7}"/>
      </w:docPartPr>
      <w:docPartBody>
        <w:p w:rsidR="00BE190C" w:rsidRDefault="000C4CEF" w:rsidP="000C4CEF">
          <w:pPr>
            <w:pStyle w:val="B18E46E7847E44D4905A38F53E252D7A"/>
          </w:pPr>
          <w:r w:rsidRPr="00746487">
            <w:rPr>
              <w:rStyle w:val="Zstupntext"/>
            </w:rPr>
            <w:t>[Heslo]</w:t>
          </w:r>
        </w:p>
      </w:docPartBody>
    </w:docPart>
    <w:docPart>
      <w:docPartPr>
        <w:name w:val="1D072402CCAF45D2BE1339FB33FF8C63"/>
        <w:category>
          <w:name w:val="Obecné"/>
          <w:gallery w:val="placeholder"/>
        </w:category>
        <w:types>
          <w:type w:val="bbPlcHdr"/>
        </w:types>
        <w:behaviors>
          <w:behavior w:val="content"/>
        </w:behaviors>
        <w:guid w:val="{9F704C89-566B-4125-9513-9E50B2ADD379}"/>
      </w:docPartPr>
      <w:docPartBody>
        <w:p w:rsidR="00BE190C" w:rsidRDefault="000C4CEF" w:rsidP="000C4CEF">
          <w:pPr>
            <w:pStyle w:val="1D072402CCAF45D2BE1339FB33FF8C63"/>
          </w:pPr>
          <w:r w:rsidRPr="00746487">
            <w:rPr>
              <w:rStyle w:val="Zstupntext"/>
            </w:rPr>
            <w:t>[Definice]</w:t>
          </w:r>
        </w:p>
      </w:docPartBody>
    </w:docPart>
    <w:docPart>
      <w:docPartPr>
        <w:name w:val="ECBDE13303F24937BD71E24E428A077F"/>
        <w:category>
          <w:name w:val="Obecné"/>
          <w:gallery w:val="placeholder"/>
        </w:category>
        <w:types>
          <w:type w:val="bbPlcHdr"/>
        </w:types>
        <w:behaviors>
          <w:behavior w:val="content"/>
        </w:behaviors>
        <w:guid w:val="{2B20D422-86E2-45A8-9639-E2B6D510C11D}"/>
      </w:docPartPr>
      <w:docPartBody>
        <w:p w:rsidR="00A91128" w:rsidRDefault="00945195" w:rsidP="00945195">
          <w:pPr>
            <w:pStyle w:val="ECBDE13303F24937BD71E24E428A077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8CFFA3CDC284B4D871D1B90B9391E81"/>
        <w:category>
          <w:name w:val="Obecné"/>
          <w:gallery w:val="placeholder"/>
        </w:category>
        <w:types>
          <w:type w:val="bbPlcHdr"/>
        </w:types>
        <w:behaviors>
          <w:behavior w:val="content"/>
        </w:behaviors>
        <w:guid w:val="{2AFA0FE8-24EF-43D8-A04E-E6FCDCD29A0E}"/>
      </w:docPartPr>
      <w:docPartBody>
        <w:p w:rsidR="00A91128" w:rsidRDefault="00945195" w:rsidP="00945195">
          <w:pPr>
            <w:pStyle w:val="18CFFA3CDC284B4D871D1B90B9391E81"/>
          </w:pPr>
          <w:r w:rsidRPr="00746487">
            <w:rPr>
              <w:rStyle w:val="Zstupntext"/>
            </w:rPr>
            <w:t>[Heslo]</w:t>
          </w:r>
        </w:p>
      </w:docPartBody>
    </w:docPart>
    <w:docPart>
      <w:docPartPr>
        <w:name w:val="F31460AC930E4F71BB3BC2A9D3057A9D"/>
        <w:category>
          <w:name w:val="Obecné"/>
          <w:gallery w:val="placeholder"/>
        </w:category>
        <w:types>
          <w:type w:val="bbPlcHdr"/>
        </w:types>
        <w:behaviors>
          <w:behavior w:val="content"/>
        </w:behaviors>
        <w:guid w:val="{15D54DDE-858D-4750-85FF-8A62F0CEB36A}"/>
      </w:docPartPr>
      <w:docPartBody>
        <w:p w:rsidR="00A91128" w:rsidRDefault="00945195" w:rsidP="00945195">
          <w:pPr>
            <w:pStyle w:val="F31460AC930E4F71BB3BC2A9D3057A9D"/>
          </w:pPr>
          <w:r w:rsidRPr="00746487">
            <w:rPr>
              <w:rStyle w:val="Zstupntext"/>
            </w:rPr>
            <w:t>[Definice]</w:t>
          </w:r>
        </w:p>
      </w:docPartBody>
    </w:docPart>
    <w:docPart>
      <w:docPartPr>
        <w:name w:val="59585CA35E2F442EA6C8F9E90ED1ACFA"/>
        <w:category>
          <w:name w:val="Obecné"/>
          <w:gallery w:val="placeholder"/>
        </w:category>
        <w:types>
          <w:type w:val="bbPlcHdr"/>
        </w:types>
        <w:behaviors>
          <w:behavior w:val="content"/>
        </w:behaviors>
        <w:guid w:val="{124142E4-3561-45F6-98F7-4A16CCE8289C}"/>
      </w:docPartPr>
      <w:docPartBody>
        <w:p w:rsidR="00A91128" w:rsidRDefault="00945195" w:rsidP="00945195">
          <w:pPr>
            <w:pStyle w:val="59585CA35E2F442EA6C8F9E90ED1ACF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AD29A1DCD664D798686346C49D6A4B6"/>
        <w:category>
          <w:name w:val="Obecné"/>
          <w:gallery w:val="placeholder"/>
        </w:category>
        <w:types>
          <w:type w:val="bbPlcHdr"/>
        </w:types>
        <w:behaviors>
          <w:behavior w:val="content"/>
        </w:behaviors>
        <w:guid w:val="{D63129F3-9B2A-47A6-B1B0-CB868A4503A6}"/>
      </w:docPartPr>
      <w:docPartBody>
        <w:p w:rsidR="00A91128" w:rsidRDefault="00945195" w:rsidP="00945195">
          <w:pPr>
            <w:pStyle w:val="CAD29A1DCD664D798686346C49D6A4B6"/>
          </w:pPr>
          <w:r w:rsidRPr="00746487">
            <w:rPr>
              <w:rStyle w:val="Zstupntext"/>
            </w:rPr>
            <w:t>[Heslo]</w:t>
          </w:r>
        </w:p>
      </w:docPartBody>
    </w:docPart>
    <w:docPart>
      <w:docPartPr>
        <w:name w:val="411D5B77C1284A65A84AFF7B4867F338"/>
        <w:category>
          <w:name w:val="Obecné"/>
          <w:gallery w:val="placeholder"/>
        </w:category>
        <w:types>
          <w:type w:val="bbPlcHdr"/>
        </w:types>
        <w:behaviors>
          <w:behavior w:val="content"/>
        </w:behaviors>
        <w:guid w:val="{BBD28A93-D7BE-4705-B479-17E52B10FF0F}"/>
      </w:docPartPr>
      <w:docPartBody>
        <w:p w:rsidR="00A91128" w:rsidRDefault="00945195" w:rsidP="00945195">
          <w:pPr>
            <w:pStyle w:val="411D5B77C1284A65A84AFF7B4867F338"/>
          </w:pPr>
          <w:r w:rsidRPr="00746487">
            <w:rPr>
              <w:rStyle w:val="Zstupntext"/>
            </w:rPr>
            <w:t>[Definice]</w:t>
          </w:r>
        </w:p>
      </w:docPartBody>
    </w:docPart>
    <w:docPart>
      <w:docPartPr>
        <w:name w:val="798C3F9F971947B98AFD97D413FA914B"/>
        <w:category>
          <w:name w:val="Obecné"/>
          <w:gallery w:val="placeholder"/>
        </w:category>
        <w:types>
          <w:type w:val="bbPlcHdr"/>
        </w:types>
        <w:behaviors>
          <w:behavior w:val="content"/>
        </w:behaviors>
        <w:guid w:val="{BE39C5BA-6F68-44BA-9403-99A3AF8D4605}"/>
      </w:docPartPr>
      <w:docPartBody>
        <w:p w:rsidR="00A91128" w:rsidRDefault="00945195" w:rsidP="00945195">
          <w:pPr>
            <w:pStyle w:val="798C3F9F971947B98AFD97D413FA914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67C559EF7E448538229C70775445BB3"/>
        <w:category>
          <w:name w:val="Obecné"/>
          <w:gallery w:val="placeholder"/>
        </w:category>
        <w:types>
          <w:type w:val="bbPlcHdr"/>
        </w:types>
        <w:behaviors>
          <w:behavior w:val="content"/>
        </w:behaviors>
        <w:guid w:val="{61ADA865-3087-4BF3-AFD9-38CAD085DF5A}"/>
      </w:docPartPr>
      <w:docPartBody>
        <w:p w:rsidR="00A91128" w:rsidRDefault="00945195" w:rsidP="00945195">
          <w:pPr>
            <w:pStyle w:val="767C559EF7E448538229C70775445BB3"/>
          </w:pPr>
          <w:r w:rsidRPr="00746487">
            <w:rPr>
              <w:rStyle w:val="Zstupntext"/>
            </w:rPr>
            <w:t>[Heslo]</w:t>
          </w:r>
        </w:p>
      </w:docPartBody>
    </w:docPart>
    <w:docPart>
      <w:docPartPr>
        <w:name w:val="BAE2666D6D8E4E85AF94F6F28C41AB3F"/>
        <w:category>
          <w:name w:val="Obecné"/>
          <w:gallery w:val="placeholder"/>
        </w:category>
        <w:types>
          <w:type w:val="bbPlcHdr"/>
        </w:types>
        <w:behaviors>
          <w:behavior w:val="content"/>
        </w:behaviors>
        <w:guid w:val="{67D2501F-8B9D-4C1D-A375-1B6E65412CE6}"/>
      </w:docPartPr>
      <w:docPartBody>
        <w:p w:rsidR="00A91128" w:rsidRDefault="00945195" w:rsidP="00945195">
          <w:pPr>
            <w:pStyle w:val="BAE2666D6D8E4E85AF94F6F28C41AB3F"/>
          </w:pPr>
          <w:r w:rsidRPr="00746487">
            <w:rPr>
              <w:rStyle w:val="Zstupntext"/>
            </w:rPr>
            <w:t>[Definice]</w:t>
          </w:r>
        </w:p>
      </w:docPartBody>
    </w:docPart>
    <w:docPart>
      <w:docPartPr>
        <w:name w:val="91425D2FC66B4CD5B846EB3E72D2EB9B"/>
        <w:category>
          <w:name w:val="Obecné"/>
          <w:gallery w:val="placeholder"/>
        </w:category>
        <w:types>
          <w:type w:val="bbPlcHdr"/>
        </w:types>
        <w:behaviors>
          <w:behavior w:val="content"/>
        </w:behaviors>
        <w:guid w:val="{6DB58952-CDBE-42B5-B4A3-E6437A8D6CDA}"/>
      </w:docPartPr>
      <w:docPartBody>
        <w:p w:rsidR="00A91128" w:rsidRDefault="00945195" w:rsidP="00945195">
          <w:pPr>
            <w:pStyle w:val="91425D2FC66B4CD5B846EB3E72D2EB9B"/>
          </w:pPr>
          <w:r>
            <w:rPr>
              <w:rStyle w:val="Zstupntext"/>
            </w:rPr>
            <w:t>[Rok odevzdání práce]</w:t>
          </w:r>
        </w:p>
      </w:docPartBody>
    </w:docPart>
    <w:docPart>
      <w:docPartPr>
        <w:name w:val="7D9D035D61C34EC08C9E48DD4773C77D"/>
        <w:category>
          <w:name w:val="Obecné"/>
          <w:gallery w:val="placeholder"/>
        </w:category>
        <w:types>
          <w:type w:val="bbPlcHdr"/>
        </w:types>
        <w:behaviors>
          <w:behavior w:val="content"/>
        </w:behaviors>
        <w:guid w:val="{62B68B71-25DB-4CC1-AB6E-D09317A7D822}"/>
      </w:docPartPr>
      <w:docPartBody>
        <w:p w:rsidR="00A91128" w:rsidRDefault="00945195" w:rsidP="00945195">
          <w:pPr>
            <w:pStyle w:val="7D9D035D61C34EC08C9E48DD4773C77D"/>
          </w:pPr>
          <w:r>
            <w:rPr>
              <w:rStyle w:val="Zstupntext"/>
            </w:rPr>
            <w:t>[Rok odevzdání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C1"/>
    <w:rsid w:val="000C4CEF"/>
    <w:rsid w:val="000E16BF"/>
    <w:rsid w:val="0015329D"/>
    <w:rsid w:val="001774EC"/>
    <w:rsid w:val="0032364F"/>
    <w:rsid w:val="003347C1"/>
    <w:rsid w:val="003B6DAE"/>
    <w:rsid w:val="004006C9"/>
    <w:rsid w:val="005131A4"/>
    <w:rsid w:val="00525AC6"/>
    <w:rsid w:val="005C3B4C"/>
    <w:rsid w:val="006B0BEC"/>
    <w:rsid w:val="0072646A"/>
    <w:rsid w:val="00843453"/>
    <w:rsid w:val="009334C2"/>
    <w:rsid w:val="00945195"/>
    <w:rsid w:val="00A91128"/>
    <w:rsid w:val="00B5692B"/>
    <w:rsid w:val="00BE190C"/>
    <w:rsid w:val="00C71084"/>
    <w:rsid w:val="00CC3F94"/>
    <w:rsid w:val="00D47EAF"/>
    <w:rsid w:val="00D75E5A"/>
    <w:rsid w:val="00DD1370"/>
    <w:rsid w:val="00E53AB9"/>
    <w:rsid w:val="00E80365"/>
    <w:rsid w:val="00E86231"/>
    <w:rsid w:val="00EC51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45195"/>
    <w:rPr>
      <w:color w:val="808080"/>
    </w:rPr>
  </w:style>
  <w:style w:type="paragraph" w:customStyle="1" w:styleId="245B85D7C75A4B8EA8CA9192B8E321C8">
    <w:name w:val="245B85D7C75A4B8EA8CA9192B8E321C8"/>
  </w:style>
  <w:style w:type="paragraph" w:customStyle="1" w:styleId="000E1F26998C4AD09440CC6B470EA95B">
    <w:name w:val="000E1F26998C4AD09440CC6B470EA95B"/>
  </w:style>
  <w:style w:type="paragraph" w:customStyle="1" w:styleId="A5967CE809E547DAA8FDBCA18A940A03">
    <w:name w:val="A5967CE809E547DAA8FDBCA18A940A03"/>
  </w:style>
  <w:style w:type="paragraph" w:customStyle="1" w:styleId="D0F76A91F5784FD381BAB67504933452">
    <w:name w:val="D0F76A91F5784FD381BAB67504933452"/>
    <w:rsid w:val="000C4CEF"/>
  </w:style>
  <w:style w:type="paragraph" w:customStyle="1" w:styleId="755619486E4D4BD5ABEA2FEA07D4E1B5">
    <w:name w:val="755619486E4D4BD5ABEA2FEA07D4E1B5"/>
  </w:style>
  <w:style w:type="paragraph" w:customStyle="1" w:styleId="1BD45796B9A443C2B91D5C756474E86C">
    <w:name w:val="1BD45796B9A443C2B91D5C756474E86C"/>
  </w:style>
  <w:style w:type="paragraph" w:customStyle="1" w:styleId="C835CC9E4588440EB444E9DD3275D5AA">
    <w:name w:val="C835CC9E4588440EB444E9DD3275D5AA"/>
  </w:style>
  <w:style w:type="paragraph" w:customStyle="1" w:styleId="023E401C37244069A018ED732D0F4E49">
    <w:name w:val="023E401C37244069A018ED732D0F4E49"/>
  </w:style>
  <w:style w:type="paragraph" w:customStyle="1" w:styleId="34D75F7794ED42E09269D06AB54AD3F5">
    <w:name w:val="34D75F7794ED42E09269D06AB54AD3F5"/>
  </w:style>
  <w:style w:type="paragraph" w:customStyle="1" w:styleId="159311CFA6FD42118713A6F8BF5476B9">
    <w:name w:val="159311CFA6FD42118713A6F8BF5476B9"/>
  </w:style>
  <w:style w:type="paragraph" w:customStyle="1" w:styleId="8CB0DF466BDA4F23A344CC302A001F3B">
    <w:name w:val="8CB0DF466BDA4F23A344CC302A001F3B"/>
  </w:style>
  <w:style w:type="paragraph" w:customStyle="1" w:styleId="26C246CA3B6F48D598AA6A3C8B85FDCB">
    <w:name w:val="26C246CA3B6F48D598AA6A3C8B85FDCB"/>
    <w:rsid w:val="000C4CEF"/>
  </w:style>
  <w:style w:type="paragraph" w:customStyle="1" w:styleId="EE19A3BCB2C6437BBBA341D745CC5A33">
    <w:name w:val="EE19A3BCB2C6437BBBA341D745CC5A33"/>
  </w:style>
  <w:style w:type="paragraph" w:customStyle="1" w:styleId="AB32C532B75C483B95D616D73F9260C1">
    <w:name w:val="AB32C532B75C483B95D616D73F9260C1"/>
  </w:style>
  <w:style w:type="paragraph" w:customStyle="1" w:styleId="F64FF4210B24408AA0D65FE26CFEDBFA">
    <w:name w:val="F64FF4210B24408AA0D65FE26CFEDBFA"/>
  </w:style>
  <w:style w:type="paragraph" w:customStyle="1" w:styleId="5132D2260B784791B202A02B06BFE1BA">
    <w:name w:val="5132D2260B784791B202A02B06BFE1BA"/>
  </w:style>
  <w:style w:type="paragraph" w:customStyle="1" w:styleId="5D590AF304784BCDB45548269AE8B97E">
    <w:name w:val="5D590AF304784BCDB45548269AE8B97E"/>
    <w:rsid w:val="000C4CEF"/>
  </w:style>
  <w:style w:type="paragraph" w:customStyle="1" w:styleId="7030BBF102514BAABF0453E504A7FE76">
    <w:name w:val="7030BBF102514BAABF0453E504A7FE76"/>
    <w:rsid w:val="000C4CEF"/>
  </w:style>
  <w:style w:type="paragraph" w:customStyle="1" w:styleId="4626A7602B944488B5BCB156025A0D4B">
    <w:name w:val="4626A7602B944488B5BCB156025A0D4B"/>
    <w:rsid w:val="000C4CEF"/>
  </w:style>
  <w:style w:type="paragraph" w:customStyle="1" w:styleId="Odstavec1">
    <w:name w:val="Odstavec 1"/>
    <w:basedOn w:val="Normln"/>
    <w:next w:val="Normln"/>
    <w:link w:val="Odstavec1Char"/>
    <w:uiPriority w:val="9"/>
    <w:qFormat/>
    <w:rsid w:val="00945195"/>
    <w:pPr>
      <w:spacing w:after="0" w:line="300" w:lineRule="atLeast"/>
      <w:jc w:val="both"/>
    </w:pPr>
    <w:rPr>
      <w:rFonts w:ascii="Cambria" w:eastAsia="Times New Roman" w:hAnsi="Cambria" w:cs="Times New Roman"/>
      <w:sz w:val="24"/>
      <w:szCs w:val="24"/>
    </w:rPr>
  </w:style>
  <w:style w:type="character" w:customStyle="1" w:styleId="Odstavec1Char">
    <w:name w:val="Odstavec 1 Char"/>
    <w:basedOn w:val="Standardnpsmoodstavce"/>
    <w:link w:val="Odstavec1"/>
    <w:uiPriority w:val="9"/>
    <w:rsid w:val="00945195"/>
    <w:rPr>
      <w:rFonts w:ascii="Cambria" w:eastAsia="Times New Roman" w:hAnsi="Cambria" w:cs="Times New Roman"/>
      <w:sz w:val="24"/>
      <w:szCs w:val="24"/>
    </w:rPr>
  </w:style>
  <w:style w:type="paragraph" w:customStyle="1" w:styleId="CDECA6A294D0401AB1BF424A0FF89484">
    <w:name w:val="CDECA6A294D0401AB1BF424A0FF89484"/>
    <w:rsid w:val="000C4CEF"/>
  </w:style>
  <w:style w:type="paragraph" w:customStyle="1" w:styleId="51BA2BE798BE4E1298F19DAA8E814445">
    <w:name w:val="51BA2BE798BE4E1298F19DAA8E814445"/>
    <w:rsid w:val="000C4CEF"/>
  </w:style>
  <w:style w:type="paragraph" w:customStyle="1" w:styleId="FB2F840196974F47A1659EE7A1F2D4BE">
    <w:name w:val="FB2F840196974F47A1659EE7A1F2D4BE"/>
    <w:rsid w:val="000C4CEF"/>
  </w:style>
  <w:style w:type="paragraph" w:customStyle="1" w:styleId="9662C09FB89C42D0A4A9EAC8D246C49D">
    <w:name w:val="9662C09FB89C42D0A4A9EAC8D246C49D"/>
    <w:rsid w:val="000C4CEF"/>
  </w:style>
  <w:style w:type="paragraph" w:customStyle="1" w:styleId="156EE8DEDD204871BC067BA2EF170F82">
    <w:name w:val="156EE8DEDD204871BC067BA2EF170F82"/>
    <w:rsid w:val="000C4CEF"/>
  </w:style>
  <w:style w:type="paragraph" w:customStyle="1" w:styleId="44569CB8FC5945C198ECB7BF32C80C71">
    <w:name w:val="44569CB8FC5945C198ECB7BF32C80C71"/>
    <w:rsid w:val="000C4CEF"/>
  </w:style>
  <w:style w:type="paragraph" w:customStyle="1" w:styleId="0969D81918D241B9A62FC4E46959F5BE">
    <w:name w:val="0969D81918D241B9A62FC4E46959F5BE"/>
    <w:rsid w:val="000C4CEF"/>
  </w:style>
  <w:style w:type="paragraph" w:customStyle="1" w:styleId="B775E19219A247D0BF37E08A7C4E5446">
    <w:name w:val="B775E19219A247D0BF37E08A7C4E5446"/>
    <w:rsid w:val="000C4CEF"/>
  </w:style>
  <w:style w:type="paragraph" w:customStyle="1" w:styleId="D2563E24B34B4E49ADFCBEE4E8F7600A">
    <w:name w:val="D2563E24B34B4E49ADFCBEE4E8F7600A"/>
    <w:rsid w:val="000C4CEF"/>
  </w:style>
  <w:style w:type="paragraph" w:customStyle="1" w:styleId="46D6E037C9E9489195FFD3E1ECAE8CFD">
    <w:name w:val="46D6E037C9E9489195FFD3E1ECAE8CFD"/>
    <w:rsid w:val="000C4CEF"/>
  </w:style>
  <w:style w:type="paragraph" w:customStyle="1" w:styleId="433F95EE203541CD90C2604575E9F84A">
    <w:name w:val="433F95EE203541CD90C2604575E9F84A"/>
    <w:rsid w:val="000C4CEF"/>
  </w:style>
  <w:style w:type="paragraph" w:customStyle="1" w:styleId="B903E369E9614E2C81C8192C03323F13">
    <w:name w:val="B903E369E9614E2C81C8192C03323F13"/>
    <w:rsid w:val="000C4CEF"/>
  </w:style>
  <w:style w:type="paragraph" w:customStyle="1" w:styleId="735EF97F65E4489BBAAAE8E1629DA475">
    <w:name w:val="735EF97F65E4489BBAAAE8E1629DA475"/>
    <w:rsid w:val="000C4CEF"/>
  </w:style>
  <w:style w:type="paragraph" w:customStyle="1" w:styleId="82D153374CDB4EA0A0EAFB81FE8A6823">
    <w:name w:val="82D153374CDB4EA0A0EAFB81FE8A6823"/>
    <w:rsid w:val="000C4CEF"/>
  </w:style>
  <w:style w:type="paragraph" w:customStyle="1" w:styleId="9D48610E17A84F1E8396473422EF9800">
    <w:name w:val="9D48610E17A84F1E8396473422EF9800"/>
    <w:rsid w:val="000C4CEF"/>
  </w:style>
  <w:style w:type="paragraph" w:customStyle="1" w:styleId="FA973F0D538B4F5F9821FFF290826F2F">
    <w:name w:val="FA973F0D538B4F5F9821FFF290826F2F"/>
    <w:rsid w:val="000C4CEF"/>
  </w:style>
  <w:style w:type="paragraph" w:customStyle="1" w:styleId="6DD38BDEE10440609CCC3186DE1858E5">
    <w:name w:val="6DD38BDEE10440609CCC3186DE1858E5"/>
    <w:rsid w:val="000C4CEF"/>
  </w:style>
  <w:style w:type="paragraph" w:customStyle="1" w:styleId="199E9B93E3894A66889E46D483121175">
    <w:name w:val="199E9B93E3894A66889E46D483121175"/>
    <w:rsid w:val="000C4CEF"/>
  </w:style>
  <w:style w:type="paragraph" w:customStyle="1" w:styleId="411DC29329364FFDB258E4E1C450055E">
    <w:name w:val="411DC29329364FFDB258E4E1C450055E"/>
    <w:rsid w:val="000C4CEF"/>
  </w:style>
  <w:style w:type="paragraph" w:customStyle="1" w:styleId="4D988BFDFBAF420B8F514905D5DDA831">
    <w:name w:val="4D988BFDFBAF420B8F514905D5DDA831"/>
    <w:rsid w:val="000C4CEF"/>
  </w:style>
  <w:style w:type="paragraph" w:customStyle="1" w:styleId="7EC47BC1157F4CC9AEF313F496143EF8">
    <w:name w:val="7EC47BC1157F4CC9AEF313F496143EF8"/>
    <w:rsid w:val="000C4CEF"/>
  </w:style>
  <w:style w:type="paragraph" w:customStyle="1" w:styleId="685434E5FC0D4E389E5325C3E0FB0A19">
    <w:name w:val="685434E5FC0D4E389E5325C3E0FB0A19"/>
    <w:rsid w:val="000C4CEF"/>
  </w:style>
  <w:style w:type="paragraph" w:customStyle="1" w:styleId="DB43F41FD5194F8DB2659D474AA01288">
    <w:name w:val="DB43F41FD5194F8DB2659D474AA01288"/>
    <w:rsid w:val="000C4CEF"/>
  </w:style>
  <w:style w:type="paragraph" w:customStyle="1" w:styleId="EAB5A99440CD4DD3B9DC5D34F329F5C8">
    <w:name w:val="EAB5A99440CD4DD3B9DC5D34F329F5C8"/>
    <w:rsid w:val="000C4CEF"/>
  </w:style>
  <w:style w:type="paragraph" w:customStyle="1" w:styleId="AB0F116625AA4066848BF360A892A2C4">
    <w:name w:val="AB0F116625AA4066848BF360A892A2C4"/>
    <w:rsid w:val="000C4CEF"/>
  </w:style>
  <w:style w:type="paragraph" w:customStyle="1" w:styleId="96F408422D374BE2A1188C49DEB1D3D0">
    <w:name w:val="96F408422D374BE2A1188C49DEB1D3D0"/>
    <w:rsid w:val="000C4CEF"/>
  </w:style>
  <w:style w:type="paragraph" w:customStyle="1" w:styleId="20DAEAAB885145E9B0E6B20B58D989D2">
    <w:name w:val="20DAEAAB885145E9B0E6B20B58D989D2"/>
    <w:rsid w:val="000C4CEF"/>
  </w:style>
  <w:style w:type="paragraph" w:customStyle="1" w:styleId="AFEB1C8153FD453B8FAA973074C00D25">
    <w:name w:val="AFEB1C8153FD453B8FAA973074C00D25"/>
    <w:rsid w:val="000C4CEF"/>
  </w:style>
  <w:style w:type="paragraph" w:customStyle="1" w:styleId="3009A9F3AFEF4DCA88C834080558566B">
    <w:name w:val="3009A9F3AFEF4DCA88C834080558566B"/>
    <w:rsid w:val="000C4CEF"/>
  </w:style>
  <w:style w:type="paragraph" w:customStyle="1" w:styleId="2C86987E3831450E86C0E99581480E77">
    <w:name w:val="2C86987E3831450E86C0E99581480E77"/>
    <w:rsid w:val="000C4CEF"/>
  </w:style>
  <w:style w:type="paragraph" w:customStyle="1" w:styleId="BC01D24231124E43824AEAE8249BD62B">
    <w:name w:val="BC01D24231124E43824AEAE8249BD62B"/>
    <w:rsid w:val="000C4CEF"/>
  </w:style>
  <w:style w:type="paragraph" w:customStyle="1" w:styleId="840F5C1AA05D457CB802D7C2DE539B0F">
    <w:name w:val="840F5C1AA05D457CB802D7C2DE539B0F"/>
    <w:rsid w:val="000C4CEF"/>
  </w:style>
  <w:style w:type="paragraph" w:customStyle="1" w:styleId="61B62C8C10A8428D8FF1B1CF6629AF45">
    <w:name w:val="61B62C8C10A8428D8FF1B1CF6629AF45"/>
    <w:rsid w:val="000C4CEF"/>
  </w:style>
  <w:style w:type="paragraph" w:customStyle="1" w:styleId="2FE7AD1593B74AA5B10C391010EEF598">
    <w:name w:val="2FE7AD1593B74AA5B10C391010EEF598"/>
    <w:rsid w:val="000C4CEF"/>
  </w:style>
  <w:style w:type="paragraph" w:customStyle="1" w:styleId="7BE744E7818E414794F26DDC7CEDCF4F">
    <w:name w:val="7BE744E7818E414794F26DDC7CEDCF4F"/>
    <w:rsid w:val="000C4CEF"/>
  </w:style>
  <w:style w:type="paragraph" w:customStyle="1" w:styleId="D4BDBFE07B3744BA93B4CD27CE0DF7B2">
    <w:name w:val="D4BDBFE07B3744BA93B4CD27CE0DF7B2"/>
    <w:rsid w:val="000C4CEF"/>
  </w:style>
  <w:style w:type="paragraph" w:customStyle="1" w:styleId="FDFCC44A419A4FACB15B15D4A88D6EA0">
    <w:name w:val="FDFCC44A419A4FACB15B15D4A88D6EA0"/>
    <w:rsid w:val="000C4CEF"/>
  </w:style>
  <w:style w:type="paragraph" w:customStyle="1" w:styleId="6DAD6699A5E94498A62661D26B6C5D38">
    <w:name w:val="6DAD6699A5E94498A62661D26B6C5D38"/>
    <w:rsid w:val="000C4CEF"/>
  </w:style>
  <w:style w:type="paragraph" w:customStyle="1" w:styleId="EE1554C244494CC0B2022EB05B3CDDF9">
    <w:name w:val="EE1554C244494CC0B2022EB05B3CDDF9"/>
    <w:rsid w:val="000C4CEF"/>
  </w:style>
  <w:style w:type="paragraph" w:customStyle="1" w:styleId="50B359375A4843F9A1670E3D18EA1A6A">
    <w:name w:val="50B359375A4843F9A1670E3D18EA1A6A"/>
    <w:rsid w:val="000C4CEF"/>
  </w:style>
  <w:style w:type="paragraph" w:customStyle="1" w:styleId="AFB5A76934264587A85E9A112AEBDE56">
    <w:name w:val="AFB5A76934264587A85E9A112AEBDE56"/>
    <w:rsid w:val="000C4CEF"/>
  </w:style>
  <w:style w:type="paragraph" w:customStyle="1" w:styleId="0B8D19840CC04E7492CA7C104C5DDC61">
    <w:name w:val="0B8D19840CC04E7492CA7C104C5DDC61"/>
    <w:rsid w:val="000C4CEF"/>
  </w:style>
  <w:style w:type="paragraph" w:customStyle="1" w:styleId="6706637D15134B11A16F951D6D408B8D">
    <w:name w:val="6706637D15134B11A16F951D6D408B8D"/>
    <w:rsid w:val="000C4CEF"/>
  </w:style>
  <w:style w:type="paragraph" w:customStyle="1" w:styleId="3DF3EADA80044A9995DA557649E57715">
    <w:name w:val="3DF3EADA80044A9995DA557649E57715"/>
    <w:rsid w:val="000C4CEF"/>
  </w:style>
  <w:style w:type="paragraph" w:customStyle="1" w:styleId="579EF77A1C8A41B6AB6487007655108D">
    <w:name w:val="579EF77A1C8A41B6AB6487007655108D"/>
    <w:rsid w:val="000C4CEF"/>
  </w:style>
  <w:style w:type="paragraph" w:customStyle="1" w:styleId="78BC8419433F416FA98AAE57DFB6DBF7">
    <w:name w:val="78BC8419433F416FA98AAE57DFB6DBF7"/>
    <w:rsid w:val="000C4CEF"/>
  </w:style>
  <w:style w:type="paragraph" w:customStyle="1" w:styleId="688F10FB43874CD29D855399C737BAE2">
    <w:name w:val="688F10FB43874CD29D855399C737BAE2"/>
    <w:rsid w:val="000C4CEF"/>
  </w:style>
  <w:style w:type="paragraph" w:customStyle="1" w:styleId="14E0B795B4FA4228A793027A8C2EB934">
    <w:name w:val="14E0B795B4FA4228A793027A8C2EB934"/>
    <w:rsid w:val="000C4CEF"/>
  </w:style>
  <w:style w:type="paragraph" w:customStyle="1" w:styleId="FEC48F5717C245E38E22099E16A5D008">
    <w:name w:val="FEC48F5717C245E38E22099E16A5D008"/>
    <w:rsid w:val="000C4CEF"/>
  </w:style>
  <w:style w:type="paragraph" w:customStyle="1" w:styleId="47BEED08BCE048C992B8333A20A4A5E5">
    <w:name w:val="47BEED08BCE048C992B8333A20A4A5E5"/>
    <w:rsid w:val="000C4CEF"/>
  </w:style>
  <w:style w:type="paragraph" w:customStyle="1" w:styleId="7C2298DA88BF40CBA53EBFE98CD4E188">
    <w:name w:val="7C2298DA88BF40CBA53EBFE98CD4E188"/>
    <w:rsid w:val="000C4CEF"/>
  </w:style>
  <w:style w:type="paragraph" w:customStyle="1" w:styleId="F88B3794A5704D80999A08D305D8820B">
    <w:name w:val="F88B3794A5704D80999A08D305D8820B"/>
    <w:rsid w:val="000C4CEF"/>
  </w:style>
  <w:style w:type="paragraph" w:customStyle="1" w:styleId="26D3B027F26844ADAA9484CF9623783F">
    <w:name w:val="26D3B027F26844ADAA9484CF9623783F"/>
    <w:rsid w:val="000C4CEF"/>
  </w:style>
  <w:style w:type="paragraph" w:customStyle="1" w:styleId="DA1C8E2F125F48728078358458845354">
    <w:name w:val="DA1C8E2F125F48728078358458845354"/>
    <w:rsid w:val="000C4CEF"/>
  </w:style>
  <w:style w:type="paragraph" w:customStyle="1" w:styleId="42E85F1610144200AAB133081AAACBE6">
    <w:name w:val="42E85F1610144200AAB133081AAACBE6"/>
    <w:rsid w:val="000C4CEF"/>
  </w:style>
  <w:style w:type="paragraph" w:customStyle="1" w:styleId="0EDC0DFCCFBD4A6E9320CF0DE934474A">
    <w:name w:val="0EDC0DFCCFBD4A6E9320CF0DE934474A"/>
    <w:rsid w:val="000C4CEF"/>
  </w:style>
  <w:style w:type="paragraph" w:customStyle="1" w:styleId="371FE45C2E1E40269F5FB51D8701914B">
    <w:name w:val="371FE45C2E1E40269F5FB51D8701914B"/>
    <w:rsid w:val="000C4CEF"/>
  </w:style>
  <w:style w:type="paragraph" w:customStyle="1" w:styleId="E995D768436F47DB868EA77AA280A711">
    <w:name w:val="E995D768436F47DB868EA77AA280A711"/>
    <w:rsid w:val="000C4CEF"/>
  </w:style>
  <w:style w:type="paragraph" w:customStyle="1" w:styleId="DBEE8C235B3249A484EF988EDD5592B3">
    <w:name w:val="DBEE8C235B3249A484EF988EDD5592B3"/>
    <w:rsid w:val="000C4CEF"/>
  </w:style>
  <w:style w:type="paragraph" w:customStyle="1" w:styleId="902B0E342CE94F5885F24D55D7CCEE2F">
    <w:name w:val="902B0E342CE94F5885F24D55D7CCEE2F"/>
    <w:rsid w:val="000C4CEF"/>
  </w:style>
  <w:style w:type="paragraph" w:customStyle="1" w:styleId="D5A1C0CDEFFE4D44BF132B039B6E1588">
    <w:name w:val="D5A1C0CDEFFE4D44BF132B039B6E1588"/>
    <w:rsid w:val="000C4CEF"/>
  </w:style>
  <w:style w:type="paragraph" w:customStyle="1" w:styleId="8612C05A4C874B348ED072B6786E7FCC">
    <w:name w:val="8612C05A4C874B348ED072B6786E7FCC"/>
    <w:rsid w:val="000C4CEF"/>
  </w:style>
  <w:style w:type="paragraph" w:customStyle="1" w:styleId="37E1542EA0534FEC9B2F510E865B9FE8">
    <w:name w:val="37E1542EA0534FEC9B2F510E865B9FE8"/>
    <w:rsid w:val="000C4CEF"/>
  </w:style>
  <w:style w:type="paragraph" w:customStyle="1" w:styleId="A50BA9A368BD4357B5864E7540D5FEDD">
    <w:name w:val="A50BA9A368BD4357B5864E7540D5FEDD"/>
    <w:rsid w:val="000C4CEF"/>
  </w:style>
  <w:style w:type="paragraph" w:customStyle="1" w:styleId="781783F979294BB7A73E5979C0825BEA">
    <w:name w:val="781783F979294BB7A73E5979C0825BEA"/>
    <w:rsid w:val="000C4CEF"/>
  </w:style>
  <w:style w:type="paragraph" w:customStyle="1" w:styleId="B18E46E7847E44D4905A38F53E252D7A">
    <w:name w:val="B18E46E7847E44D4905A38F53E252D7A"/>
    <w:rsid w:val="000C4CEF"/>
  </w:style>
  <w:style w:type="paragraph" w:customStyle="1" w:styleId="1D072402CCAF45D2BE1339FB33FF8C63">
    <w:name w:val="1D072402CCAF45D2BE1339FB33FF8C63"/>
    <w:rsid w:val="000C4CEF"/>
  </w:style>
  <w:style w:type="paragraph" w:customStyle="1" w:styleId="515DA169AD644755BA1D3B27117D9FF7">
    <w:name w:val="515DA169AD644755BA1D3B27117D9FF7"/>
    <w:rsid w:val="00945195"/>
  </w:style>
  <w:style w:type="paragraph" w:customStyle="1" w:styleId="ECBDE13303F24937BD71E24E428A077F">
    <w:name w:val="ECBDE13303F24937BD71E24E428A077F"/>
    <w:rsid w:val="00945195"/>
  </w:style>
  <w:style w:type="paragraph" w:customStyle="1" w:styleId="18CFFA3CDC284B4D871D1B90B9391E81">
    <w:name w:val="18CFFA3CDC284B4D871D1B90B9391E81"/>
    <w:rsid w:val="00945195"/>
  </w:style>
  <w:style w:type="paragraph" w:customStyle="1" w:styleId="F31460AC930E4F71BB3BC2A9D3057A9D">
    <w:name w:val="F31460AC930E4F71BB3BC2A9D3057A9D"/>
    <w:rsid w:val="00945195"/>
  </w:style>
  <w:style w:type="paragraph" w:customStyle="1" w:styleId="59585CA35E2F442EA6C8F9E90ED1ACFA">
    <w:name w:val="59585CA35E2F442EA6C8F9E90ED1ACFA"/>
    <w:rsid w:val="00945195"/>
  </w:style>
  <w:style w:type="paragraph" w:customStyle="1" w:styleId="CAD29A1DCD664D798686346C49D6A4B6">
    <w:name w:val="CAD29A1DCD664D798686346C49D6A4B6"/>
    <w:rsid w:val="00945195"/>
  </w:style>
  <w:style w:type="paragraph" w:customStyle="1" w:styleId="7CB3089713EE490BA96FD9C715598808">
    <w:name w:val="7CB3089713EE490BA96FD9C715598808"/>
    <w:rsid w:val="0015329D"/>
  </w:style>
  <w:style w:type="paragraph" w:customStyle="1" w:styleId="6A5139D5F7DD40E4BCA50730D96FC9BB">
    <w:name w:val="6A5139D5F7DD40E4BCA50730D96FC9BB"/>
    <w:rsid w:val="0015329D"/>
  </w:style>
  <w:style w:type="paragraph" w:customStyle="1" w:styleId="411D5B77C1284A65A84AFF7B4867F338">
    <w:name w:val="411D5B77C1284A65A84AFF7B4867F338"/>
    <w:rsid w:val="00945195"/>
  </w:style>
  <w:style w:type="paragraph" w:customStyle="1" w:styleId="798C3F9F971947B98AFD97D413FA914B">
    <w:name w:val="798C3F9F971947B98AFD97D413FA914B"/>
    <w:rsid w:val="00945195"/>
  </w:style>
  <w:style w:type="paragraph" w:customStyle="1" w:styleId="767C559EF7E448538229C70775445BB3">
    <w:name w:val="767C559EF7E448538229C70775445BB3"/>
    <w:rsid w:val="00945195"/>
  </w:style>
  <w:style w:type="paragraph" w:customStyle="1" w:styleId="BAE2666D6D8E4E85AF94F6F28C41AB3F">
    <w:name w:val="BAE2666D6D8E4E85AF94F6F28C41AB3F"/>
    <w:rsid w:val="00945195"/>
  </w:style>
  <w:style w:type="paragraph" w:customStyle="1" w:styleId="797CCFA3EA3A4DC88DC36866E060D830">
    <w:name w:val="797CCFA3EA3A4DC88DC36866E060D830"/>
    <w:rsid w:val="00945195"/>
  </w:style>
  <w:style w:type="paragraph" w:customStyle="1" w:styleId="1F865ADD949D4E75B8E4D64DCACDD2A2">
    <w:name w:val="1F865ADD949D4E75B8E4D64DCACDD2A2"/>
    <w:rsid w:val="00945195"/>
  </w:style>
  <w:style w:type="paragraph" w:customStyle="1" w:styleId="130F9B3E65BD4D969A9FCD5F4BD2601F">
    <w:name w:val="130F9B3E65BD4D969A9FCD5F4BD2601F"/>
    <w:rsid w:val="00945195"/>
  </w:style>
  <w:style w:type="paragraph" w:customStyle="1" w:styleId="99CA4293DD1846EDB0D31BFA962F7872">
    <w:name w:val="99CA4293DD1846EDB0D31BFA962F7872"/>
    <w:rsid w:val="00945195"/>
  </w:style>
  <w:style w:type="paragraph" w:customStyle="1" w:styleId="91425D2FC66B4CD5B846EB3E72D2EB9B">
    <w:name w:val="91425D2FC66B4CD5B846EB3E72D2EB9B"/>
    <w:rsid w:val="00945195"/>
  </w:style>
  <w:style w:type="paragraph" w:customStyle="1" w:styleId="7D9D035D61C34EC08C9E48DD4773C77D">
    <w:name w:val="7D9D035D61C34EC08C9E48DD4773C77D"/>
    <w:rsid w:val="009451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635933CCF50B4CA0AAE2594D8658DA" ma:contentTypeVersion="12" ma:contentTypeDescription="Vytvoří nový dokument" ma:contentTypeScope="" ma:versionID="0bd898655d4ee339735aeff93fe0c8bc">
  <xsd:schema xmlns:xsd="http://www.w3.org/2001/XMLSchema" xmlns:xs="http://www.w3.org/2001/XMLSchema" xmlns:p="http://schemas.microsoft.com/office/2006/metadata/properties" xmlns:ns3="46d5fa28-46ad-4c37-90b0-5a08129afdf8" xmlns:ns4="81e89314-e069-4e34-a442-80285edbad4a" targetNamespace="http://schemas.microsoft.com/office/2006/metadata/properties" ma:root="true" ma:fieldsID="d3e88b73c041c9c2f39aba4211f3c904" ns3:_="" ns4:_="">
    <xsd:import namespace="46d5fa28-46ad-4c37-90b0-5a08129afdf8"/>
    <xsd:import namespace="81e89314-e069-4e34-a442-80285edbad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5fa28-46ad-4c37-90b0-5a08129af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89314-e069-4e34-a442-80285edbad4a"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2994AF-CCAA-4344-A53A-B8EFD6C48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5fa28-46ad-4c37-90b0-5a08129afdf8"/>
    <ds:schemaRef ds:uri="81e89314-e069-4e34-a442-80285edba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4.xml><?xml version="1.0" encoding="utf-8"?>
<ds:datastoreItem xmlns:ds="http://schemas.openxmlformats.org/officeDocument/2006/customXml" ds:itemID="{BB3A1659-D2B9-418E-A257-9A092BDB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sablonaDP-MUNI-SCI</Template>
  <TotalTime>346</TotalTime>
  <Pages>74</Pages>
  <Words>31829</Words>
  <Characters>187794</Characters>
  <Application>Microsoft Office Word</Application>
  <DocSecurity>0</DocSecurity>
  <Lines>1564</Lines>
  <Paragraphs>438</Paragraphs>
  <ScaleCrop>false</ScaleCrop>
  <HeadingPairs>
    <vt:vector size="2" baseType="variant">
      <vt:variant>
        <vt:lpstr>Název</vt:lpstr>
      </vt:variant>
      <vt:variant>
        <vt:i4>1</vt:i4>
      </vt:variant>
    </vt:vector>
  </HeadingPairs>
  <TitlesOfParts>
    <vt:vector size="1" baseType="lpstr">
      <vt:lpstr>Extraintestinální patogenní Escherichia coli: epidemické linie a rezistence k antimikrobiálním látkám</vt:lpstr>
    </vt:vector>
  </TitlesOfParts>
  <Manager>doc. RNDr. Monika Dolejská, PhD.</Manager>
  <Company>Ústav experimentální biologie</Company>
  <LinksUpToDate>false</LinksUpToDate>
  <CharactersWithSpaces>219185</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Extraintestinální patogenní Escherichia coli: epidemické linie a rezistence k antimikrobiálním látkám</dc:title>
  <dc:subject/>
  <dc:creator>Magdaléna Šimčíková</dc:creator>
  <cp:keywords/>
  <cp:lastModifiedBy>Magdaléna Šimčíková</cp:lastModifiedBy>
  <cp:revision>144</cp:revision>
  <cp:lastPrinted>2021-05-25T09:42:00Z</cp:lastPrinted>
  <dcterms:created xsi:type="dcterms:W3CDTF">2021-05-25T03:22:00Z</dcterms:created>
  <dcterms:modified xsi:type="dcterms:W3CDTF">2023-07-14T12:23:00Z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0x0101001D635933CCF50B4CA0AAE2594D8658DA</vt:lpwstr>
  </property>
  <property fmtid="{D5CDD505-2E9C-101B-9397-08002B2CF9AE}" pid="3" name="ZOTERO_PREF_1">
    <vt:lpwstr>&lt;data data-version="3" zotero-version="5.0.96.2"&gt;&lt;session id="w8sTJ6EU"/&gt;&lt;style id="http://www.zotero.org/styles/apa" locale="cs-CZ" hasBibliography="1" bibliographyStyleHasBeenSet="1"/&gt;&lt;prefs&gt;&lt;pref name="fieldType" value="Field"/&gt;&lt;pref name="automaticJou</vt:lpwstr>
  </property>
  <property fmtid="{D5CDD505-2E9C-101B-9397-08002B2CF9AE}" pid="4" name="ZOTERO_PREF_2">
    <vt:lpwstr>rnalAbbreviations" value="true"/&gt;&lt;pref name="dontAskDelayCitationUpdates" value="true"/&gt;&lt;/prefs&gt;&lt;/data&gt;</vt:lpwstr>
  </property>
  <property fmtid="{D5CDD505-2E9C-101B-9397-08002B2CF9AE}" pid="5" name="MU_SABLONA">
    <vt:lpwstr>SCI</vt:lpwstr>
  </property>
  <property fmtid="{D5CDD505-2E9C-101B-9397-08002B2CF9AE}" pid="6" name="MU_VYGENEROVANO">
    <vt:filetime>2021-04-28T22:00:00Z</vt:filetime>
  </property>
  <property fmtid="{D5CDD505-2E9C-101B-9397-08002B2CF9AE}" pid="7" name="MU_LOGO">
    <vt:lpwstr>STARE</vt:lpwstr>
  </property>
  <property fmtid="{D5CDD505-2E9C-101B-9397-08002B2CF9AE}" pid="8" name="MU_VERZE">
    <vt:lpwstr>3.2.2</vt:lpwstr>
  </property>
</Properties>
</file>