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F29" w:rsidRPr="007C6F29" w:rsidRDefault="007C6F29" w:rsidP="007C6F29">
      <w:pPr>
        <w:spacing w:before="100" w:beforeAutospacing="1" w:after="100" w:afterAutospacing="1"/>
        <w:jc w:val="center"/>
        <w:rPr>
          <w:rFonts w:cs="Arial"/>
          <w:sz w:val="44"/>
          <w:szCs w:val="44"/>
        </w:rPr>
      </w:pPr>
      <w:r w:rsidRPr="007C6F29">
        <w:rPr>
          <w:rFonts w:cs="Arial"/>
          <w:sz w:val="44"/>
          <w:szCs w:val="44"/>
        </w:rPr>
        <w:t>MASARYKOVA UNIVERZITA V BRNĚ</w:t>
      </w:r>
    </w:p>
    <w:p w:rsidR="007C6F29" w:rsidRPr="007C6F29" w:rsidRDefault="007C6F29" w:rsidP="007C6F29">
      <w:pPr>
        <w:spacing w:before="100" w:beforeAutospacing="1"/>
        <w:jc w:val="center"/>
        <w:rPr>
          <w:rFonts w:cs="Arial"/>
          <w:sz w:val="32"/>
          <w:szCs w:val="32"/>
        </w:rPr>
      </w:pPr>
      <w:r w:rsidRPr="007C6F29">
        <w:rPr>
          <w:rFonts w:cs="Arial"/>
          <w:sz w:val="32"/>
          <w:szCs w:val="32"/>
        </w:rPr>
        <w:t>Fakulta sportovních studií</w:t>
      </w:r>
    </w:p>
    <w:p w:rsidR="007C6F29" w:rsidRPr="007C6F29" w:rsidRDefault="007C6F29" w:rsidP="007C6F29">
      <w:pPr>
        <w:jc w:val="center"/>
        <w:rPr>
          <w:rFonts w:cs="Arial"/>
          <w:sz w:val="28"/>
          <w:szCs w:val="28"/>
        </w:rPr>
      </w:pPr>
      <w:r w:rsidRPr="007C6F29">
        <w:rPr>
          <w:rStyle w:val="Siln"/>
          <w:rFonts w:cs="Arial"/>
          <w:b w:val="0"/>
          <w:bCs w:val="0"/>
        </w:rPr>
        <w:t>Aplikovaná sportovní edukace bezpečnostních složek</w:t>
      </w:r>
    </w:p>
    <w:p w:rsidR="007C6F29" w:rsidRPr="007C6F29" w:rsidRDefault="007C6F29" w:rsidP="007C6F29">
      <w:pPr>
        <w:jc w:val="center"/>
        <w:rPr>
          <w:rFonts w:cs="Arial"/>
        </w:rPr>
      </w:pPr>
    </w:p>
    <w:p w:rsidR="007C6F29" w:rsidRPr="007C6F29" w:rsidRDefault="007C6F29" w:rsidP="007C6F29">
      <w:pPr>
        <w:rPr>
          <w:rFonts w:cs="Arial"/>
        </w:rPr>
      </w:pPr>
    </w:p>
    <w:p w:rsidR="007C6F29" w:rsidRPr="007C6F29" w:rsidRDefault="007C6F29" w:rsidP="007C6F29">
      <w:pPr>
        <w:jc w:val="center"/>
        <w:rPr>
          <w:rFonts w:cs="Arial"/>
        </w:rPr>
      </w:pPr>
      <w:r w:rsidRPr="007C6F29">
        <w:rPr>
          <w:rFonts w:cs="Arial"/>
          <w:noProof/>
          <w:lang w:eastAsia="cs-CZ"/>
        </w:rPr>
        <w:drawing>
          <wp:inline distT="0" distB="0" distL="0" distR="0">
            <wp:extent cx="2105025" cy="2085975"/>
            <wp:effectExtent l="19050" t="0" r="9525" b="0"/>
            <wp:docPr id="1" name="obrázek 1" descr="fsps_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ps_log"/>
                    <pic:cNvPicPr>
                      <a:picLocks noChangeAspect="1" noChangeArrowheads="1"/>
                    </pic:cNvPicPr>
                  </pic:nvPicPr>
                  <pic:blipFill>
                    <a:blip r:embed="rId7"/>
                    <a:srcRect/>
                    <a:stretch>
                      <a:fillRect/>
                    </a:stretch>
                  </pic:blipFill>
                  <pic:spPr bwMode="auto">
                    <a:xfrm>
                      <a:off x="0" y="0"/>
                      <a:ext cx="2105025" cy="2085975"/>
                    </a:xfrm>
                    <a:prstGeom prst="rect">
                      <a:avLst/>
                    </a:prstGeom>
                    <a:noFill/>
                    <a:ln w="9525">
                      <a:noFill/>
                      <a:miter lim="800000"/>
                      <a:headEnd/>
                      <a:tailEnd/>
                    </a:ln>
                  </pic:spPr>
                </pic:pic>
              </a:graphicData>
            </a:graphic>
          </wp:inline>
        </w:drawing>
      </w:r>
    </w:p>
    <w:p w:rsidR="007C6F29" w:rsidRPr="007C6F29" w:rsidRDefault="007C6F29" w:rsidP="007C6F29">
      <w:pPr>
        <w:jc w:val="center"/>
        <w:rPr>
          <w:rFonts w:cs="Arial"/>
        </w:rPr>
      </w:pPr>
    </w:p>
    <w:p w:rsidR="007C6F29" w:rsidRPr="007C6F29" w:rsidRDefault="007C6F29" w:rsidP="007C6F29">
      <w:pPr>
        <w:jc w:val="center"/>
        <w:rPr>
          <w:rFonts w:cs="Arial"/>
          <w:b/>
          <w:bCs/>
        </w:rPr>
      </w:pPr>
    </w:p>
    <w:p w:rsidR="007C6F29" w:rsidRPr="007C6F29" w:rsidRDefault="007C6F29" w:rsidP="007C6F29">
      <w:pPr>
        <w:jc w:val="center"/>
        <w:rPr>
          <w:rFonts w:cs="Arial"/>
          <w:b/>
          <w:bCs/>
        </w:rPr>
      </w:pPr>
      <w:r w:rsidRPr="007C6F29">
        <w:rPr>
          <w:rFonts w:cs="Arial"/>
          <w:b/>
          <w:bCs/>
          <w:sz w:val="32"/>
          <w:szCs w:val="32"/>
        </w:rPr>
        <w:t>Seminární práce</w:t>
      </w:r>
    </w:p>
    <w:p w:rsidR="007C6F29" w:rsidRDefault="007C6F29" w:rsidP="007C6F29">
      <w:pPr>
        <w:pStyle w:val="Nadpis3"/>
        <w:jc w:val="center"/>
      </w:pPr>
    </w:p>
    <w:p w:rsidR="007C6F29" w:rsidRPr="007C6F29" w:rsidRDefault="007C6F29" w:rsidP="007C6F29">
      <w:pPr>
        <w:pStyle w:val="Nadpis3"/>
        <w:jc w:val="center"/>
        <w:rPr>
          <w:sz w:val="36"/>
        </w:rPr>
      </w:pPr>
      <w:r w:rsidRPr="007C6F29">
        <w:rPr>
          <w:sz w:val="36"/>
        </w:rPr>
        <w:t xml:space="preserve">Jiné zákeřné zbraně. </w:t>
      </w:r>
    </w:p>
    <w:p w:rsidR="007C6F29" w:rsidRDefault="007C6F29" w:rsidP="007C6F29">
      <w:pPr>
        <w:jc w:val="center"/>
        <w:rPr>
          <w:rFonts w:cs="Arial"/>
          <w:sz w:val="20"/>
        </w:rPr>
      </w:pPr>
    </w:p>
    <w:p w:rsidR="007C6F29" w:rsidRDefault="007C6F29" w:rsidP="007C6F29">
      <w:pPr>
        <w:jc w:val="center"/>
        <w:rPr>
          <w:rFonts w:cs="Arial"/>
          <w:sz w:val="20"/>
        </w:rPr>
      </w:pPr>
    </w:p>
    <w:p w:rsidR="007C6F29" w:rsidRPr="007C6F29" w:rsidRDefault="007C6F29" w:rsidP="007C6F29">
      <w:pPr>
        <w:jc w:val="center"/>
        <w:rPr>
          <w:rFonts w:cs="Arial"/>
          <w:sz w:val="20"/>
        </w:rPr>
      </w:pPr>
    </w:p>
    <w:p w:rsidR="007C6F29" w:rsidRDefault="007C6F29" w:rsidP="007C6F29">
      <w:pPr>
        <w:rPr>
          <w:rFonts w:cs="Arial"/>
        </w:rPr>
      </w:pPr>
    </w:p>
    <w:p w:rsidR="007C6F29" w:rsidRPr="007C6F29" w:rsidRDefault="007C6F29" w:rsidP="007C6F29">
      <w:pPr>
        <w:rPr>
          <w:rFonts w:cs="Arial"/>
          <w:sz w:val="24"/>
        </w:rPr>
      </w:pPr>
    </w:p>
    <w:p w:rsidR="007C6F29" w:rsidRPr="007C6F29" w:rsidRDefault="007C6F29" w:rsidP="007C6F29">
      <w:pPr>
        <w:rPr>
          <w:rFonts w:cs="Arial"/>
          <w:sz w:val="24"/>
        </w:rPr>
      </w:pPr>
      <w:r w:rsidRPr="007C6F29">
        <w:rPr>
          <w:rFonts w:cs="Arial"/>
          <w:sz w:val="24"/>
        </w:rPr>
        <w:t xml:space="preserve">Bc. </w:t>
      </w:r>
      <w:smartTag w:uri="urn:schemas-microsoft-com:office:smarttags" w:element="PersonName">
        <w:smartTagPr>
          <w:attr w:name="ProductID" w:val="Vojtěch Malčík"/>
        </w:smartTagPr>
        <w:r w:rsidRPr="007C6F29">
          <w:rPr>
            <w:rFonts w:cs="Arial"/>
            <w:sz w:val="24"/>
          </w:rPr>
          <w:t>Vojtěch Malčík</w:t>
        </w:r>
      </w:smartTag>
      <w:r w:rsidRPr="007C6F29">
        <w:rPr>
          <w:rFonts w:cs="Arial"/>
          <w:sz w:val="24"/>
        </w:rPr>
        <w:tab/>
      </w:r>
    </w:p>
    <w:p w:rsidR="007C6F29" w:rsidRPr="007C6F29" w:rsidRDefault="007C6F29" w:rsidP="007C6F29">
      <w:pPr>
        <w:rPr>
          <w:rFonts w:cs="Arial"/>
          <w:sz w:val="24"/>
        </w:rPr>
      </w:pPr>
      <w:r w:rsidRPr="007C6F29">
        <w:rPr>
          <w:rFonts w:cs="Arial"/>
          <w:sz w:val="24"/>
        </w:rPr>
        <w:t>učo: 74067</w:t>
      </w:r>
    </w:p>
    <w:p w:rsidR="007C6F29" w:rsidRPr="007C6F29" w:rsidRDefault="007C6F29" w:rsidP="007C6F29">
      <w:pPr>
        <w:rPr>
          <w:rFonts w:ascii="Arial" w:hAnsi="Arial" w:cs="Arial"/>
          <w:sz w:val="24"/>
        </w:rPr>
      </w:pPr>
    </w:p>
    <w:p w:rsidR="007C6F29" w:rsidRPr="007C6F29" w:rsidRDefault="007C6F29" w:rsidP="007C6F29">
      <w:pPr>
        <w:rPr>
          <w:rFonts w:cs="Arial"/>
          <w:sz w:val="24"/>
        </w:rPr>
      </w:pPr>
      <w:r w:rsidRPr="007C6F29">
        <w:rPr>
          <w:rFonts w:cs="Arial"/>
          <w:sz w:val="24"/>
        </w:rPr>
        <w:t>V Brně, dne: 14. prosince 2010</w:t>
      </w:r>
    </w:p>
    <w:p w:rsidR="00957C26" w:rsidRPr="00957C26" w:rsidRDefault="00957C26" w:rsidP="00415C6F">
      <w:pPr>
        <w:jc w:val="both"/>
        <w:rPr>
          <w:rStyle w:val="Siln"/>
          <w:b w:val="0"/>
        </w:rPr>
      </w:pPr>
    </w:p>
    <w:p w:rsidR="00957C26" w:rsidRPr="00957C26" w:rsidRDefault="00957C26" w:rsidP="00415C6F">
      <w:pPr>
        <w:pStyle w:val="Nadpis1"/>
        <w:jc w:val="both"/>
        <w:rPr>
          <w:rStyle w:val="Siln"/>
        </w:rPr>
      </w:pPr>
      <w:r w:rsidRPr="00957C26">
        <w:rPr>
          <w:rStyle w:val="Siln"/>
        </w:rPr>
        <w:t>Definice</w:t>
      </w:r>
    </w:p>
    <w:p w:rsidR="00BE029B" w:rsidRDefault="00957C26" w:rsidP="00415C6F">
      <w:pPr>
        <w:ind w:firstLine="708"/>
        <w:jc w:val="both"/>
        <w:rPr>
          <w:sz w:val="24"/>
        </w:rPr>
      </w:pPr>
      <w:r w:rsidRPr="00957C26">
        <w:rPr>
          <w:b/>
          <w:sz w:val="24"/>
        </w:rPr>
        <w:t>Zákeřnou zbraň</w:t>
      </w:r>
      <w:r w:rsidRPr="00957C26">
        <w:rPr>
          <w:sz w:val="24"/>
        </w:rPr>
        <w:t xml:space="preserve"> lze definovat jako </w:t>
      </w:r>
      <w:r w:rsidRPr="00957C26">
        <w:rPr>
          <w:b/>
          <w:sz w:val="24"/>
        </w:rPr>
        <w:t>zbraň nestandardní konstrukce</w:t>
      </w:r>
      <w:r w:rsidRPr="00957C26">
        <w:rPr>
          <w:sz w:val="24"/>
        </w:rPr>
        <w:t xml:space="preserve">, </w:t>
      </w:r>
      <w:r w:rsidRPr="00957C26">
        <w:rPr>
          <w:b/>
          <w:sz w:val="24"/>
        </w:rPr>
        <w:t>která se při použití v boji vyznačuje pro okolí nečekanými funkcemi a překvapivými účinky.</w:t>
      </w:r>
    </w:p>
    <w:p w:rsidR="00957C26" w:rsidRDefault="00957C26" w:rsidP="00415C6F">
      <w:pPr>
        <w:pStyle w:val="Odstavecseseznamem"/>
        <w:numPr>
          <w:ilvl w:val="0"/>
          <w:numId w:val="1"/>
        </w:numPr>
        <w:jc w:val="both"/>
        <w:rPr>
          <w:sz w:val="24"/>
        </w:rPr>
      </w:pPr>
      <w:r w:rsidRPr="00957C26">
        <w:rPr>
          <w:sz w:val="24"/>
        </w:rPr>
        <w:t>K zákeřným zbraním neřadíme běžné zbraně používané zákeřnými způsoby.</w:t>
      </w:r>
    </w:p>
    <w:p w:rsidR="00957C26" w:rsidRDefault="00957C26" w:rsidP="00415C6F">
      <w:pPr>
        <w:pStyle w:val="Odstavecseseznamem"/>
        <w:numPr>
          <w:ilvl w:val="0"/>
          <w:numId w:val="1"/>
        </w:numPr>
        <w:jc w:val="both"/>
        <w:rPr>
          <w:sz w:val="24"/>
        </w:rPr>
      </w:pPr>
      <w:r>
        <w:rPr>
          <w:sz w:val="24"/>
        </w:rPr>
        <w:t xml:space="preserve">Použité prostředky mohou být zákeřné již </w:t>
      </w:r>
      <w:r w:rsidRPr="00856F14">
        <w:rPr>
          <w:b/>
          <w:sz w:val="24"/>
        </w:rPr>
        <w:t>samy o sobě</w:t>
      </w:r>
      <w:r>
        <w:rPr>
          <w:sz w:val="24"/>
        </w:rPr>
        <w:t xml:space="preserve"> (např. střílející hůl, nášlapná mina), nebo se zákeřnými stávají </w:t>
      </w:r>
      <w:r w:rsidRPr="00856F14">
        <w:rPr>
          <w:b/>
          <w:sz w:val="24"/>
        </w:rPr>
        <w:t>způsobem použití</w:t>
      </w:r>
      <w:r>
        <w:rPr>
          <w:sz w:val="24"/>
        </w:rPr>
        <w:t xml:space="preserve"> (např. nálož uložená v automobilu).</w:t>
      </w:r>
    </w:p>
    <w:p w:rsidR="00856F14" w:rsidRDefault="00856F14" w:rsidP="00415C6F">
      <w:pPr>
        <w:pStyle w:val="Odstavecseseznamem"/>
        <w:numPr>
          <w:ilvl w:val="0"/>
          <w:numId w:val="1"/>
        </w:numPr>
        <w:jc w:val="both"/>
        <w:rPr>
          <w:sz w:val="24"/>
        </w:rPr>
      </w:pPr>
      <w:r>
        <w:rPr>
          <w:sz w:val="24"/>
        </w:rPr>
        <w:t>Prvky zákeřnosti jsou dány momentem překvapení pro druhou stranu, obvykle ne pro toho, kdo zbraň používá. Výjimkou je, kdy se uživatel stane obětí vlastní zákeřné zbraně (past u sebe doma).</w:t>
      </w:r>
    </w:p>
    <w:p w:rsidR="00856F14" w:rsidRDefault="00856F14" w:rsidP="00415C6F">
      <w:pPr>
        <w:ind w:left="360"/>
        <w:jc w:val="both"/>
        <w:rPr>
          <w:sz w:val="24"/>
        </w:rPr>
      </w:pPr>
    </w:p>
    <w:p w:rsidR="00856F14" w:rsidRDefault="00856F14" w:rsidP="00415C6F">
      <w:pPr>
        <w:pStyle w:val="Nadpis1"/>
        <w:jc w:val="both"/>
      </w:pPr>
      <w:r>
        <w:t>Rozdělení zákeřných zbraní</w:t>
      </w:r>
    </w:p>
    <w:p w:rsidR="00856F14" w:rsidRDefault="00856F14" w:rsidP="00415C6F">
      <w:pPr>
        <w:pStyle w:val="Odstavecseseznamem"/>
        <w:numPr>
          <w:ilvl w:val="0"/>
          <w:numId w:val="4"/>
        </w:numPr>
        <w:jc w:val="both"/>
        <w:rPr>
          <w:sz w:val="24"/>
        </w:rPr>
      </w:pPr>
      <w:r>
        <w:rPr>
          <w:sz w:val="24"/>
        </w:rPr>
        <w:t>Uživatel</w:t>
      </w:r>
    </w:p>
    <w:p w:rsidR="00856F14" w:rsidRDefault="00856F14" w:rsidP="00415C6F">
      <w:pPr>
        <w:pStyle w:val="Odstavecseseznamem"/>
        <w:numPr>
          <w:ilvl w:val="1"/>
          <w:numId w:val="4"/>
        </w:numPr>
        <w:jc w:val="both"/>
        <w:rPr>
          <w:sz w:val="24"/>
        </w:rPr>
      </w:pPr>
      <w:r>
        <w:rPr>
          <w:sz w:val="24"/>
        </w:rPr>
        <w:t xml:space="preserve">Zbraně </w:t>
      </w:r>
      <w:r w:rsidRPr="00405DA4">
        <w:rPr>
          <w:b/>
          <w:sz w:val="24"/>
        </w:rPr>
        <w:t>jednotlivce</w:t>
      </w:r>
      <w:r>
        <w:rPr>
          <w:sz w:val="24"/>
        </w:rPr>
        <w:t xml:space="preserve"> – zbraně jejichž přípravu k boji i vlastní použití je zvládnutelné jedním člověkem</w:t>
      </w:r>
    </w:p>
    <w:p w:rsidR="00856F14" w:rsidRDefault="00856F14" w:rsidP="00415C6F">
      <w:pPr>
        <w:pStyle w:val="Odstavecseseznamem"/>
        <w:numPr>
          <w:ilvl w:val="1"/>
          <w:numId w:val="4"/>
        </w:numPr>
        <w:jc w:val="both"/>
        <w:rPr>
          <w:sz w:val="24"/>
        </w:rPr>
      </w:pPr>
      <w:r>
        <w:rPr>
          <w:sz w:val="24"/>
        </w:rPr>
        <w:t xml:space="preserve">Zbraně </w:t>
      </w:r>
      <w:r w:rsidRPr="00405DA4">
        <w:rPr>
          <w:b/>
          <w:sz w:val="24"/>
        </w:rPr>
        <w:t>kolektivní</w:t>
      </w:r>
      <w:r>
        <w:rPr>
          <w:sz w:val="24"/>
        </w:rPr>
        <w:t xml:space="preserve"> </w:t>
      </w:r>
      <w:r w:rsidR="00405DA4">
        <w:rPr>
          <w:sz w:val="24"/>
        </w:rPr>
        <w:t>–</w:t>
      </w:r>
      <w:r>
        <w:rPr>
          <w:sz w:val="24"/>
        </w:rPr>
        <w:t xml:space="preserve"> </w:t>
      </w:r>
      <w:r w:rsidR="00405DA4">
        <w:rPr>
          <w:sz w:val="24"/>
        </w:rPr>
        <w:t>vyžadují obsluhu více osob a jsou obvykle zbraněmi vojenskými, které (až na výjimky) nemají zákeřný charakter.</w:t>
      </w:r>
    </w:p>
    <w:p w:rsidR="00405DA4" w:rsidRDefault="00405DA4" w:rsidP="00415C6F">
      <w:pPr>
        <w:pStyle w:val="Odstavecseseznamem"/>
        <w:numPr>
          <w:ilvl w:val="0"/>
          <w:numId w:val="4"/>
        </w:numPr>
        <w:jc w:val="both"/>
        <w:rPr>
          <w:sz w:val="24"/>
        </w:rPr>
      </w:pPr>
      <w:r>
        <w:rPr>
          <w:sz w:val="24"/>
        </w:rPr>
        <w:t>Objekt působení (charakter cíle)</w:t>
      </w:r>
    </w:p>
    <w:p w:rsidR="00405DA4" w:rsidRDefault="00405DA4" w:rsidP="00415C6F">
      <w:pPr>
        <w:pStyle w:val="Odstavecseseznamem"/>
        <w:numPr>
          <w:ilvl w:val="1"/>
          <w:numId w:val="4"/>
        </w:numPr>
        <w:jc w:val="both"/>
        <w:rPr>
          <w:sz w:val="24"/>
        </w:rPr>
      </w:pPr>
      <w:r>
        <w:rPr>
          <w:sz w:val="24"/>
        </w:rPr>
        <w:t xml:space="preserve">Zbraně proti </w:t>
      </w:r>
      <w:r w:rsidRPr="00405DA4">
        <w:rPr>
          <w:b/>
          <w:sz w:val="24"/>
        </w:rPr>
        <w:t>živým cílům</w:t>
      </w:r>
      <w:r>
        <w:rPr>
          <w:sz w:val="24"/>
        </w:rPr>
        <w:t xml:space="preserve"> (lidé, zvířata a ostatní živé organizmy). </w:t>
      </w:r>
    </w:p>
    <w:p w:rsidR="00405DA4" w:rsidRDefault="00405DA4" w:rsidP="00415C6F">
      <w:pPr>
        <w:pStyle w:val="Odstavecseseznamem"/>
        <w:numPr>
          <w:ilvl w:val="2"/>
          <w:numId w:val="4"/>
        </w:numPr>
        <w:jc w:val="both"/>
        <w:rPr>
          <w:sz w:val="24"/>
        </w:rPr>
      </w:pPr>
      <w:r>
        <w:rPr>
          <w:sz w:val="24"/>
        </w:rPr>
        <w:t xml:space="preserve">Zbraně účinné proti </w:t>
      </w:r>
      <w:r w:rsidRPr="00405DA4">
        <w:rPr>
          <w:b/>
          <w:sz w:val="24"/>
        </w:rPr>
        <w:t>jednotlivci</w:t>
      </w:r>
      <w:r>
        <w:rPr>
          <w:sz w:val="24"/>
        </w:rPr>
        <w:t xml:space="preserve"> (se směrovým a lokálním účinkem).</w:t>
      </w:r>
    </w:p>
    <w:p w:rsidR="007908DC" w:rsidRPr="007908DC" w:rsidRDefault="00405DA4" w:rsidP="00415C6F">
      <w:pPr>
        <w:pStyle w:val="Odstavecseseznamem"/>
        <w:numPr>
          <w:ilvl w:val="2"/>
          <w:numId w:val="4"/>
        </w:numPr>
        <w:jc w:val="both"/>
        <w:rPr>
          <w:sz w:val="24"/>
        </w:rPr>
      </w:pPr>
      <w:r>
        <w:rPr>
          <w:sz w:val="24"/>
        </w:rPr>
        <w:t xml:space="preserve">Zbraně </w:t>
      </w:r>
      <w:r w:rsidRPr="00405DA4">
        <w:rPr>
          <w:b/>
          <w:sz w:val="24"/>
        </w:rPr>
        <w:t>hromadné</w:t>
      </w:r>
      <w:r>
        <w:rPr>
          <w:sz w:val="24"/>
        </w:rPr>
        <w:t xml:space="preserve"> účinné (s plošným účinkem)</w:t>
      </w:r>
      <w:r w:rsidR="007908DC">
        <w:rPr>
          <w:sz w:val="24"/>
        </w:rPr>
        <w:t>.</w:t>
      </w:r>
    </w:p>
    <w:p w:rsidR="00405DA4" w:rsidRDefault="00405DA4" w:rsidP="00415C6F">
      <w:pPr>
        <w:pStyle w:val="Odstavecseseznamem"/>
        <w:numPr>
          <w:ilvl w:val="1"/>
          <w:numId w:val="4"/>
        </w:numPr>
        <w:jc w:val="both"/>
        <w:rPr>
          <w:sz w:val="24"/>
        </w:rPr>
      </w:pPr>
      <w:r>
        <w:rPr>
          <w:sz w:val="24"/>
        </w:rPr>
        <w:t xml:space="preserve">Zbraně proti </w:t>
      </w:r>
      <w:r w:rsidRPr="00405DA4">
        <w:rPr>
          <w:b/>
          <w:sz w:val="24"/>
        </w:rPr>
        <w:t>neživým cílům</w:t>
      </w:r>
      <w:r>
        <w:rPr>
          <w:sz w:val="24"/>
        </w:rPr>
        <w:t xml:space="preserve"> (technika, stavby, objekty, produktovou).</w:t>
      </w:r>
    </w:p>
    <w:p w:rsidR="00405DA4" w:rsidRDefault="00405DA4" w:rsidP="00415C6F">
      <w:pPr>
        <w:pStyle w:val="Odstavecseseznamem"/>
        <w:numPr>
          <w:ilvl w:val="1"/>
          <w:numId w:val="4"/>
        </w:numPr>
        <w:jc w:val="both"/>
        <w:rPr>
          <w:sz w:val="24"/>
        </w:rPr>
      </w:pPr>
      <w:r>
        <w:rPr>
          <w:sz w:val="24"/>
        </w:rPr>
        <w:t xml:space="preserve">Zbraně </w:t>
      </w:r>
      <w:r w:rsidRPr="00405DA4">
        <w:rPr>
          <w:b/>
          <w:sz w:val="24"/>
        </w:rPr>
        <w:t>univerzální</w:t>
      </w:r>
      <w:r>
        <w:rPr>
          <w:sz w:val="24"/>
        </w:rPr>
        <w:t xml:space="preserve"> – použitelné proti oběma skupinám cílů.</w:t>
      </w:r>
    </w:p>
    <w:p w:rsidR="00405DA4" w:rsidRDefault="00405DA4" w:rsidP="00415C6F">
      <w:pPr>
        <w:pStyle w:val="Odstavecseseznamem"/>
        <w:numPr>
          <w:ilvl w:val="0"/>
          <w:numId w:val="4"/>
        </w:numPr>
        <w:jc w:val="both"/>
        <w:rPr>
          <w:sz w:val="24"/>
        </w:rPr>
      </w:pPr>
      <w:r>
        <w:rPr>
          <w:sz w:val="24"/>
        </w:rPr>
        <w:t xml:space="preserve">Fyzikální princip </w:t>
      </w:r>
    </w:p>
    <w:p w:rsidR="00405DA4" w:rsidRDefault="00405DA4" w:rsidP="00415C6F">
      <w:pPr>
        <w:pStyle w:val="Odstavecseseznamem"/>
        <w:numPr>
          <w:ilvl w:val="1"/>
          <w:numId w:val="4"/>
        </w:numPr>
        <w:jc w:val="both"/>
        <w:rPr>
          <w:sz w:val="24"/>
        </w:rPr>
      </w:pPr>
      <w:r>
        <w:rPr>
          <w:sz w:val="24"/>
        </w:rPr>
        <w:t>Zbraně mechanické – využívají mechanické přesněji kinetické energie</w:t>
      </w:r>
    </w:p>
    <w:p w:rsidR="00405DA4" w:rsidRDefault="00405DA4" w:rsidP="00415C6F">
      <w:pPr>
        <w:pStyle w:val="Odstavecseseznamem"/>
        <w:numPr>
          <w:ilvl w:val="1"/>
          <w:numId w:val="4"/>
        </w:numPr>
        <w:jc w:val="both"/>
        <w:rPr>
          <w:sz w:val="24"/>
        </w:rPr>
      </w:pPr>
      <w:r>
        <w:rPr>
          <w:sz w:val="24"/>
        </w:rPr>
        <w:t>Zbraně elektrické - využívají k působení na cíl elektrickou energií</w:t>
      </w:r>
    </w:p>
    <w:p w:rsidR="00405DA4" w:rsidRDefault="00405DA4" w:rsidP="00415C6F">
      <w:pPr>
        <w:pStyle w:val="Odstavecseseznamem"/>
        <w:numPr>
          <w:ilvl w:val="1"/>
          <w:numId w:val="4"/>
        </w:numPr>
        <w:jc w:val="both"/>
        <w:rPr>
          <w:sz w:val="24"/>
        </w:rPr>
      </w:pPr>
      <w:r>
        <w:rPr>
          <w:sz w:val="24"/>
        </w:rPr>
        <w:t>Zbraně soustředěné energie – využívají energii v různých částech spektra elektromagnetického záření (rádiové záření, optické záření)</w:t>
      </w:r>
    </w:p>
    <w:p w:rsidR="00405DA4" w:rsidRDefault="00405DA4" w:rsidP="00415C6F">
      <w:pPr>
        <w:pStyle w:val="Odstavecseseznamem"/>
        <w:numPr>
          <w:ilvl w:val="1"/>
          <w:numId w:val="4"/>
        </w:numPr>
        <w:jc w:val="both"/>
        <w:rPr>
          <w:sz w:val="24"/>
        </w:rPr>
      </w:pPr>
      <w:r>
        <w:rPr>
          <w:sz w:val="24"/>
        </w:rPr>
        <w:t>Zbraně akustické – využívají energii zvukového vlnění</w:t>
      </w:r>
    </w:p>
    <w:p w:rsidR="007908DC" w:rsidRPr="007908DC" w:rsidRDefault="00405DA4" w:rsidP="00415C6F">
      <w:pPr>
        <w:pStyle w:val="Odstavecseseznamem"/>
        <w:numPr>
          <w:ilvl w:val="1"/>
          <w:numId w:val="4"/>
        </w:numPr>
        <w:jc w:val="both"/>
        <w:rPr>
          <w:sz w:val="24"/>
        </w:rPr>
      </w:pPr>
      <w:r>
        <w:rPr>
          <w:sz w:val="24"/>
        </w:rPr>
        <w:t xml:space="preserve">Zbraně </w:t>
      </w:r>
      <w:r w:rsidR="007908DC">
        <w:rPr>
          <w:sz w:val="24"/>
        </w:rPr>
        <w:t xml:space="preserve">tlakové – využívají přetlak nebo podtlak vytvořený v prostoru cíle </w:t>
      </w:r>
    </w:p>
    <w:p w:rsidR="007908DC" w:rsidRPr="007908DC" w:rsidRDefault="00405DA4" w:rsidP="00415C6F">
      <w:pPr>
        <w:pStyle w:val="Odstavecseseznamem"/>
        <w:numPr>
          <w:ilvl w:val="1"/>
          <w:numId w:val="4"/>
        </w:numPr>
        <w:jc w:val="both"/>
        <w:rPr>
          <w:sz w:val="24"/>
        </w:rPr>
      </w:pPr>
      <w:r>
        <w:rPr>
          <w:sz w:val="24"/>
        </w:rPr>
        <w:t>Zbraně tepelné</w:t>
      </w:r>
      <w:r w:rsidR="007908DC">
        <w:rPr>
          <w:sz w:val="24"/>
        </w:rPr>
        <w:t xml:space="preserve"> – využívají tepelnou energii (zápalné, výbušné)</w:t>
      </w:r>
    </w:p>
    <w:p w:rsidR="00405DA4" w:rsidRDefault="00405DA4" w:rsidP="00415C6F">
      <w:pPr>
        <w:pStyle w:val="Odstavecseseznamem"/>
        <w:numPr>
          <w:ilvl w:val="1"/>
          <w:numId w:val="4"/>
        </w:numPr>
        <w:jc w:val="both"/>
        <w:rPr>
          <w:sz w:val="24"/>
        </w:rPr>
      </w:pPr>
      <w:r>
        <w:rPr>
          <w:sz w:val="24"/>
        </w:rPr>
        <w:t>Zbraně ostatní</w:t>
      </w:r>
      <w:r w:rsidR="007908DC">
        <w:rPr>
          <w:sz w:val="24"/>
        </w:rPr>
        <w:t xml:space="preserve"> – využívají k ničení jiné (neenergetické) faktory (např. zbraně využívající chemické otravné látky, …)</w:t>
      </w:r>
    </w:p>
    <w:p w:rsidR="007908DC" w:rsidRDefault="007908DC" w:rsidP="00415C6F">
      <w:pPr>
        <w:pStyle w:val="Odstavecseseznamem"/>
        <w:numPr>
          <w:ilvl w:val="1"/>
          <w:numId w:val="4"/>
        </w:numPr>
        <w:jc w:val="both"/>
        <w:rPr>
          <w:sz w:val="24"/>
        </w:rPr>
      </w:pPr>
      <w:r>
        <w:rPr>
          <w:sz w:val="24"/>
        </w:rPr>
        <w:t>Zbraně kombinované – kombinace předchozích.</w:t>
      </w:r>
    </w:p>
    <w:p w:rsidR="007908DC" w:rsidRDefault="007908DC" w:rsidP="00415C6F">
      <w:pPr>
        <w:pStyle w:val="Odstavecseseznamem"/>
        <w:numPr>
          <w:ilvl w:val="0"/>
          <w:numId w:val="4"/>
        </w:numPr>
        <w:jc w:val="both"/>
        <w:rPr>
          <w:sz w:val="24"/>
        </w:rPr>
      </w:pPr>
      <w:r>
        <w:rPr>
          <w:sz w:val="24"/>
        </w:rPr>
        <w:t>Způsobu použití (podle charakteru působení zbraně na cíl), resp. Podle dopravy ničivé energie do cíle</w:t>
      </w:r>
    </w:p>
    <w:p w:rsidR="007908DC" w:rsidRDefault="007908DC" w:rsidP="00415C6F">
      <w:pPr>
        <w:pStyle w:val="Odstavecseseznamem"/>
        <w:numPr>
          <w:ilvl w:val="1"/>
          <w:numId w:val="4"/>
        </w:numPr>
        <w:jc w:val="both"/>
        <w:rPr>
          <w:sz w:val="24"/>
        </w:rPr>
      </w:pPr>
      <w:r>
        <w:rPr>
          <w:sz w:val="24"/>
        </w:rPr>
        <w:lastRenderedPageBreak/>
        <w:t>Chladné – působí na cíl mechanickou energií bojové části (bodné, řezné, sečné, úderné, škrtící, kombinované)</w:t>
      </w:r>
    </w:p>
    <w:p w:rsidR="007908DC" w:rsidRDefault="007908DC" w:rsidP="00415C6F">
      <w:pPr>
        <w:pStyle w:val="Odstavecseseznamem"/>
        <w:numPr>
          <w:ilvl w:val="1"/>
          <w:numId w:val="4"/>
        </w:numPr>
        <w:jc w:val="both"/>
        <w:rPr>
          <w:sz w:val="24"/>
        </w:rPr>
      </w:pPr>
      <w:r>
        <w:rPr>
          <w:sz w:val="24"/>
        </w:rPr>
        <w:t>Střelné – vystřelují na cíl mechanické ničivé prvky – střely, popř. jiná média (projektily)</w:t>
      </w:r>
    </w:p>
    <w:p w:rsidR="007908DC" w:rsidRDefault="007908DC" w:rsidP="00415C6F">
      <w:pPr>
        <w:pStyle w:val="Odstavecseseznamem"/>
        <w:numPr>
          <w:ilvl w:val="1"/>
          <w:numId w:val="4"/>
        </w:numPr>
        <w:jc w:val="both"/>
        <w:rPr>
          <w:sz w:val="24"/>
        </w:rPr>
      </w:pPr>
      <w:r>
        <w:rPr>
          <w:sz w:val="24"/>
        </w:rPr>
        <w:t xml:space="preserve">Ostatní – nelze je zařadit do žádné z uvedených </w:t>
      </w:r>
      <w:r w:rsidR="004E4B5A">
        <w:rPr>
          <w:sz w:val="24"/>
        </w:rPr>
        <w:t>skupin. Zejména zbraně speciální zbraně, které působí na cíl jinou energií než mechanickou (např. sprej s dráždivou látkou, nálož na těle, laserový zářič).</w:t>
      </w:r>
    </w:p>
    <w:p w:rsidR="007908DC" w:rsidRDefault="007908DC" w:rsidP="00415C6F">
      <w:pPr>
        <w:pStyle w:val="Odstavecseseznamem"/>
        <w:numPr>
          <w:ilvl w:val="1"/>
          <w:numId w:val="4"/>
        </w:numPr>
        <w:jc w:val="both"/>
        <w:rPr>
          <w:sz w:val="24"/>
        </w:rPr>
      </w:pPr>
      <w:r>
        <w:rPr>
          <w:sz w:val="24"/>
        </w:rPr>
        <w:t xml:space="preserve">Kombinované </w:t>
      </w:r>
      <w:r w:rsidR="004E4B5A">
        <w:rPr>
          <w:sz w:val="24"/>
        </w:rPr>
        <w:t xml:space="preserve"> - jsou výsledkem konstrukčního spojení výše uvedených typů (např. bodno – střelné).</w:t>
      </w:r>
    </w:p>
    <w:p w:rsidR="004E4B5A" w:rsidRDefault="004E4B5A" w:rsidP="00415C6F">
      <w:pPr>
        <w:pStyle w:val="Odstavecseseznamem"/>
        <w:numPr>
          <w:ilvl w:val="0"/>
          <w:numId w:val="4"/>
        </w:numPr>
        <w:jc w:val="both"/>
        <w:rPr>
          <w:sz w:val="24"/>
        </w:rPr>
      </w:pPr>
      <w:r>
        <w:rPr>
          <w:sz w:val="24"/>
        </w:rPr>
        <w:t xml:space="preserve">Zbraně nepřímého použití – používané člověkem nepřímo, kdy k uvedení zbraně </w:t>
      </w:r>
      <w:r w:rsidR="00DF0422">
        <w:rPr>
          <w:sz w:val="24"/>
        </w:rPr>
        <w:t xml:space="preserve">            </w:t>
      </w:r>
      <w:r>
        <w:rPr>
          <w:sz w:val="24"/>
        </w:rPr>
        <w:t xml:space="preserve">do funkce není využit přímý aktivační podnět nebo pohyb útočníka. </w:t>
      </w:r>
    </w:p>
    <w:p w:rsidR="004E4B5A" w:rsidRDefault="004E4B5A" w:rsidP="00415C6F">
      <w:pPr>
        <w:pStyle w:val="Odstavecseseznamem"/>
        <w:numPr>
          <w:ilvl w:val="1"/>
          <w:numId w:val="4"/>
        </w:numPr>
        <w:jc w:val="both"/>
        <w:rPr>
          <w:sz w:val="24"/>
        </w:rPr>
      </w:pPr>
      <w:r>
        <w:rPr>
          <w:sz w:val="24"/>
        </w:rPr>
        <w:t>Nástrahy</w:t>
      </w:r>
    </w:p>
    <w:p w:rsidR="004E4B5A" w:rsidRDefault="004E4B5A" w:rsidP="00415C6F">
      <w:pPr>
        <w:pStyle w:val="Odstavecseseznamem"/>
        <w:numPr>
          <w:ilvl w:val="1"/>
          <w:numId w:val="4"/>
        </w:numPr>
        <w:jc w:val="both"/>
        <w:rPr>
          <w:sz w:val="24"/>
        </w:rPr>
      </w:pPr>
      <w:r>
        <w:rPr>
          <w:sz w:val="24"/>
        </w:rPr>
        <w:t>Pasti</w:t>
      </w:r>
    </w:p>
    <w:p w:rsidR="004E4B5A" w:rsidRDefault="004E4B5A" w:rsidP="00415C6F">
      <w:pPr>
        <w:pStyle w:val="Odstavecseseznamem"/>
        <w:numPr>
          <w:ilvl w:val="1"/>
          <w:numId w:val="4"/>
        </w:numPr>
        <w:jc w:val="both"/>
        <w:rPr>
          <w:sz w:val="24"/>
        </w:rPr>
      </w:pPr>
      <w:r>
        <w:rPr>
          <w:sz w:val="24"/>
        </w:rPr>
        <w:t>Zátarasy</w:t>
      </w:r>
    </w:p>
    <w:p w:rsidR="004E4B5A" w:rsidRDefault="004E4B5A" w:rsidP="00415C6F">
      <w:pPr>
        <w:pStyle w:val="Odstavecseseznamem"/>
        <w:numPr>
          <w:ilvl w:val="0"/>
          <w:numId w:val="4"/>
        </w:numPr>
        <w:jc w:val="both"/>
        <w:rPr>
          <w:sz w:val="24"/>
        </w:rPr>
      </w:pPr>
      <w:r>
        <w:rPr>
          <w:sz w:val="24"/>
        </w:rPr>
        <w:t>Primární určení</w:t>
      </w:r>
    </w:p>
    <w:p w:rsidR="004E4B5A" w:rsidRDefault="004E4B5A" w:rsidP="00415C6F">
      <w:pPr>
        <w:pStyle w:val="Odstavecseseznamem"/>
        <w:numPr>
          <w:ilvl w:val="1"/>
          <w:numId w:val="4"/>
        </w:numPr>
        <w:jc w:val="both"/>
        <w:rPr>
          <w:sz w:val="24"/>
        </w:rPr>
      </w:pPr>
      <w:r>
        <w:rPr>
          <w:sz w:val="24"/>
        </w:rPr>
        <w:t>Vyrobeny jako zbraně, primárně  určeny k použití jako zbraně – nemají žádné úpravy.</w:t>
      </w:r>
    </w:p>
    <w:p w:rsidR="004E4B5A" w:rsidRDefault="004E4B5A" w:rsidP="00415C6F">
      <w:pPr>
        <w:pStyle w:val="Odstavecseseznamem"/>
        <w:numPr>
          <w:ilvl w:val="1"/>
          <w:numId w:val="4"/>
        </w:numPr>
        <w:jc w:val="both"/>
        <w:rPr>
          <w:sz w:val="24"/>
        </w:rPr>
      </w:pPr>
      <w:r>
        <w:rPr>
          <w:sz w:val="24"/>
        </w:rPr>
        <w:t xml:space="preserve">Vyrobeny jako zbraně, primárně  určeny k použití jako zbraně – </w:t>
      </w:r>
      <w:r w:rsidR="007C6F29">
        <w:rPr>
          <w:sz w:val="24"/>
        </w:rPr>
        <w:t>mají úpravy nebo přídavná zařízení</w:t>
      </w:r>
      <w:r>
        <w:rPr>
          <w:sz w:val="24"/>
        </w:rPr>
        <w:t>.</w:t>
      </w:r>
    </w:p>
    <w:p w:rsidR="007C6F29" w:rsidRDefault="007C6F29" w:rsidP="00415C6F">
      <w:pPr>
        <w:pStyle w:val="Odstavecseseznamem"/>
        <w:numPr>
          <w:ilvl w:val="1"/>
          <w:numId w:val="4"/>
        </w:numPr>
        <w:jc w:val="both"/>
        <w:rPr>
          <w:sz w:val="24"/>
        </w:rPr>
      </w:pPr>
      <w:r>
        <w:rPr>
          <w:sz w:val="24"/>
        </w:rPr>
        <w:t>Vyrobeny a primárně určeny k použití jako zbraně, ale vzhled zbraní nemají.</w:t>
      </w:r>
    </w:p>
    <w:p w:rsidR="007C6F29" w:rsidRDefault="007C6F29" w:rsidP="00415C6F">
      <w:pPr>
        <w:pStyle w:val="Odstavecseseznamem"/>
        <w:numPr>
          <w:ilvl w:val="1"/>
          <w:numId w:val="4"/>
        </w:numPr>
        <w:jc w:val="both"/>
        <w:rPr>
          <w:sz w:val="24"/>
        </w:rPr>
      </w:pPr>
      <w:r>
        <w:rPr>
          <w:sz w:val="24"/>
        </w:rPr>
        <w:t>Nebyly vyrobeny ani ručeny k použití jako zbraně, zbraním se nepodobají, ale jako zbraně byly použity.</w:t>
      </w:r>
    </w:p>
    <w:p w:rsidR="00E631BE" w:rsidRPr="00415C6F" w:rsidRDefault="007C6F29" w:rsidP="00415C6F">
      <w:pPr>
        <w:pStyle w:val="Odstavecseseznamem"/>
        <w:numPr>
          <w:ilvl w:val="1"/>
          <w:numId w:val="4"/>
        </w:numPr>
        <w:jc w:val="both"/>
        <w:rPr>
          <w:sz w:val="24"/>
        </w:rPr>
      </w:pPr>
      <w:r>
        <w:rPr>
          <w:sz w:val="24"/>
        </w:rPr>
        <w:t>Atrapy a modely zbraní.</w:t>
      </w:r>
    </w:p>
    <w:p w:rsidR="00E631BE" w:rsidRDefault="00E631BE" w:rsidP="00415C6F">
      <w:pPr>
        <w:pStyle w:val="Nadpis1"/>
        <w:jc w:val="both"/>
      </w:pPr>
      <w:r>
        <w:t>Elektrické zbraně</w:t>
      </w:r>
    </w:p>
    <w:p w:rsidR="00E631BE" w:rsidRDefault="00E631BE" w:rsidP="00415C6F">
      <w:pPr>
        <w:jc w:val="both"/>
        <w:rPr>
          <w:sz w:val="24"/>
        </w:rPr>
      </w:pPr>
      <w:r>
        <w:rPr>
          <w:sz w:val="24"/>
        </w:rPr>
        <w:tab/>
        <w:t xml:space="preserve">Působí na cíl zpravidla účinkem vysokonapěťového výboje, mohou však působit </w:t>
      </w:r>
      <w:r w:rsidR="00DF0422">
        <w:rPr>
          <w:sz w:val="24"/>
        </w:rPr>
        <w:t xml:space="preserve">          </w:t>
      </w:r>
      <w:r>
        <w:rPr>
          <w:sz w:val="24"/>
        </w:rPr>
        <w:t>i elektrickou energií nízkého napětí. Poranění elektrickou energií jsou závislá na parametrech zdroje, na odporu kůže a místě kontaktu a charakteru průchodu tělem.</w:t>
      </w:r>
    </w:p>
    <w:p w:rsidR="00E631BE" w:rsidRDefault="00E631BE" w:rsidP="00415C6F">
      <w:pPr>
        <w:jc w:val="both"/>
        <w:rPr>
          <w:sz w:val="24"/>
        </w:rPr>
      </w:pPr>
      <w:r>
        <w:rPr>
          <w:sz w:val="24"/>
        </w:rPr>
        <w:tab/>
        <w:t>Pro elektrická poranění nízkým napětím je typické zasažení nervově-svalového systému, který reaguje prudkým stažením svalů a křečemi.</w:t>
      </w:r>
    </w:p>
    <w:p w:rsidR="00E631BE" w:rsidRDefault="0093517F" w:rsidP="00415C6F">
      <w:pPr>
        <w:pStyle w:val="Nadpis1"/>
        <w:jc w:val="both"/>
      </w:pPr>
      <w:r>
        <w:t>Ionizující</w:t>
      </w:r>
      <w:r w:rsidR="00E631BE">
        <w:t xml:space="preserve"> záření </w:t>
      </w:r>
    </w:p>
    <w:p w:rsidR="00E631BE" w:rsidRDefault="00E631BE" w:rsidP="00415C6F">
      <w:pPr>
        <w:jc w:val="both"/>
        <w:rPr>
          <w:sz w:val="24"/>
        </w:rPr>
      </w:pPr>
      <w:r>
        <w:rPr>
          <w:sz w:val="24"/>
        </w:rPr>
        <w:tab/>
      </w:r>
      <w:r w:rsidR="0093517F">
        <w:rPr>
          <w:sz w:val="24"/>
        </w:rPr>
        <w:t xml:space="preserve">Zdrojem ionizujícího záření jsou jaderné zbraně. Její ničivé účinky jsou založeny </w:t>
      </w:r>
      <w:r w:rsidR="00DF0422">
        <w:rPr>
          <w:sz w:val="24"/>
        </w:rPr>
        <w:t xml:space="preserve">         </w:t>
      </w:r>
      <w:r w:rsidR="0093517F">
        <w:rPr>
          <w:sz w:val="24"/>
        </w:rPr>
        <w:t>na uvolnění jaderné energie.</w:t>
      </w:r>
    </w:p>
    <w:p w:rsidR="0093517F" w:rsidRDefault="0093517F" w:rsidP="00415C6F">
      <w:pPr>
        <w:jc w:val="both"/>
        <w:rPr>
          <w:sz w:val="24"/>
        </w:rPr>
      </w:pPr>
      <w:r>
        <w:rPr>
          <w:sz w:val="24"/>
        </w:rPr>
        <w:tab/>
        <w:t>K ničivým účinkům jaderného výbuchu působícím proti živé síle, se řadí</w:t>
      </w:r>
    </w:p>
    <w:p w:rsidR="0093517F" w:rsidRDefault="0093517F" w:rsidP="00415C6F">
      <w:pPr>
        <w:pStyle w:val="Odstavecseseznamem"/>
        <w:numPr>
          <w:ilvl w:val="0"/>
          <w:numId w:val="5"/>
        </w:numPr>
        <w:jc w:val="both"/>
        <w:rPr>
          <w:sz w:val="24"/>
        </w:rPr>
      </w:pPr>
      <w:r>
        <w:rPr>
          <w:sz w:val="24"/>
        </w:rPr>
        <w:t>Tlaková vlna,</w:t>
      </w:r>
    </w:p>
    <w:p w:rsidR="0093517F" w:rsidRDefault="0093517F" w:rsidP="00415C6F">
      <w:pPr>
        <w:pStyle w:val="Odstavecseseznamem"/>
        <w:numPr>
          <w:ilvl w:val="0"/>
          <w:numId w:val="5"/>
        </w:numPr>
        <w:jc w:val="both"/>
        <w:rPr>
          <w:sz w:val="24"/>
        </w:rPr>
      </w:pPr>
      <w:r>
        <w:rPr>
          <w:sz w:val="24"/>
        </w:rPr>
        <w:t>Světelné záření</w:t>
      </w:r>
    </w:p>
    <w:p w:rsidR="0093517F" w:rsidRDefault="0093517F" w:rsidP="00415C6F">
      <w:pPr>
        <w:pStyle w:val="Odstavecseseznamem"/>
        <w:numPr>
          <w:ilvl w:val="0"/>
          <w:numId w:val="5"/>
        </w:numPr>
        <w:jc w:val="both"/>
        <w:rPr>
          <w:sz w:val="24"/>
        </w:rPr>
      </w:pPr>
      <w:r>
        <w:rPr>
          <w:sz w:val="24"/>
        </w:rPr>
        <w:t>Pronikavá radiace</w:t>
      </w:r>
    </w:p>
    <w:p w:rsidR="0093517F" w:rsidRDefault="0093517F" w:rsidP="00415C6F">
      <w:pPr>
        <w:pStyle w:val="Odstavecseseznamem"/>
        <w:numPr>
          <w:ilvl w:val="0"/>
          <w:numId w:val="5"/>
        </w:numPr>
        <w:jc w:val="both"/>
        <w:rPr>
          <w:sz w:val="24"/>
        </w:rPr>
      </w:pPr>
      <w:r>
        <w:rPr>
          <w:sz w:val="24"/>
        </w:rPr>
        <w:t xml:space="preserve">Radioaktivní zamoření </w:t>
      </w:r>
    </w:p>
    <w:p w:rsidR="0093517F" w:rsidRDefault="00415C6F" w:rsidP="00415C6F">
      <w:pPr>
        <w:pStyle w:val="Nadpis1"/>
        <w:jc w:val="both"/>
      </w:pPr>
      <w:r>
        <w:lastRenderedPageBreak/>
        <w:t>M</w:t>
      </w:r>
      <w:r w:rsidR="00E40AAA">
        <w:t>iny</w:t>
      </w:r>
    </w:p>
    <w:p w:rsidR="00415C6F" w:rsidRPr="00415C6F" w:rsidRDefault="00415C6F" w:rsidP="00415C6F">
      <w:pPr>
        <w:spacing w:before="100" w:beforeAutospacing="1" w:after="100" w:afterAutospacing="1"/>
        <w:ind w:firstLine="708"/>
        <w:jc w:val="both"/>
        <w:rPr>
          <w:rFonts w:eastAsia="Times New Roman" w:cs="Times New Roman"/>
          <w:sz w:val="24"/>
          <w:szCs w:val="24"/>
          <w:lang w:eastAsia="cs-CZ"/>
        </w:rPr>
      </w:pPr>
      <w:r w:rsidRPr="00415C6F">
        <w:rPr>
          <w:rFonts w:eastAsia="Times New Roman" w:cs="Times New Roman"/>
          <w:b/>
          <w:bCs/>
          <w:sz w:val="24"/>
          <w:szCs w:val="24"/>
          <w:lang w:eastAsia="cs-CZ"/>
        </w:rPr>
        <w:t>Mina</w:t>
      </w:r>
      <w:r w:rsidRPr="00415C6F">
        <w:rPr>
          <w:rFonts w:eastAsia="Times New Roman" w:cs="Times New Roman"/>
          <w:sz w:val="24"/>
          <w:szCs w:val="24"/>
          <w:lang w:eastAsia="cs-CZ"/>
        </w:rPr>
        <w:t xml:space="preserve"> je vojenská </w:t>
      </w:r>
      <w:hyperlink r:id="rId8" w:tooltip="Zbraň" w:history="1">
        <w:r w:rsidRPr="00415C6F">
          <w:rPr>
            <w:rFonts w:eastAsia="Times New Roman" w:cs="Times New Roman"/>
            <w:sz w:val="24"/>
            <w:szCs w:val="24"/>
            <w:u w:val="single"/>
            <w:lang w:eastAsia="cs-CZ"/>
          </w:rPr>
          <w:t>zbraň</w:t>
        </w:r>
      </w:hyperlink>
      <w:r w:rsidRPr="00415C6F">
        <w:rPr>
          <w:rFonts w:eastAsia="Times New Roman" w:cs="Times New Roman"/>
          <w:sz w:val="24"/>
          <w:szCs w:val="24"/>
          <w:lang w:eastAsia="cs-CZ"/>
        </w:rPr>
        <w:t xml:space="preserve"> sloužící k pasivnímu vyřazování nepřátelských sil. Mina funguje na principu tlakového snímače, který se zapne, když na ni oběť stoupne (snímače jsou dělány na různé váhy např. protitanková mina sepne nad 25 kg a nášlapná nad 5 kg). Tlakem aktivuje roznětku, která odpálí umístěnou nálož. Výbuch je směřován vzhůru do míst, kde je cíl. Mina se instaluje pod zem, čímž se zmenšuje její šance na odhalení.</w:t>
      </w:r>
    </w:p>
    <w:p w:rsidR="00415C6F" w:rsidRPr="00415C6F" w:rsidRDefault="00415C6F" w:rsidP="00415C6F">
      <w:pPr>
        <w:spacing w:before="100" w:beforeAutospacing="1" w:after="100" w:afterAutospacing="1"/>
        <w:ind w:firstLine="708"/>
        <w:jc w:val="both"/>
        <w:rPr>
          <w:rFonts w:eastAsia="Times New Roman" w:cs="Times New Roman"/>
          <w:sz w:val="24"/>
          <w:szCs w:val="24"/>
          <w:lang w:eastAsia="cs-CZ"/>
        </w:rPr>
      </w:pPr>
      <w:r w:rsidRPr="00415C6F">
        <w:rPr>
          <w:rFonts w:eastAsia="Times New Roman" w:cs="Times New Roman"/>
          <w:sz w:val="24"/>
          <w:szCs w:val="24"/>
          <w:lang w:eastAsia="cs-CZ"/>
        </w:rPr>
        <w:t xml:space="preserve">Miny se často umísťují do souvislých oblastí jako uměle vytvořené zátarasy, či pasti proti postupujícím jednotkám. Těmto souvislým plochám říkáme </w:t>
      </w:r>
      <w:hyperlink r:id="rId9" w:tooltip="Minové pole" w:history="1">
        <w:r w:rsidRPr="00415C6F">
          <w:rPr>
            <w:rFonts w:eastAsia="Times New Roman" w:cs="Times New Roman"/>
            <w:sz w:val="24"/>
            <w:szCs w:val="24"/>
            <w:u w:val="single"/>
            <w:lang w:eastAsia="cs-CZ"/>
          </w:rPr>
          <w:t>minová pole</w:t>
        </w:r>
      </w:hyperlink>
      <w:r w:rsidRPr="00415C6F">
        <w:rPr>
          <w:rFonts w:eastAsia="Times New Roman" w:cs="Times New Roman"/>
          <w:sz w:val="24"/>
          <w:szCs w:val="24"/>
          <w:lang w:eastAsia="cs-CZ"/>
        </w:rPr>
        <w:t>.</w:t>
      </w:r>
    </w:p>
    <w:p w:rsidR="00415C6F" w:rsidRPr="00415C6F" w:rsidRDefault="00415C6F" w:rsidP="00415C6F">
      <w:pPr>
        <w:spacing w:before="100" w:beforeAutospacing="1" w:after="100" w:afterAutospacing="1"/>
        <w:ind w:firstLine="708"/>
        <w:jc w:val="both"/>
        <w:rPr>
          <w:rFonts w:eastAsia="Times New Roman" w:cs="Times New Roman"/>
          <w:sz w:val="24"/>
          <w:szCs w:val="24"/>
          <w:lang w:eastAsia="cs-CZ"/>
        </w:rPr>
      </w:pPr>
      <w:r w:rsidRPr="00415C6F">
        <w:rPr>
          <w:rFonts w:eastAsia="Times New Roman" w:cs="Times New Roman"/>
          <w:sz w:val="24"/>
          <w:szCs w:val="24"/>
          <w:lang w:eastAsia="cs-CZ"/>
        </w:rPr>
        <w:t>Nášlapná mina se většinou odpaluje tlakem, ale dají se využít i další způsoby j</w:t>
      </w:r>
      <w:r>
        <w:rPr>
          <w:rFonts w:eastAsia="Times New Roman" w:cs="Times New Roman"/>
          <w:sz w:val="24"/>
          <w:szCs w:val="24"/>
          <w:lang w:eastAsia="cs-CZ"/>
        </w:rPr>
        <w:t>ako seismický otřes, optočlánky</w:t>
      </w:r>
      <w:r w:rsidRPr="00415C6F">
        <w:rPr>
          <w:rFonts w:eastAsia="Times New Roman" w:cs="Times New Roman"/>
          <w:sz w:val="24"/>
          <w:szCs w:val="24"/>
          <w:lang w:eastAsia="cs-CZ"/>
        </w:rPr>
        <w:t>,</w:t>
      </w:r>
      <w:r>
        <w:rPr>
          <w:rFonts w:eastAsia="Times New Roman" w:cs="Times New Roman"/>
          <w:sz w:val="24"/>
          <w:szCs w:val="24"/>
          <w:lang w:eastAsia="cs-CZ"/>
        </w:rPr>
        <w:t xml:space="preserve"> </w:t>
      </w:r>
      <w:r w:rsidRPr="00415C6F">
        <w:rPr>
          <w:rFonts w:eastAsia="Times New Roman" w:cs="Times New Roman"/>
          <w:sz w:val="24"/>
          <w:szCs w:val="24"/>
          <w:lang w:eastAsia="cs-CZ"/>
        </w:rPr>
        <w:t>dotek, pohyb, přetrhnutí nebo vytrhnutí jistícího lanka, časováním atd.</w:t>
      </w:r>
    </w:p>
    <w:p w:rsidR="00415C6F" w:rsidRPr="00415C6F" w:rsidRDefault="00415C6F" w:rsidP="00415C6F">
      <w:pPr>
        <w:spacing w:before="100" w:beforeAutospacing="1" w:after="100" w:afterAutospacing="1"/>
        <w:ind w:firstLine="708"/>
        <w:jc w:val="both"/>
        <w:rPr>
          <w:rFonts w:eastAsia="Times New Roman" w:cs="Times New Roman"/>
          <w:sz w:val="24"/>
          <w:szCs w:val="24"/>
          <w:lang w:eastAsia="cs-CZ"/>
        </w:rPr>
      </w:pPr>
      <w:r w:rsidRPr="00415C6F">
        <w:rPr>
          <w:rFonts w:eastAsia="Times New Roman" w:cs="Times New Roman"/>
          <w:sz w:val="24"/>
          <w:szCs w:val="24"/>
          <w:lang w:eastAsia="cs-CZ"/>
        </w:rPr>
        <w:t xml:space="preserve">První miny byly využívány již v </w:t>
      </w:r>
      <w:hyperlink r:id="rId10" w:tooltip="První světová válka" w:history="1">
        <w:r w:rsidRPr="00415C6F">
          <w:rPr>
            <w:rFonts w:eastAsia="Times New Roman" w:cs="Times New Roman"/>
            <w:sz w:val="24"/>
            <w:szCs w:val="24"/>
            <w:u w:val="single"/>
            <w:lang w:eastAsia="cs-CZ"/>
          </w:rPr>
          <w:t>první světové válce</w:t>
        </w:r>
      </w:hyperlink>
      <w:r w:rsidRPr="00415C6F">
        <w:rPr>
          <w:rFonts w:eastAsia="Times New Roman" w:cs="Times New Roman"/>
          <w:sz w:val="24"/>
          <w:szCs w:val="24"/>
          <w:lang w:eastAsia="cs-CZ"/>
        </w:rPr>
        <w:t>, ale jejich efektivnost byla nedostatečná, a tak se začaly vyvíjet silnější a smrtelnější varianty.</w:t>
      </w:r>
    </w:p>
    <w:p w:rsidR="00415C6F" w:rsidRPr="00415C6F" w:rsidRDefault="00415C6F" w:rsidP="00415C6F">
      <w:pPr>
        <w:spacing w:before="100" w:beforeAutospacing="1" w:after="100" w:afterAutospacing="1"/>
        <w:jc w:val="both"/>
        <w:rPr>
          <w:rFonts w:eastAsia="Times New Roman" w:cs="Times New Roman"/>
          <w:sz w:val="24"/>
          <w:szCs w:val="24"/>
          <w:lang w:eastAsia="cs-CZ"/>
        </w:rPr>
      </w:pPr>
      <w:r w:rsidRPr="00415C6F">
        <w:rPr>
          <w:rFonts w:eastAsia="Times New Roman" w:cs="Times New Roman"/>
          <w:b/>
          <w:bCs/>
          <w:sz w:val="24"/>
          <w:szCs w:val="24"/>
          <w:lang w:eastAsia="cs-CZ"/>
        </w:rPr>
        <w:t>Podle použití min rozlišujeme:</w:t>
      </w:r>
    </w:p>
    <w:p w:rsidR="00415C6F" w:rsidRPr="00415C6F" w:rsidRDefault="00415C6F" w:rsidP="00415C6F">
      <w:pPr>
        <w:numPr>
          <w:ilvl w:val="0"/>
          <w:numId w:val="6"/>
        </w:numPr>
        <w:spacing w:before="100" w:beforeAutospacing="1" w:after="100" w:afterAutospacing="1"/>
        <w:jc w:val="both"/>
        <w:rPr>
          <w:rFonts w:eastAsia="Times New Roman" w:cs="Times New Roman"/>
          <w:sz w:val="24"/>
          <w:szCs w:val="24"/>
          <w:lang w:eastAsia="cs-CZ"/>
        </w:rPr>
      </w:pPr>
      <w:hyperlink r:id="rId11" w:tooltip="Protipěchotní miny (stránka neexistuje)" w:history="1">
        <w:r w:rsidRPr="00415C6F">
          <w:rPr>
            <w:rFonts w:eastAsia="Times New Roman" w:cs="Times New Roman"/>
            <w:b/>
            <w:bCs/>
            <w:sz w:val="24"/>
            <w:szCs w:val="24"/>
            <w:u w:val="single"/>
            <w:lang w:eastAsia="cs-CZ"/>
          </w:rPr>
          <w:t>protipěchotní miny</w:t>
        </w:r>
      </w:hyperlink>
      <w:r w:rsidRPr="00415C6F">
        <w:rPr>
          <w:rFonts w:eastAsia="Times New Roman" w:cs="Times New Roman"/>
          <w:sz w:val="24"/>
          <w:szCs w:val="24"/>
          <w:lang w:eastAsia="cs-CZ"/>
        </w:rPr>
        <w:t xml:space="preserve"> - jsou často navrhovány tak, aby nezabily svoji oběť, ale aby pouze těžce zranily cíl. (Ten se stává zátěží pro jeho spolubojovníky a pro technické zázemí v týlu. Následná rekonvalescence zaměstnává více lidí a stojí více zdrojů, než pohřeb vojáka. Protipěchotní miny většinou vážně poškozují spodní končetiny, které častokrát nezbývá než amputovat). Moderní miny byly navrhovány tak, že po spuštění vyskočily až 150 cm nad zem, kde došlo k výbuchu. Jednalo se o mnohem účinnější zbraň zabírající větší plochu. Obdržely přezdívku </w:t>
      </w:r>
      <w:r w:rsidRPr="00415C6F">
        <w:rPr>
          <w:rFonts w:eastAsia="Times New Roman" w:cs="Times New Roman"/>
          <w:i/>
          <w:iCs/>
          <w:sz w:val="24"/>
          <w:szCs w:val="24"/>
          <w:lang w:eastAsia="cs-CZ"/>
        </w:rPr>
        <w:t>skákající Jack</w:t>
      </w:r>
      <w:r w:rsidRPr="00415C6F">
        <w:rPr>
          <w:rFonts w:eastAsia="Times New Roman" w:cs="Times New Roman"/>
          <w:sz w:val="24"/>
          <w:szCs w:val="24"/>
          <w:lang w:eastAsia="cs-CZ"/>
        </w:rPr>
        <w:t>, avšak mnohem poetičtěji zní český název pro tento typ min - "paštika" - neboť většina těchto vyskakujících min je obdobného tvaru a velikosti jako konzervy s touto masovou pochutinou. Mezi prvními byly tyto "</w:t>
      </w:r>
      <w:hyperlink r:id="rId12" w:tooltip="Skákající miny (stránka neexistuje)" w:history="1">
        <w:r w:rsidRPr="00415C6F">
          <w:rPr>
            <w:rFonts w:eastAsia="Times New Roman" w:cs="Times New Roman"/>
            <w:sz w:val="24"/>
            <w:szCs w:val="24"/>
            <w:u w:val="single"/>
            <w:lang w:eastAsia="cs-CZ"/>
          </w:rPr>
          <w:t>skákající miny</w:t>
        </w:r>
      </w:hyperlink>
      <w:r w:rsidRPr="00415C6F">
        <w:rPr>
          <w:rFonts w:eastAsia="Times New Roman" w:cs="Times New Roman"/>
          <w:sz w:val="24"/>
          <w:szCs w:val="24"/>
          <w:lang w:eastAsia="cs-CZ"/>
        </w:rPr>
        <w:t>" vyráběny v Německu za II. sv. války a byly označovány jako Schrapnel-Minen nebo též S-Minen, s iniciací pomocí drátu položeného např. přes střeženou cestu. Dodnes je možné tyto miny najít např. ve známém Dukelském průsmyku, který nikdy nebyl kompletně vyčištěn od munice a min.</w:t>
      </w:r>
    </w:p>
    <w:p w:rsidR="00415C6F" w:rsidRPr="00415C6F" w:rsidRDefault="00415C6F" w:rsidP="00415C6F">
      <w:pPr>
        <w:numPr>
          <w:ilvl w:val="0"/>
          <w:numId w:val="7"/>
        </w:numPr>
        <w:spacing w:before="100" w:beforeAutospacing="1" w:after="100" w:afterAutospacing="1"/>
        <w:jc w:val="both"/>
        <w:rPr>
          <w:rFonts w:eastAsia="Times New Roman" w:cs="Times New Roman"/>
          <w:sz w:val="24"/>
          <w:szCs w:val="24"/>
          <w:lang w:eastAsia="cs-CZ"/>
        </w:rPr>
      </w:pPr>
      <w:hyperlink r:id="rId13" w:tooltip="Protitankové miny (stránka neexistuje)" w:history="1">
        <w:r w:rsidRPr="00415C6F">
          <w:rPr>
            <w:rFonts w:eastAsia="Times New Roman" w:cs="Times New Roman"/>
            <w:b/>
            <w:bCs/>
            <w:sz w:val="24"/>
            <w:szCs w:val="24"/>
            <w:u w:val="single"/>
            <w:lang w:eastAsia="cs-CZ"/>
          </w:rPr>
          <w:t>protitankové miny</w:t>
        </w:r>
      </w:hyperlink>
      <w:r w:rsidRPr="00415C6F">
        <w:rPr>
          <w:rFonts w:eastAsia="Times New Roman" w:cs="Times New Roman"/>
          <w:sz w:val="24"/>
          <w:szCs w:val="24"/>
          <w:lang w:eastAsia="cs-CZ"/>
        </w:rPr>
        <w:t xml:space="preserve"> - jsou mnohem větší a silnější než miny protipěchotní. Jsou určeny k vyřazování těžké techniky nepřítele. Nálož je dostatečně silná na zničení lehkých vozidel, či na vyřazení pásů u obrněných pásových vozidel. Případně se dají využít i na zničení tanků při speciální instalaci (oblíbený způsob v Palestině, kde je mina zahrabána pod vrstvu asfaltu s další výbušninou. Výbuch je schopen prorazit spodní pancéřování obrněnce a tím ho vyřadit z provozu).</w:t>
      </w:r>
    </w:p>
    <w:p w:rsidR="00415C6F" w:rsidRPr="00415C6F" w:rsidRDefault="00415C6F" w:rsidP="00415C6F">
      <w:pPr>
        <w:spacing w:before="100" w:beforeAutospacing="1" w:after="100" w:afterAutospacing="1"/>
        <w:ind w:firstLine="360"/>
        <w:jc w:val="both"/>
        <w:rPr>
          <w:rFonts w:eastAsia="Times New Roman" w:cs="Times New Roman"/>
          <w:sz w:val="24"/>
          <w:szCs w:val="24"/>
          <w:lang w:eastAsia="cs-CZ"/>
        </w:rPr>
      </w:pPr>
      <w:r w:rsidRPr="00415C6F">
        <w:rPr>
          <w:rFonts w:eastAsia="Times New Roman" w:cs="Times New Roman"/>
          <w:sz w:val="24"/>
          <w:szCs w:val="24"/>
          <w:lang w:eastAsia="cs-CZ"/>
        </w:rPr>
        <w:lastRenderedPageBreak/>
        <w:t xml:space="preserve">Miny jsou zbraní, která funguje i po několika letech v zemi, čímž vyvolávají problémy </w:t>
      </w:r>
      <w:r w:rsidR="00DF0422">
        <w:rPr>
          <w:rFonts w:eastAsia="Times New Roman" w:cs="Times New Roman"/>
          <w:sz w:val="24"/>
          <w:szCs w:val="24"/>
          <w:lang w:eastAsia="cs-CZ"/>
        </w:rPr>
        <w:t xml:space="preserve">     </w:t>
      </w:r>
      <w:r w:rsidRPr="00415C6F">
        <w:rPr>
          <w:rFonts w:eastAsia="Times New Roman" w:cs="Times New Roman"/>
          <w:sz w:val="24"/>
          <w:szCs w:val="24"/>
          <w:lang w:eastAsia="cs-CZ"/>
        </w:rPr>
        <w:t xml:space="preserve">po skončení vojenského konfliktu (i během něho) civilnímu obyvatelstvu. Často se stává, </w:t>
      </w:r>
      <w:r w:rsidR="00DF0422">
        <w:rPr>
          <w:rFonts w:eastAsia="Times New Roman" w:cs="Times New Roman"/>
          <w:sz w:val="24"/>
          <w:szCs w:val="24"/>
          <w:lang w:eastAsia="cs-CZ"/>
        </w:rPr>
        <w:t xml:space="preserve">     </w:t>
      </w:r>
      <w:r w:rsidRPr="00415C6F">
        <w:rPr>
          <w:rFonts w:eastAsia="Times New Roman" w:cs="Times New Roman"/>
          <w:sz w:val="24"/>
          <w:szCs w:val="24"/>
          <w:lang w:eastAsia="cs-CZ"/>
        </w:rPr>
        <w:t>že minová pole nejsou označena a nikterak se neprojevují, čímž jsou nebezpečná. Každoročně je mnoho tisíců lidí zabito, či zraněno vlivem pozemních min.</w:t>
      </w:r>
    </w:p>
    <w:p w:rsidR="00415C6F" w:rsidRPr="00415C6F" w:rsidRDefault="00415C6F" w:rsidP="00415C6F">
      <w:pPr>
        <w:spacing w:before="100" w:beforeAutospacing="1" w:after="100" w:afterAutospacing="1"/>
        <w:jc w:val="both"/>
        <w:rPr>
          <w:rFonts w:eastAsia="Times New Roman" w:cs="Times New Roman"/>
          <w:sz w:val="24"/>
          <w:szCs w:val="24"/>
          <w:lang w:eastAsia="cs-CZ"/>
        </w:rPr>
      </w:pPr>
      <w:r w:rsidRPr="00415C6F">
        <w:rPr>
          <w:rFonts w:eastAsia="Times New Roman" w:cs="Times New Roman"/>
          <w:sz w:val="24"/>
          <w:szCs w:val="24"/>
          <w:lang w:eastAsia="cs-CZ"/>
        </w:rPr>
        <w:t xml:space="preserve">Většina zemí podepsala smlouvu o nešíření pozemních min a o jejich zákazu výroby </w:t>
      </w:r>
      <w:r w:rsidR="00DF0422">
        <w:rPr>
          <w:rFonts w:eastAsia="Times New Roman" w:cs="Times New Roman"/>
          <w:sz w:val="24"/>
          <w:szCs w:val="24"/>
          <w:lang w:eastAsia="cs-CZ"/>
        </w:rPr>
        <w:t xml:space="preserve">                </w:t>
      </w:r>
      <w:r w:rsidRPr="00415C6F">
        <w:rPr>
          <w:rFonts w:eastAsia="Times New Roman" w:cs="Times New Roman"/>
          <w:sz w:val="24"/>
          <w:szCs w:val="24"/>
          <w:lang w:eastAsia="cs-CZ"/>
        </w:rPr>
        <w:t xml:space="preserve">a používání (včetně </w:t>
      </w:r>
      <w:hyperlink r:id="rId14" w:tooltip="Česko" w:history="1">
        <w:r w:rsidRPr="00FD7AC5">
          <w:rPr>
            <w:rFonts w:eastAsia="Times New Roman" w:cs="Times New Roman"/>
            <w:sz w:val="24"/>
            <w:szCs w:val="24"/>
            <w:lang w:eastAsia="cs-CZ"/>
          </w:rPr>
          <w:t>ČR</w:t>
        </w:r>
      </w:hyperlink>
      <w:r w:rsidRPr="00415C6F">
        <w:rPr>
          <w:rFonts w:eastAsia="Times New Roman" w:cs="Times New Roman"/>
          <w:sz w:val="24"/>
          <w:szCs w:val="24"/>
          <w:lang w:eastAsia="cs-CZ"/>
        </w:rPr>
        <w:t>). Bohužel největší výrobci (a uživatelé) nášlapných min dohodu nepodepsaly (</w:t>
      </w:r>
      <w:hyperlink r:id="rId15" w:tooltip="Spojené státy americké" w:history="1">
        <w:r w:rsidRPr="00FD7AC5">
          <w:rPr>
            <w:rFonts w:eastAsia="Times New Roman" w:cs="Times New Roman"/>
            <w:sz w:val="24"/>
            <w:szCs w:val="24"/>
            <w:lang w:eastAsia="cs-CZ"/>
          </w:rPr>
          <w:t>USA</w:t>
        </w:r>
      </w:hyperlink>
      <w:r w:rsidRPr="00415C6F">
        <w:rPr>
          <w:rFonts w:eastAsia="Times New Roman" w:cs="Times New Roman"/>
          <w:sz w:val="24"/>
          <w:szCs w:val="24"/>
          <w:lang w:eastAsia="cs-CZ"/>
        </w:rPr>
        <w:t xml:space="preserve">, </w:t>
      </w:r>
      <w:hyperlink r:id="rId16" w:tooltip="Čína" w:history="1">
        <w:r w:rsidRPr="00FD7AC5">
          <w:rPr>
            <w:rFonts w:eastAsia="Times New Roman" w:cs="Times New Roman"/>
            <w:sz w:val="24"/>
            <w:szCs w:val="24"/>
            <w:lang w:eastAsia="cs-CZ"/>
          </w:rPr>
          <w:t>Čína</w:t>
        </w:r>
      </w:hyperlink>
      <w:r w:rsidRPr="00415C6F">
        <w:rPr>
          <w:rFonts w:eastAsia="Times New Roman" w:cs="Times New Roman"/>
          <w:sz w:val="24"/>
          <w:szCs w:val="24"/>
          <w:lang w:eastAsia="cs-CZ"/>
        </w:rPr>
        <w:t xml:space="preserve">, </w:t>
      </w:r>
      <w:hyperlink r:id="rId17" w:tooltip="Rusko" w:history="1">
        <w:r w:rsidRPr="00FD7AC5">
          <w:rPr>
            <w:rFonts w:eastAsia="Times New Roman" w:cs="Times New Roman"/>
            <w:sz w:val="24"/>
            <w:szCs w:val="24"/>
            <w:lang w:eastAsia="cs-CZ"/>
          </w:rPr>
          <w:t>Rusko</w:t>
        </w:r>
      </w:hyperlink>
      <w:r w:rsidRPr="00415C6F">
        <w:rPr>
          <w:rFonts w:eastAsia="Times New Roman" w:cs="Times New Roman"/>
          <w:sz w:val="24"/>
          <w:szCs w:val="24"/>
          <w:lang w:eastAsia="cs-CZ"/>
        </w:rPr>
        <w:t xml:space="preserve"> atd.)</w:t>
      </w:r>
    </w:p>
    <w:p w:rsidR="002B3A46" w:rsidRDefault="002B3A46" w:rsidP="00415C6F">
      <w:pPr>
        <w:pStyle w:val="Nadpis1"/>
        <w:jc w:val="both"/>
      </w:pPr>
      <w:r>
        <w:t>Sebevražedný atentátník</w:t>
      </w:r>
    </w:p>
    <w:p w:rsidR="002B3A46" w:rsidRPr="002B3A46" w:rsidRDefault="002B3A46" w:rsidP="00415C6F">
      <w:pPr>
        <w:pStyle w:val="Normlnweb"/>
        <w:spacing w:before="0" w:beforeAutospacing="0" w:after="200" w:afterAutospacing="0" w:line="276" w:lineRule="auto"/>
        <w:ind w:firstLine="708"/>
        <w:jc w:val="both"/>
        <w:rPr>
          <w:rFonts w:asciiTheme="minorHAnsi" w:hAnsiTheme="minorHAnsi"/>
        </w:rPr>
      </w:pPr>
      <w:r w:rsidRPr="002B3A46">
        <w:rPr>
          <w:rFonts w:asciiTheme="minorHAnsi" w:hAnsiTheme="minorHAnsi"/>
          <w:b/>
          <w:bCs/>
        </w:rPr>
        <w:t>Sebevražedný útok</w:t>
      </w:r>
      <w:r w:rsidRPr="002B3A46">
        <w:rPr>
          <w:rFonts w:asciiTheme="minorHAnsi" w:hAnsiTheme="minorHAnsi"/>
        </w:rPr>
        <w:t xml:space="preserve"> či </w:t>
      </w:r>
      <w:r w:rsidRPr="002B3A46">
        <w:rPr>
          <w:rFonts w:asciiTheme="minorHAnsi" w:hAnsiTheme="minorHAnsi"/>
          <w:b/>
          <w:bCs/>
        </w:rPr>
        <w:t>sebevražedný atentát</w:t>
      </w:r>
      <w:r w:rsidRPr="002B3A46">
        <w:rPr>
          <w:rFonts w:asciiTheme="minorHAnsi" w:hAnsiTheme="minorHAnsi"/>
        </w:rPr>
        <w:t xml:space="preserve"> je útok, při kterém útočník (buď jedna osoba nebo skupina osob) plánuje zabít větší množství lidí a při útoku sám, v jeho důsledku, zemře. Sebevražedné útoky používala jako součást boje ve </w:t>
      </w:r>
      <w:hyperlink r:id="rId18" w:tooltip="Druhá světová válka" w:history="1">
        <w:r w:rsidRPr="002B3A46">
          <w:rPr>
            <w:rStyle w:val="Hypertextovodkaz"/>
            <w:rFonts w:asciiTheme="minorHAnsi" w:eastAsiaTheme="majorEastAsia" w:hAnsiTheme="minorHAnsi"/>
            <w:color w:val="auto"/>
            <w:u w:val="none"/>
          </w:rPr>
          <w:t>druhé světové válce</w:t>
        </w:r>
      </w:hyperlink>
      <w:r w:rsidRPr="002B3A46">
        <w:rPr>
          <w:rFonts w:asciiTheme="minorHAnsi" w:hAnsiTheme="minorHAnsi"/>
        </w:rPr>
        <w:t xml:space="preserve"> již </w:t>
      </w:r>
      <w:hyperlink r:id="rId19" w:tooltip="Japonská císařská armáda" w:history="1">
        <w:r w:rsidRPr="002B3A46">
          <w:rPr>
            <w:rStyle w:val="Hypertextovodkaz"/>
            <w:rFonts w:asciiTheme="minorHAnsi" w:eastAsiaTheme="majorEastAsia" w:hAnsiTheme="minorHAnsi"/>
            <w:color w:val="auto"/>
            <w:u w:val="none"/>
          </w:rPr>
          <w:t>Japonská císařská armáda</w:t>
        </w:r>
      </w:hyperlink>
      <w:r w:rsidRPr="002B3A46">
        <w:rPr>
          <w:rFonts w:asciiTheme="minorHAnsi" w:hAnsiTheme="minorHAnsi"/>
        </w:rPr>
        <w:t xml:space="preserve">, když její piloti s letadly naráželi do amerických vojenských lodí; těmto útokům se říkalo </w:t>
      </w:r>
      <w:hyperlink r:id="rId20" w:tooltip="Kamikaze" w:history="1">
        <w:r w:rsidRPr="002B3A46">
          <w:rPr>
            <w:rStyle w:val="Hypertextovodkaz"/>
            <w:rFonts w:asciiTheme="minorHAnsi" w:eastAsiaTheme="majorEastAsia" w:hAnsiTheme="minorHAnsi"/>
            <w:color w:val="auto"/>
            <w:u w:val="none"/>
          </w:rPr>
          <w:t>kamikaze</w:t>
        </w:r>
      </w:hyperlink>
      <w:r w:rsidRPr="002B3A46">
        <w:rPr>
          <w:rFonts w:asciiTheme="minorHAnsi" w:hAnsiTheme="minorHAnsi"/>
        </w:rPr>
        <w:t xml:space="preserve">. Sebevražedné atentátníci provádí útoky různým způsobem. V letech 1994 až 2004 patřily mezi dva hlavní způsoby dopravní prostředek (např. auto) naplněné </w:t>
      </w:r>
      <w:hyperlink r:id="rId21" w:tooltip="Výbušnina" w:history="1">
        <w:r w:rsidRPr="002B3A46">
          <w:rPr>
            <w:rStyle w:val="Hypertextovodkaz"/>
            <w:rFonts w:asciiTheme="minorHAnsi" w:eastAsiaTheme="majorEastAsia" w:hAnsiTheme="minorHAnsi"/>
            <w:color w:val="auto"/>
            <w:u w:val="none"/>
          </w:rPr>
          <w:t>výbušninami</w:t>
        </w:r>
      </w:hyperlink>
      <w:r w:rsidRPr="002B3A46">
        <w:rPr>
          <w:rFonts w:asciiTheme="minorHAnsi" w:hAnsiTheme="minorHAnsi"/>
        </w:rPr>
        <w:t>, případně může mít atentátník výbušniny připevněné na vlastním těle.</w:t>
      </w:r>
      <w:hyperlink r:id="rId22" w:anchor="cite_note-1" w:history="1">
        <w:r w:rsidRPr="002B3A46">
          <w:rPr>
            <w:rStyle w:val="Hypertextovodkaz"/>
            <w:rFonts w:asciiTheme="minorHAnsi" w:eastAsiaTheme="majorEastAsia" w:hAnsiTheme="minorHAnsi"/>
            <w:color w:val="auto"/>
            <w:u w:val="none"/>
            <w:vertAlign w:val="superscript"/>
          </w:rPr>
          <w:t>[2]</w:t>
        </w:r>
      </w:hyperlink>
      <w:r w:rsidRPr="002B3A46">
        <w:rPr>
          <w:rFonts w:asciiTheme="minorHAnsi" w:hAnsiTheme="minorHAnsi"/>
        </w:rPr>
        <w:t xml:space="preserve"> Jelikož je cílem útoku zabít co nejvíce lidí, často jsou prováděny v místech s velkou koncentrací lidí (například </w:t>
      </w:r>
      <w:hyperlink r:id="rId23" w:tooltip="Autobus" w:history="1">
        <w:r w:rsidRPr="002B3A46">
          <w:rPr>
            <w:rStyle w:val="Hypertextovodkaz"/>
            <w:rFonts w:asciiTheme="minorHAnsi" w:eastAsiaTheme="majorEastAsia" w:hAnsiTheme="minorHAnsi"/>
            <w:color w:val="auto"/>
            <w:u w:val="none"/>
          </w:rPr>
          <w:t>autobusy</w:t>
        </w:r>
      </w:hyperlink>
      <w:r w:rsidRPr="002B3A46">
        <w:rPr>
          <w:rFonts w:asciiTheme="minorHAnsi" w:hAnsiTheme="minorHAnsi"/>
        </w:rPr>
        <w:t>, apod). Podle Morgensterna a Falka (2009) došlo k výraznému nárůstu sebevražedných útoků od konce 90. let 20. století.</w:t>
      </w:r>
      <w:hyperlink r:id="rId24" w:anchor="cite_note-2" w:history="1">
        <w:r w:rsidRPr="002B3A46">
          <w:rPr>
            <w:rStyle w:val="Hypertextovodkaz"/>
            <w:rFonts w:asciiTheme="minorHAnsi" w:eastAsiaTheme="majorEastAsia" w:hAnsiTheme="minorHAnsi"/>
            <w:color w:val="auto"/>
            <w:u w:val="none"/>
            <w:vertAlign w:val="superscript"/>
          </w:rPr>
          <w:t>[3]</w:t>
        </w:r>
      </w:hyperlink>
    </w:p>
    <w:p w:rsidR="00FD7AC5" w:rsidRDefault="002B3A46" w:rsidP="00FD7AC5">
      <w:pPr>
        <w:pStyle w:val="Normlnweb"/>
        <w:spacing w:before="0" w:beforeAutospacing="0" w:after="200" w:afterAutospacing="0" w:line="276" w:lineRule="auto"/>
        <w:ind w:firstLine="708"/>
        <w:jc w:val="both"/>
        <w:rPr>
          <w:rFonts w:asciiTheme="minorHAnsi" w:hAnsiTheme="minorHAnsi"/>
        </w:rPr>
      </w:pPr>
      <w:r w:rsidRPr="002B3A46">
        <w:rPr>
          <w:rFonts w:asciiTheme="minorHAnsi" w:hAnsiTheme="minorHAnsi"/>
        </w:rPr>
        <w:t xml:space="preserve">Mezi velké soudobé sebevražedné útoky patří například </w:t>
      </w:r>
      <w:hyperlink r:id="rId25" w:tooltip="Teroristické útoky 11. září 2001" w:history="1">
        <w:r w:rsidRPr="002B3A46">
          <w:rPr>
            <w:rStyle w:val="Hypertextovodkaz"/>
            <w:rFonts w:asciiTheme="minorHAnsi" w:eastAsiaTheme="majorEastAsia" w:hAnsiTheme="minorHAnsi"/>
            <w:color w:val="auto"/>
            <w:u w:val="none"/>
          </w:rPr>
          <w:t>teroristické útoky na New York a Washington</w:t>
        </w:r>
      </w:hyperlink>
      <w:r w:rsidRPr="002B3A46">
        <w:rPr>
          <w:rFonts w:asciiTheme="minorHAnsi" w:hAnsiTheme="minorHAnsi"/>
        </w:rPr>
        <w:t xml:space="preserve"> z 11. září 2001. Sebevražedné teroristické útoky rovněž ve velké míře používali </w:t>
      </w:r>
      <w:hyperlink r:id="rId26" w:tooltip="Palestinci" w:history="1">
        <w:r w:rsidRPr="002B3A46">
          <w:rPr>
            <w:rStyle w:val="Hypertextovodkaz"/>
            <w:rFonts w:asciiTheme="minorHAnsi" w:eastAsiaTheme="majorEastAsia" w:hAnsiTheme="minorHAnsi"/>
            <w:color w:val="auto"/>
            <w:u w:val="none"/>
          </w:rPr>
          <w:t>palestinští</w:t>
        </w:r>
      </w:hyperlink>
      <w:r w:rsidRPr="002B3A46">
        <w:rPr>
          <w:rFonts w:asciiTheme="minorHAnsi" w:hAnsiTheme="minorHAnsi"/>
        </w:rPr>
        <w:t xml:space="preserve"> radikální islamisté během </w:t>
      </w:r>
      <w:hyperlink r:id="rId27" w:tooltip="Druhá intifáda" w:history="1">
        <w:r w:rsidRPr="002B3A46">
          <w:rPr>
            <w:rStyle w:val="Hypertextovodkaz"/>
            <w:rFonts w:asciiTheme="minorHAnsi" w:eastAsiaTheme="majorEastAsia" w:hAnsiTheme="minorHAnsi"/>
            <w:color w:val="auto"/>
            <w:u w:val="none"/>
          </w:rPr>
          <w:t>druhé intifády</w:t>
        </w:r>
      </w:hyperlink>
      <w:r w:rsidRPr="002B3A46">
        <w:rPr>
          <w:rFonts w:asciiTheme="minorHAnsi" w:hAnsiTheme="minorHAnsi"/>
        </w:rPr>
        <w:t xml:space="preserve"> proti </w:t>
      </w:r>
      <w:hyperlink r:id="rId28" w:tooltip="Izrael" w:history="1">
        <w:r w:rsidRPr="002B3A46">
          <w:rPr>
            <w:rStyle w:val="Hypertextovodkaz"/>
            <w:rFonts w:asciiTheme="minorHAnsi" w:eastAsiaTheme="majorEastAsia" w:hAnsiTheme="minorHAnsi"/>
            <w:color w:val="auto"/>
            <w:u w:val="none"/>
          </w:rPr>
          <w:t>Izraeli</w:t>
        </w:r>
      </w:hyperlink>
      <w:r w:rsidR="00415C6F">
        <w:rPr>
          <w:rFonts w:asciiTheme="minorHAnsi" w:hAnsiTheme="minorHAnsi"/>
        </w:rPr>
        <w:t>.</w:t>
      </w:r>
      <w:r w:rsidR="00415C6F" w:rsidRPr="002B3A46">
        <w:rPr>
          <w:rFonts w:asciiTheme="minorHAnsi" w:hAnsiTheme="minorHAnsi"/>
        </w:rPr>
        <w:t xml:space="preserve"> </w:t>
      </w:r>
    </w:p>
    <w:p w:rsidR="00FD7AC5" w:rsidRDefault="00FD7AC5" w:rsidP="007B675B">
      <w:pPr>
        <w:pStyle w:val="Nadpis1"/>
      </w:pPr>
      <w:r>
        <w:t>Slzotvorné prostředky</w:t>
      </w:r>
    </w:p>
    <w:p w:rsidR="002D66E8" w:rsidRDefault="007B675B" w:rsidP="002D66E8">
      <w:pPr>
        <w:pStyle w:val="Normlnweb"/>
        <w:spacing w:before="0" w:beforeAutospacing="0" w:after="200" w:afterAutospacing="0" w:line="276" w:lineRule="auto"/>
        <w:jc w:val="both"/>
        <w:rPr>
          <w:rFonts w:asciiTheme="minorHAnsi" w:hAnsiTheme="minorHAnsi"/>
        </w:rPr>
      </w:pPr>
      <w:r>
        <w:rPr>
          <w:rFonts w:asciiTheme="minorHAnsi" w:hAnsiTheme="minorHAnsi"/>
        </w:rPr>
        <w:tab/>
      </w:r>
      <w:r w:rsidRPr="002D66E8">
        <w:rPr>
          <w:rFonts w:asciiTheme="minorHAnsi" w:hAnsiTheme="minorHAnsi"/>
        </w:rPr>
        <w:t xml:space="preserve">Přesněji chemické prostředky s dráždivou látkou. </w:t>
      </w:r>
      <w:r w:rsidR="002D66E8" w:rsidRPr="002D66E8">
        <w:rPr>
          <w:rFonts w:asciiTheme="minorHAnsi" w:hAnsiTheme="minorHAnsi"/>
          <w:b/>
          <w:bCs/>
        </w:rPr>
        <w:t>Slzný plyn</w:t>
      </w:r>
      <w:r w:rsidR="002D66E8" w:rsidRPr="002D66E8">
        <w:rPr>
          <w:rFonts w:asciiTheme="minorHAnsi" w:hAnsiTheme="minorHAnsi"/>
        </w:rPr>
        <w:t xml:space="preserve"> je nespecifické označení pro skupinu </w:t>
      </w:r>
      <w:hyperlink r:id="rId29" w:tooltip="Bojová látka (stránka neexistuje)" w:history="1">
        <w:r w:rsidR="002D66E8" w:rsidRPr="002D66E8">
          <w:rPr>
            <w:rStyle w:val="Hypertextovodkaz"/>
            <w:rFonts w:asciiTheme="minorHAnsi" w:eastAsiaTheme="majorEastAsia" w:hAnsiTheme="minorHAnsi"/>
            <w:color w:val="auto"/>
            <w:u w:val="none"/>
          </w:rPr>
          <w:t>bojových látek</w:t>
        </w:r>
      </w:hyperlink>
      <w:r w:rsidR="002D66E8" w:rsidRPr="002D66E8">
        <w:rPr>
          <w:rFonts w:asciiTheme="minorHAnsi" w:hAnsiTheme="minorHAnsi"/>
        </w:rPr>
        <w:t xml:space="preserve"> (</w:t>
      </w:r>
      <w:hyperlink r:id="rId30" w:tooltip="Neletální zbraň (stránka neexistuje)" w:history="1">
        <w:r w:rsidR="002D66E8" w:rsidRPr="002D66E8">
          <w:rPr>
            <w:rStyle w:val="Hypertextovodkaz"/>
            <w:rFonts w:asciiTheme="minorHAnsi" w:eastAsiaTheme="majorEastAsia" w:hAnsiTheme="minorHAnsi"/>
            <w:color w:val="auto"/>
            <w:u w:val="none"/>
          </w:rPr>
          <w:t>neletálních zbraní</w:t>
        </w:r>
      </w:hyperlink>
      <w:r w:rsidR="002D66E8" w:rsidRPr="002D66E8">
        <w:rPr>
          <w:rFonts w:asciiTheme="minorHAnsi" w:hAnsiTheme="minorHAnsi"/>
        </w:rPr>
        <w:t xml:space="preserve">), které dráždí </w:t>
      </w:r>
      <w:hyperlink r:id="rId31" w:tooltip="Oko" w:history="1">
        <w:r w:rsidR="002D66E8" w:rsidRPr="002D66E8">
          <w:rPr>
            <w:rStyle w:val="Hypertextovodkaz"/>
            <w:rFonts w:asciiTheme="minorHAnsi" w:eastAsiaTheme="majorEastAsia" w:hAnsiTheme="minorHAnsi"/>
            <w:color w:val="auto"/>
            <w:u w:val="none"/>
          </w:rPr>
          <w:t>oční</w:t>
        </w:r>
      </w:hyperlink>
      <w:r w:rsidR="002D66E8" w:rsidRPr="002D66E8">
        <w:rPr>
          <w:rFonts w:asciiTheme="minorHAnsi" w:hAnsiTheme="minorHAnsi"/>
        </w:rPr>
        <w:t xml:space="preserve"> a </w:t>
      </w:r>
      <w:hyperlink r:id="rId32" w:tooltip="Spojivky (stránka neexistuje)" w:history="1">
        <w:r w:rsidR="002D66E8" w:rsidRPr="002D66E8">
          <w:rPr>
            <w:rStyle w:val="Hypertextovodkaz"/>
            <w:rFonts w:asciiTheme="minorHAnsi" w:eastAsiaTheme="majorEastAsia" w:hAnsiTheme="minorHAnsi"/>
            <w:color w:val="auto"/>
            <w:u w:val="none"/>
          </w:rPr>
          <w:t>spojivkovou</w:t>
        </w:r>
      </w:hyperlink>
      <w:r w:rsidR="002D66E8" w:rsidRPr="002D66E8">
        <w:rPr>
          <w:rFonts w:asciiTheme="minorHAnsi" w:hAnsiTheme="minorHAnsi"/>
        </w:rPr>
        <w:t xml:space="preserve"> </w:t>
      </w:r>
      <w:hyperlink r:id="rId33" w:tooltip="Sliznice" w:history="1">
        <w:r w:rsidR="002D66E8" w:rsidRPr="002D66E8">
          <w:rPr>
            <w:rStyle w:val="Hypertextovodkaz"/>
            <w:rFonts w:asciiTheme="minorHAnsi" w:eastAsiaTheme="majorEastAsia" w:hAnsiTheme="minorHAnsi"/>
            <w:color w:val="auto"/>
            <w:u w:val="none"/>
          </w:rPr>
          <w:t>sliznici</w:t>
        </w:r>
      </w:hyperlink>
      <w:r w:rsidR="002D66E8" w:rsidRPr="002D66E8">
        <w:rPr>
          <w:rFonts w:asciiTheme="minorHAnsi" w:hAnsiTheme="minorHAnsi"/>
        </w:rPr>
        <w:t xml:space="preserve"> </w:t>
      </w:r>
      <w:r w:rsidR="00DF0422">
        <w:rPr>
          <w:rFonts w:asciiTheme="minorHAnsi" w:hAnsiTheme="minorHAnsi"/>
        </w:rPr>
        <w:t xml:space="preserve">           </w:t>
      </w:r>
      <w:r w:rsidR="002D66E8" w:rsidRPr="002D66E8">
        <w:rPr>
          <w:rFonts w:asciiTheme="minorHAnsi" w:hAnsiTheme="minorHAnsi"/>
        </w:rPr>
        <w:t xml:space="preserve">a obvykle také </w:t>
      </w:r>
      <w:hyperlink r:id="rId34" w:tooltip="Dýchací cesty" w:history="1">
        <w:r w:rsidR="002D66E8" w:rsidRPr="002D66E8">
          <w:rPr>
            <w:rStyle w:val="Hypertextovodkaz"/>
            <w:rFonts w:asciiTheme="minorHAnsi" w:eastAsiaTheme="majorEastAsia" w:hAnsiTheme="minorHAnsi"/>
            <w:color w:val="auto"/>
            <w:u w:val="none"/>
          </w:rPr>
          <w:t>dýchací cesty</w:t>
        </w:r>
      </w:hyperlink>
      <w:r w:rsidR="002D66E8" w:rsidRPr="002D66E8">
        <w:rPr>
          <w:rFonts w:asciiTheme="minorHAnsi" w:hAnsiTheme="minorHAnsi"/>
        </w:rPr>
        <w:t xml:space="preserve">. Slzný plyn používá např. </w:t>
      </w:r>
      <w:hyperlink r:id="rId35" w:tooltip="Policie" w:history="1">
        <w:r w:rsidR="002D66E8" w:rsidRPr="002D66E8">
          <w:rPr>
            <w:rStyle w:val="Hypertextovodkaz"/>
            <w:rFonts w:asciiTheme="minorHAnsi" w:eastAsiaTheme="majorEastAsia" w:hAnsiTheme="minorHAnsi"/>
            <w:color w:val="auto"/>
            <w:u w:val="none"/>
          </w:rPr>
          <w:t>policie</w:t>
        </w:r>
      </w:hyperlink>
      <w:r w:rsidR="002D66E8" w:rsidRPr="002D66E8">
        <w:rPr>
          <w:rFonts w:asciiTheme="minorHAnsi" w:hAnsiTheme="minorHAnsi"/>
        </w:rPr>
        <w:t xml:space="preserve"> při rozhánění nepokojů </w:t>
      </w:r>
      <w:r w:rsidR="00DF0422">
        <w:rPr>
          <w:rFonts w:asciiTheme="minorHAnsi" w:hAnsiTheme="minorHAnsi"/>
        </w:rPr>
        <w:t xml:space="preserve">              </w:t>
      </w:r>
      <w:r w:rsidR="002D66E8" w:rsidRPr="002D66E8">
        <w:rPr>
          <w:rFonts w:asciiTheme="minorHAnsi" w:hAnsiTheme="minorHAnsi"/>
        </w:rPr>
        <w:t xml:space="preserve">a demonstrací. </w:t>
      </w:r>
    </w:p>
    <w:p w:rsidR="002D66E8" w:rsidRPr="002D66E8" w:rsidRDefault="002D66E8" w:rsidP="002D66E8">
      <w:pPr>
        <w:pStyle w:val="Normlnweb"/>
        <w:spacing w:before="0" w:beforeAutospacing="0" w:after="200" w:afterAutospacing="0" w:line="276" w:lineRule="auto"/>
        <w:ind w:firstLine="708"/>
        <w:jc w:val="both"/>
        <w:rPr>
          <w:rFonts w:asciiTheme="minorHAnsi" w:hAnsiTheme="minorHAnsi"/>
        </w:rPr>
      </w:pPr>
      <w:r w:rsidRPr="002D66E8">
        <w:rPr>
          <w:rFonts w:asciiTheme="minorHAnsi" w:hAnsiTheme="minorHAnsi"/>
        </w:rPr>
        <w:t xml:space="preserve">Slzné plyny mají řadu dalších nebezpečných vedlejších účinků, např. poškození očí, popálení kůže a sliznic, poškození jater a ledvin (při požití či dlouhodobé expozici), mohou vyvolat astmatický záchvat či způsobit </w:t>
      </w:r>
      <w:hyperlink r:id="rId36" w:tooltip="Edém" w:history="1">
        <w:r w:rsidRPr="002D66E8">
          <w:rPr>
            <w:rStyle w:val="Hypertextovodkaz"/>
            <w:rFonts w:asciiTheme="minorHAnsi" w:eastAsiaTheme="majorEastAsia" w:hAnsiTheme="minorHAnsi"/>
            <w:color w:val="auto"/>
            <w:u w:val="none"/>
          </w:rPr>
          <w:t>edém</w:t>
        </w:r>
      </w:hyperlink>
      <w:r w:rsidRPr="002D66E8">
        <w:rPr>
          <w:rFonts w:asciiTheme="minorHAnsi" w:hAnsiTheme="minorHAnsi"/>
        </w:rPr>
        <w:t xml:space="preserve"> plic při vdechnutí (může být smrtelný). </w:t>
      </w:r>
    </w:p>
    <w:p w:rsidR="002D66E8" w:rsidRPr="002D66E8" w:rsidRDefault="002D66E8" w:rsidP="002D66E8">
      <w:pPr>
        <w:pStyle w:val="Normlnweb"/>
        <w:ind w:firstLine="360"/>
        <w:jc w:val="both"/>
        <w:rPr>
          <w:rFonts w:asciiTheme="minorHAnsi" w:hAnsiTheme="minorHAnsi"/>
        </w:rPr>
      </w:pPr>
      <w:r w:rsidRPr="002D66E8">
        <w:rPr>
          <w:rFonts w:asciiTheme="minorHAnsi" w:hAnsiTheme="minorHAnsi"/>
        </w:rPr>
        <w:t xml:space="preserve">Použití slzného plynu jako bojového prostředku ve </w:t>
      </w:r>
      <w:hyperlink r:id="rId37" w:tooltip="Válka" w:history="1">
        <w:r w:rsidRPr="002D66E8">
          <w:rPr>
            <w:rStyle w:val="Hypertextovodkaz"/>
            <w:rFonts w:asciiTheme="minorHAnsi" w:eastAsiaTheme="majorEastAsia" w:hAnsiTheme="minorHAnsi"/>
            <w:color w:val="auto"/>
            <w:u w:val="none"/>
          </w:rPr>
          <w:t>válce</w:t>
        </w:r>
      </w:hyperlink>
      <w:r w:rsidRPr="002D66E8">
        <w:rPr>
          <w:rFonts w:asciiTheme="minorHAnsi" w:hAnsiTheme="minorHAnsi"/>
        </w:rPr>
        <w:t xml:space="preserve"> je zakázáno </w:t>
      </w:r>
      <w:hyperlink r:id="rId38" w:tooltip="Úmluva o zákazu chemických zbraní (stránka &#10;neexistuje)" w:history="1">
        <w:r w:rsidRPr="002D66E8">
          <w:rPr>
            <w:rStyle w:val="Hypertextovodkaz"/>
            <w:rFonts w:asciiTheme="minorHAnsi" w:eastAsiaTheme="majorEastAsia" w:hAnsiTheme="minorHAnsi"/>
            <w:color w:val="auto"/>
            <w:u w:val="none"/>
          </w:rPr>
          <w:t>Úmluvou o zákazu chemických zbraní</w:t>
        </w:r>
      </w:hyperlink>
      <w:r w:rsidRPr="002D66E8">
        <w:rPr>
          <w:rFonts w:asciiTheme="minorHAnsi" w:hAnsiTheme="minorHAnsi"/>
        </w:rPr>
        <w:t>.</w:t>
      </w:r>
    </w:p>
    <w:p w:rsidR="002D66E8" w:rsidRPr="002D66E8" w:rsidRDefault="002D66E8" w:rsidP="002D66E8">
      <w:pPr>
        <w:pStyle w:val="Normlnweb"/>
        <w:ind w:firstLine="360"/>
        <w:jc w:val="both"/>
        <w:rPr>
          <w:rFonts w:asciiTheme="minorHAnsi" w:hAnsiTheme="minorHAnsi"/>
        </w:rPr>
      </w:pPr>
      <w:r w:rsidRPr="002D66E8">
        <w:rPr>
          <w:rFonts w:asciiTheme="minorHAnsi" w:hAnsiTheme="minorHAnsi"/>
        </w:rPr>
        <w:t xml:space="preserve">V případě použití jako obranného </w:t>
      </w:r>
      <w:hyperlink r:id="rId39" w:tooltip="Sprej" w:history="1">
        <w:r w:rsidRPr="002D66E8">
          <w:rPr>
            <w:rStyle w:val="Hypertextovodkaz"/>
            <w:rFonts w:asciiTheme="minorHAnsi" w:eastAsiaTheme="majorEastAsia" w:hAnsiTheme="minorHAnsi"/>
            <w:color w:val="auto"/>
            <w:u w:val="none"/>
          </w:rPr>
          <w:t>spreje</w:t>
        </w:r>
      </w:hyperlink>
      <w:r w:rsidRPr="002D66E8">
        <w:rPr>
          <w:rFonts w:asciiTheme="minorHAnsi" w:hAnsiTheme="minorHAnsi"/>
        </w:rPr>
        <w:t xml:space="preserve"> se používá také název kasr.</w:t>
      </w:r>
    </w:p>
    <w:p w:rsidR="002D66E8" w:rsidRDefault="006E3C69" w:rsidP="00FD7AC5">
      <w:pPr>
        <w:pStyle w:val="Normlnweb"/>
        <w:spacing w:before="0" w:beforeAutospacing="0" w:after="200" w:afterAutospacing="0" w:line="276" w:lineRule="auto"/>
        <w:jc w:val="both"/>
        <w:rPr>
          <w:rFonts w:asciiTheme="minorHAnsi" w:hAnsiTheme="minorHAnsi"/>
        </w:rPr>
      </w:pPr>
      <w:r>
        <w:rPr>
          <w:rFonts w:asciiTheme="minorHAnsi" w:hAnsiTheme="minorHAnsi"/>
        </w:rPr>
        <w:t>Jako dráždivé látky jsou v současnosti rozšířeny nejvíce tři druhy:</w:t>
      </w:r>
    </w:p>
    <w:p w:rsidR="007B675B" w:rsidRDefault="007B675B" w:rsidP="007B675B">
      <w:pPr>
        <w:pStyle w:val="Normlnweb"/>
        <w:numPr>
          <w:ilvl w:val="0"/>
          <w:numId w:val="8"/>
        </w:numPr>
        <w:spacing w:before="0" w:beforeAutospacing="0" w:after="200" w:afterAutospacing="0" w:line="276" w:lineRule="auto"/>
        <w:jc w:val="both"/>
        <w:rPr>
          <w:rFonts w:asciiTheme="minorHAnsi" w:hAnsiTheme="minorHAnsi"/>
        </w:rPr>
      </w:pPr>
      <w:r>
        <w:rPr>
          <w:rFonts w:asciiTheme="minorHAnsi" w:hAnsiTheme="minorHAnsi"/>
        </w:rPr>
        <w:lastRenderedPageBreak/>
        <w:t>Chloracetofenon, označovaný CN.</w:t>
      </w:r>
    </w:p>
    <w:p w:rsidR="006E3C69" w:rsidRPr="006E3C69" w:rsidRDefault="007B675B" w:rsidP="006E3C69">
      <w:pPr>
        <w:pStyle w:val="Normlnweb"/>
        <w:numPr>
          <w:ilvl w:val="0"/>
          <w:numId w:val="8"/>
        </w:numPr>
        <w:spacing w:before="0" w:beforeAutospacing="0" w:after="200" w:afterAutospacing="0" w:line="276" w:lineRule="auto"/>
        <w:jc w:val="both"/>
        <w:rPr>
          <w:rFonts w:asciiTheme="minorHAnsi" w:hAnsiTheme="minorHAnsi"/>
        </w:rPr>
      </w:pPr>
      <w:r>
        <w:rPr>
          <w:rFonts w:asciiTheme="minorHAnsi" w:hAnsiTheme="minorHAnsi"/>
        </w:rPr>
        <w:t>Chlorbenzalmalondinitril, označovaný CS.</w:t>
      </w:r>
    </w:p>
    <w:p w:rsidR="007B675B" w:rsidRPr="002B3A46" w:rsidRDefault="007B675B" w:rsidP="007B675B">
      <w:pPr>
        <w:pStyle w:val="Normlnweb"/>
        <w:numPr>
          <w:ilvl w:val="0"/>
          <w:numId w:val="8"/>
        </w:numPr>
        <w:spacing w:before="0" w:beforeAutospacing="0" w:after="200" w:afterAutospacing="0" w:line="276" w:lineRule="auto"/>
        <w:jc w:val="both"/>
        <w:rPr>
          <w:rFonts w:asciiTheme="minorHAnsi" w:hAnsiTheme="minorHAnsi"/>
        </w:rPr>
      </w:pPr>
      <w:r>
        <w:rPr>
          <w:rFonts w:asciiTheme="minorHAnsi" w:hAnsiTheme="minorHAnsi"/>
        </w:rPr>
        <w:t>Oleoresin capsicum, označovaný OC.</w:t>
      </w:r>
    </w:p>
    <w:p w:rsidR="002D66E8" w:rsidRDefault="002D66E8" w:rsidP="002D66E8">
      <w:pPr>
        <w:pStyle w:val="Nadpis1"/>
        <w:jc w:val="both"/>
      </w:pPr>
      <w:r>
        <w:t xml:space="preserve">Chemické zbraně </w:t>
      </w:r>
    </w:p>
    <w:p w:rsidR="006E3C69" w:rsidRDefault="002D66E8" w:rsidP="002D66E8">
      <w:pPr>
        <w:ind w:firstLine="708"/>
        <w:jc w:val="both"/>
      </w:pPr>
      <w:r>
        <w:t xml:space="preserve">Jeden z druhů zbraní hromadného ničení, určený k vyčerpávání živé síly a k zamořování bojové techniky a terénu. Patří k nim bojové otravné látky a prostředky, pomocí nichž se otravné látky používají (chemická munice, speciální vozidla a letouny, přístroje). </w:t>
      </w:r>
    </w:p>
    <w:p w:rsidR="002B3A46" w:rsidRDefault="002D66E8" w:rsidP="002D66E8">
      <w:pPr>
        <w:ind w:firstLine="708"/>
        <w:jc w:val="both"/>
      </w:pPr>
      <w:r>
        <w:t xml:space="preserve">Základem ničivých vlastností chemických zbraní jsou vysoce toxické a rychle účinkující otravné látky, které v průběhu bojové činnosti mohou být použity v plynném nebo kapalném stavu. V plynném stavu, v podobě par a aerosolů, se používají k zamoření vzduchu, v kapalném stavu k zamoření osob, techniky a terénu. Podle nejvýraznějšího účinku na lidský organismus se bojové otravné látky dělí na nervově paralytické </w:t>
      </w:r>
      <w:r w:rsidRPr="002D66E8">
        <w:t>(</w:t>
      </w:r>
      <w:hyperlink r:id="rId40" w:history="1">
        <w:r w:rsidRPr="006E3C69">
          <w:rPr>
            <w:rStyle w:val="Hypertextovodkaz"/>
            <w:color w:val="auto"/>
            <w:u w:val="none"/>
          </w:rPr>
          <w:t>sarin</w:t>
        </w:r>
      </w:hyperlink>
      <w:r w:rsidRPr="006E3C69">
        <w:t xml:space="preserve">, </w:t>
      </w:r>
      <w:hyperlink r:id="rId41" w:history="1">
        <w:r w:rsidRPr="006E3C69">
          <w:rPr>
            <w:rStyle w:val="Hypertextovodkaz"/>
            <w:color w:val="auto"/>
            <w:u w:val="none"/>
          </w:rPr>
          <w:t>tabun</w:t>
        </w:r>
      </w:hyperlink>
      <w:r w:rsidRPr="006E3C69">
        <w:t>, soman), všeobecně jedovaté (kyselina kyanovodíková), zpuchýřující (</w:t>
      </w:r>
      <w:hyperlink r:id="rId42" w:history="1">
        <w:r w:rsidRPr="006E3C69">
          <w:rPr>
            <w:rStyle w:val="Hypertextovodkaz"/>
            <w:color w:val="auto"/>
            <w:u w:val="none"/>
          </w:rPr>
          <w:t>yperit</w:t>
        </w:r>
      </w:hyperlink>
      <w:r w:rsidRPr="006E3C69">
        <w:t xml:space="preserve">, </w:t>
      </w:r>
      <w:hyperlink r:id="rId43" w:history="1">
        <w:r w:rsidRPr="006E3C69">
          <w:rPr>
            <w:rStyle w:val="Hypertextovodkaz"/>
            <w:color w:val="auto"/>
            <w:u w:val="none"/>
          </w:rPr>
          <w:t>lewisit</w:t>
        </w:r>
      </w:hyperlink>
      <w:r w:rsidRPr="006E3C69">
        <w:t>), dusivé (</w:t>
      </w:r>
      <w:hyperlink r:id="rId44" w:history="1">
        <w:r w:rsidRPr="006E3C69">
          <w:rPr>
            <w:rStyle w:val="Hypertextovodkaz"/>
            <w:color w:val="auto"/>
            <w:u w:val="none"/>
          </w:rPr>
          <w:t>fosgen</w:t>
        </w:r>
      </w:hyperlink>
      <w:r w:rsidRPr="006E3C69">
        <w:t xml:space="preserve"> ) a dráždivé (</w:t>
      </w:r>
      <w:hyperlink r:id="rId45" w:history="1">
        <w:r w:rsidRPr="006E3C69">
          <w:rPr>
            <w:rStyle w:val="Hypertextovodkaz"/>
            <w:color w:val="auto"/>
            <w:u w:val="none"/>
          </w:rPr>
          <w:t>adamsit</w:t>
        </w:r>
      </w:hyperlink>
      <w:r w:rsidRPr="006E3C69">
        <w:t xml:space="preserve">, </w:t>
      </w:r>
      <w:hyperlink r:id="rId46" w:history="1">
        <w:r w:rsidRPr="006E3C69">
          <w:rPr>
            <w:rStyle w:val="Hypertextovodkaz"/>
            <w:color w:val="auto"/>
            <w:u w:val="none"/>
          </w:rPr>
          <w:t>chloracetofenon</w:t>
        </w:r>
      </w:hyperlink>
      <w:r w:rsidRPr="006E3C69">
        <w:t>).</w:t>
      </w:r>
    </w:p>
    <w:p w:rsidR="006E3C69" w:rsidRDefault="006E3C69" w:rsidP="006E3C69">
      <w:pPr>
        <w:pStyle w:val="Nadpis1"/>
      </w:pPr>
      <w:r>
        <w:t>Použitá literatura</w:t>
      </w:r>
    </w:p>
    <w:p w:rsidR="006E3C69" w:rsidRDefault="006E3C69" w:rsidP="006E3C69">
      <w:pPr>
        <w:pStyle w:val="Normlnweb"/>
        <w:spacing w:before="0" w:beforeAutospacing="0" w:after="0" w:afterAutospacing="0" w:line="360" w:lineRule="auto"/>
        <w:jc w:val="both"/>
        <w:rPr>
          <w:rFonts w:ascii="Calibri" w:hAnsi="Calibri" w:cs="Arial"/>
          <w:color w:val="000000"/>
        </w:rPr>
      </w:pPr>
      <w:r w:rsidRPr="006E3C69">
        <w:rPr>
          <w:rFonts w:ascii="Calibri" w:hAnsi="Calibri" w:cs="Arial"/>
          <w:color w:val="000000"/>
        </w:rPr>
        <w:t xml:space="preserve">Komenda J., Maláník, Z.: </w:t>
      </w:r>
      <w:r w:rsidRPr="006E3C69">
        <w:rPr>
          <w:rFonts w:ascii="Calibri" w:hAnsi="Calibri" w:cs="Arial"/>
          <w:i/>
          <w:color w:val="000000"/>
        </w:rPr>
        <w:t>Zákeřné zbraně</w:t>
      </w:r>
      <w:r w:rsidRPr="006E3C69">
        <w:rPr>
          <w:rFonts w:asciiTheme="minorHAnsi" w:hAnsiTheme="minorHAnsi" w:cs="Arial"/>
          <w:i/>
          <w:color w:val="000000"/>
        </w:rPr>
        <w:t>,</w:t>
      </w:r>
      <w:r w:rsidRPr="006E3C69">
        <w:rPr>
          <w:rFonts w:asciiTheme="minorHAnsi" w:hAnsiTheme="minorHAnsi" w:cs="Arial"/>
          <w:color w:val="000000"/>
        </w:rPr>
        <w:t>Tůma,</w:t>
      </w:r>
      <w:r w:rsidRPr="006E3C69">
        <w:rPr>
          <w:rFonts w:ascii="Calibri" w:hAnsi="Calibri" w:cs="Arial"/>
          <w:color w:val="000000"/>
        </w:rPr>
        <w:t xml:space="preserve"> Brno 2002. ISBN 80-902565-9-7</w:t>
      </w:r>
    </w:p>
    <w:p w:rsidR="00BC70B2" w:rsidRPr="006E3C69" w:rsidRDefault="00BC70B2" w:rsidP="006E3C69">
      <w:pPr>
        <w:pStyle w:val="Normlnweb"/>
        <w:spacing w:before="0" w:beforeAutospacing="0" w:after="0" w:afterAutospacing="0" w:line="360" w:lineRule="auto"/>
        <w:jc w:val="both"/>
        <w:rPr>
          <w:rFonts w:ascii="Calibri" w:hAnsi="Calibri" w:cs="Arial"/>
        </w:rPr>
      </w:pPr>
      <w:r>
        <w:rPr>
          <w:rFonts w:ascii="Calibri" w:hAnsi="Calibri" w:cs="Arial"/>
          <w:color w:val="000000"/>
        </w:rPr>
        <w:t xml:space="preserve">Ščurek R., </w:t>
      </w:r>
      <w:r w:rsidRPr="00BC70B2">
        <w:rPr>
          <w:rFonts w:ascii="Calibri" w:hAnsi="Calibri" w:cs="Arial"/>
          <w:i/>
          <w:color w:val="000000"/>
        </w:rPr>
        <w:t>Technické</w:t>
      </w:r>
      <w:r>
        <w:rPr>
          <w:rFonts w:ascii="Calibri" w:hAnsi="Calibri" w:cs="Arial"/>
          <w:color w:val="000000"/>
        </w:rPr>
        <w:t xml:space="preserve"> </w:t>
      </w:r>
      <w:r w:rsidRPr="00BC70B2">
        <w:rPr>
          <w:rFonts w:ascii="Calibri" w:hAnsi="Calibri" w:cs="Arial"/>
          <w:i/>
          <w:color w:val="000000"/>
        </w:rPr>
        <w:t>prostředky bezpečnostních služeb, nesmrtící zbraně a regulace davu</w:t>
      </w:r>
      <w:r>
        <w:rPr>
          <w:rFonts w:ascii="Calibri" w:hAnsi="Calibri" w:cs="Arial"/>
          <w:color w:val="000000"/>
        </w:rPr>
        <w:t xml:space="preserve">, Ostrava, 2007. </w:t>
      </w:r>
    </w:p>
    <w:p w:rsidR="006E3C69" w:rsidRPr="006E3C69" w:rsidRDefault="006E3C69" w:rsidP="006E3C69">
      <w:pPr>
        <w:jc w:val="both"/>
        <w:rPr>
          <w:sz w:val="24"/>
        </w:rPr>
      </w:pPr>
      <w:r>
        <w:rPr>
          <w:sz w:val="24"/>
        </w:rPr>
        <w:t xml:space="preserve">2010 URL </w:t>
      </w:r>
      <w:r>
        <w:rPr>
          <w:sz w:val="24"/>
          <w:lang w:val="en-US"/>
        </w:rPr>
        <w:t>&lt;</w:t>
      </w:r>
      <w:r w:rsidRPr="006E3C69">
        <w:rPr>
          <w:sz w:val="24"/>
        </w:rPr>
        <w:t>http://cs.wikipedia.org/wiki/</w:t>
      </w:r>
      <w:r>
        <w:rPr>
          <w:sz w:val="24"/>
        </w:rPr>
        <w:t>&gt;</w:t>
      </w:r>
    </w:p>
    <w:sectPr w:rsidR="006E3C69" w:rsidRPr="006E3C69" w:rsidSect="007C6F29">
      <w:footerReference w:type="default" r:id="rId47"/>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4898" w:rsidRDefault="00204898" w:rsidP="007C6F29">
      <w:pPr>
        <w:spacing w:after="0" w:line="240" w:lineRule="auto"/>
      </w:pPr>
      <w:r>
        <w:separator/>
      </w:r>
    </w:p>
  </w:endnote>
  <w:endnote w:type="continuationSeparator" w:id="1">
    <w:p w:rsidR="00204898" w:rsidRDefault="00204898" w:rsidP="007C6F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1213"/>
      <w:docPartObj>
        <w:docPartGallery w:val="Page Numbers (Bottom of Page)"/>
        <w:docPartUnique/>
      </w:docPartObj>
    </w:sdtPr>
    <w:sdtContent>
      <w:p w:rsidR="00E40AAA" w:rsidRDefault="00E40AAA">
        <w:pPr>
          <w:pStyle w:val="Zpat"/>
          <w:jc w:val="center"/>
        </w:pPr>
        <w:fldSimple w:instr=" PAGE   \* MERGEFORMAT ">
          <w:r w:rsidR="00DF0422">
            <w:rPr>
              <w:noProof/>
            </w:rPr>
            <w:t>2</w:t>
          </w:r>
        </w:fldSimple>
      </w:p>
    </w:sdtContent>
  </w:sdt>
  <w:p w:rsidR="00E40AAA" w:rsidRDefault="00E40AA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4898" w:rsidRDefault="00204898" w:rsidP="007C6F29">
      <w:pPr>
        <w:spacing w:after="0" w:line="240" w:lineRule="auto"/>
      </w:pPr>
      <w:r>
        <w:separator/>
      </w:r>
    </w:p>
  </w:footnote>
  <w:footnote w:type="continuationSeparator" w:id="1">
    <w:p w:rsidR="00204898" w:rsidRDefault="00204898" w:rsidP="007C6F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F0E9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A3427C3"/>
    <w:multiLevelType w:val="multilevel"/>
    <w:tmpl w:val="43CE8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A4754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4D510A2"/>
    <w:multiLevelType w:val="hybridMultilevel"/>
    <w:tmpl w:val="B3DC9AE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A284D87"/>
    <w:multiLevelType w:val="hybridMultilevel"/>
    <w:tmpl w:val="842E7ECC"/>
    <w:lvl w:ilvl="0" w:tplc="974CCA18">
      <w:numFmt w:val="bullet"/>
      <w:lvlText w:val="-"/>
      <w:lvlJc w:val="left"/>
      <w:pPr>
        <w:ind w:left="1065" w:hanging="360"/>
      </w:pPr>
      <w:rPr>
        <w:rFonts w:ascii="Calibri" w:eastAsiaTheme="minorHAnsi" w:hAnsi="Calibri" w:cstheme="minorBidi"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nsid w:val="5C64439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20111E5"/>
    <w:multiLevelType w:val="multilevel"/>
    <w:tmpl w:val="4190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AB77FE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0"/>
  </w:num>
  <w:num w:numId="3">
    <w:abstractNumId w:val="7"/>
  </w:num>
  <w:num w:numId="4">
    <w:abstractNumId w:val="2"/>
  </w:num>
  <w:num w:numId="5">
    <w:abstractNumId w:val="4"/>
  </w:num>
  <w:num w:numId="6">
    <w:abstractNumId w:val="1"/>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57C26"/>
    <w:rsid w:val="00204898"/>
    <w:rsid w:val="002B3A46"/>
    <w:rsid w:val="002D66E8"/>
    <w:rsid w:val="00405DA4"/>
    <w:rsid w:val="00415C6F"/>
    <w:rsid w:val="004E4B5A"/>
    <w:rsid w:val="006E3C69"/>
    <w:rsid w:val="007908DC"/>
    <w:rsid w:val="007B675B"/>
    <w:rsid w:val="007C6F29"/>
    <w:rsid w:val="00856F14"/>
    <w:rsid w:val="0093517F"/>
    <w:rsid w:val="00957C26"/>
    <w:rsid w:val="00BC70B2"/>
    <w:rsid w:val="00BE029B"/>
    <w:rsid w:val="00DF0422"/>
    <w:rsid w:val="00E40AAA"/>
    <w:rsid w:val="00E631BE"/>
    <w:rsid w:val="00FD7AC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E029B"/>
  </w:style>
  <w:style w:type="paragraph" w:styleId="Nadpis1">
    <w:name w:val="heading 1"/>
    <w:basedOn w:val="Normln"/>
    <w:next w:val="Normln"/>
    <w:link w:val="Nadpis1Char"/>
    <w:uiPriority w:val="9"/>
    <w:qFormat/>
    <w:rsid w:val="00957C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next w:val="Normln"/>
    <w:link w:val="Nadpis3Char"/>
    <w:qFormat/>
    <w:rsid w:val="007C6F29"/>
    <w:pPr>
      <w:keepNext/>
      <w:spacing w:before="240" w:after="60" w:line="240" w:lineRule="auto"/>
      <w:outlineLvl w:val="2"/>
    </w:pPr>
    <w:rPr>
      <w:rFonts w:ascii="Arial" w:eastAsia="Times New Roman" w:hAnsi="Arial" w:cs="Arial"/>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qFormat/>
    <w:rsid w:val="00957C26"/>
    <w:rPr>
      <w:b/>
      <w:bCs/>
    </w:rPr>
  </w:style>
  <w:style w:type="character" w:customStyle="1" w:styleId="Nadpis1Char">
    <w:name w:val="Nadpis 1 Char"/>
    <w:basedOn w:val="Standardnpsmoodstavce"/>
    <w:link w:val="Nadpis1"/>
    <w:uiPriority w:val="9"/>
    <w:rsid w:val="00957C26"/>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957C26"/>
    <w:pPr>
      <w:ind w:left="720"/>
      <w:contextualSpacing/>
    </w:pPr>
  </w:style>
  <w:style w:type="character" w:customStyle="1" w:styleId="Nadpis3Char">
    <w:name w:val="Nadpis 3 Char"/>
    <w:basedOn w:val="Standardnpsmoodstavce"/>
    <w:link w:val="Nadpis3"/>
    <w:rsid w:val="007C6F29"/>
    <w:rPr>
      <w:rFonts w:ascii="Arial" w:eastAsia="Times New Roman" w:hAnsi="Arial" w:cs="Arial"/>
      <w:b/>
      <w:bCs/>
      <w:sz w:val="26"/>
      <w:szCs w:val="26"/>
      <w:lang w:eastAsia="cs-CZ"/>
    </w:rPr>
  </w:style>
  <w:style w:type="paragraph" w:styleId="Textbubliny">
    <w:name w:val="Balloon Text"/>
    <w:basedOn w:val="Normln"/>
    <w:link w:val="TextbublinyChar"/>
    <w:uiPriority w:val="99"/>
    <w:semiHidden/>
    <w:unhideWhenUsed/>
    <w:rsid w:val="007C6F2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C6F29"/>
    <w:rPr>
      <w:rFonts w:ascii="Tahoma" w:hAnsi="Tahoma" w:cs="Tahoma"/>
      <w:sz w:val="16"/>
      <w:szCs w:val="16"/>
    </w:rPr>
  </w:style>
  <w:style w:type="paragraph" w:styleId="Zhlav">
    <w:name w:val="header"/>
    <w:basedOn w:val="Normln"/>
    <w:link w:val="ZhlavChar"/>
    <w:uiPriority w:val="99"/>
    <w:semiHidden/>
    <w:unhideWhenUsed/>
    <w:rsid w:val="007C6F29"/>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7C6F29"/>
  </w:style>
  <w:style w:type="paragraph" w:styleId="Zpat">
    <w:name w:val="footer"/>
    <w:basedOn w:val="Normln"/>
    <w:link w:val="ZpatChar"/>
    <w:uiPriority w:val="99"/>
    <w:unhideWhenUsed/>
    <w:rsid w:val="007C6F29"/>
    <w:pPr>
      <w:tabs>
        <w:tab w:val="center" w:pos="4536"/>
        <w:tab w:val="right" w:pos="9072"/>
      </w:tabs>
      <w:spacing w:after="0" w:line="240" w:lineRule="auto"/>
    </w:pPr>
  </w:style>
  <w:style w:type="character" w:customStyle="1" w:styleId="ZpatChar">
    <w:name w:val="Zápatí Char"/>
    <w:basedOn w:val="Standardnpsmoodstavce"/>
    <w:link w:val="Zpat"/>
    <w:uiPriority w:val="99"/>
    <w:rsid w:val="007C6F29"/>
  </w:style>
  <w:style w:type="paragraph" w:styleId="Normlnweb">
    <w:name w:val="Normal (Web)"/>
    <w:basedOn w:val="Normln"/>
    <w:unhideWhenUsed/>
    <w:rsid w:val="002B3A4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2B3A46"/>
    <w:rPr>
      <w:color w:val="0000FF"/>
      <w:u w:val="single"/>
    </w:rPr>
  </w:style>
</w:styles>
</file>

<file path=word/webSettings.xml><?xml version="1.0" encoding="utf-8"?>
<w:webSettings xmlns:r="http://schemas.openxmlformats.org/officeDocument/2006/relationships" xmlns:w="http://schemas.openxmlformats.org/wordprocessingml/2006/main">
  <w:divs>
    <w:div w:id="576330246">
      <w:bodyDiv w:val="1"/>
      <w:marLeft w:val="0"/>
      <w:marRight w:val="0"/>
      <w:marTop w:val="0"/>
      <w:marBottom w:val="0"/>
      <w:divBdr>
        <w:top w:val="none" w:sz="0" w:space="0" w:color="auto"/>
        <w:left w:val="none" w:sz="0" w:space="0" w:color="auto"/>
        <w:bottom w:val="none" w:sz="0" w:space="0" w:color="auto"/>
        <w:right w:val="none" w:sz="0" w:space="0" w:color="auto"/>
      </w:divBdr>
    </w:div>
    <w:div w:id="1329556658">
      <w:bodyDiv w:val="1"/>
      <w:marLeft w:val="0"/>
      <w:marRight w:val="0"/>
      <w:marTop w:val="0"/>
      <w:marBottom w:val="0"/>
      <w:divBdr>
        <w:top w:val="none" w:sz="0" w:space="0" w:color="auto"/>
        <w:left w:val="none" w:sz="0" w:space="0" w:color="auto"/>
        <w:bottom w:val="none" w:sz="0" w:space="0" w:color="auto"/>
        <w:right w:val="none" w:sz="0" w:space="0" w:color="auto"/>
      </w:divBdr>
    </w:div>
    <w:div w:id="145024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cs.wikipedia.org/w/index.php?title=Protitankov%C3%A9_miny&amp;action=edit&amp;redlink=1" TargetMode="External"/><Relationship Id="rId18" Type="http://schemas.openxmlformats.org/officeDocument/2006/relationships/hyperlink" Target="http://cs.wikipedia.org/wiki/Druh%C3%A1_sv%C4%9Btov%C3%A1_v%C3%A1lka" TargetMode="External"/><Relationship Id="rId26" Type="http://schemas.openxmlformats.org/officeDocument/2006/relationships/hyperlink" Target="http://cs.wikipedia.org/wiki/Palestinci" TargetMode="External"/><Relationship Id="rId39" Type="http://schemas.openxmlformats.org/officeDocument/2006/relationships/hyperlink" Target="http://cs.wikipedia.org/wiki/Sprej" TargetMode="External"/><Relationship Id="rId3" Type="http://schemas.openxmlformats.org/officeDocument/2006/relationships/settings" Target="settings.xml"/><Relationship Id="rId21" Type="http://schemas.openxmlformats.org/officeDocument/2006/relationships/hyperlink" Target="http://cs.wikipedia.org/wiki/V%C3%BDbu%C5%A1nina" TargetMode="External"/><Relationship Id="rId34" Type="http://schemas.openxmlformats.org/officeDocument/2006/relationships/hyperlink" Target="http://cs.wikipedia.org/wiki/D%C3%BDchac%C3%AD_cesty" TargetMode="External"/><Relationship Id="rId42" Type="http://schemas.openxmlformats.org/officeDocument/2006/relationships/hyperlink" Target="http://www.cojeco.cz/index.php?s_term=&amp;s_lang=2&amp;detail=1&amp;id_desc=107213" TargetMode="External"/><Relationship Id="rId47"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cs.wikipedia.org/w/index.php?title=Sk%C3%A1kaj%C3%ADc%C3%AD_miny&amp;action=edit&amp;redlink=1" TargetMode="External"/><Relationship Id="rId17" Type="http://schemas.openxmlformats.org/officeDocument/2006/relationships/hyperlink" Target="http://cs.wikipedia.org/wiki/Rusko" TargetMode="External"/><Relationship Id="rId25" Type="http://schemas.openxmlformats.org/officeDocument/2006/relationships/hyperlink" Target="http://cs.wikipedia.org/wiki/Teroristick%C3%A9_%C3%BAtoky_11._z%C3%A1%C5%99%C3%AD_2001" TargetMode="External"/><Relationship Id="rId33" Type="http://schemas.openxmlformats.org/officeDocument/2006/relationships/hyperlink" Target="http://cs.wikipedia.org/wiki/Sliznice" TargetMode="External"/><Relationship Id="rId38" Type="http://schemas.openxmlformats.org/officeDocument/2006/relationships/hyperlink" Target="http://cs.wikipedia.org/w/index.php?title=%C3%9Amluva_o_z%C3%A1kazu_chemick%C3%BDch_zbran%C3%AD&amp;action=edit&amp;redlink=1" TargetMode="External"/><Relationship Id="rId46" Type="http://schemas.openxmlformats.org/officeDocument/2006/relationships/hyperlink" Target="http://www.cojeco.cz/index.php?s_term=&amp;s_lang=2&amp;detail=1&amp;id_desc=36977" TargetMode="External"/><Relationship Id="rId2" Type="http://schemas.openxmlformats.org/officeDocument/2006/relationships/styles" Target="styles.xml"/><Relationship Id="rId16" Type="http://schemas.openxmlformats.org/officeDocument/2006/relationships/hyperlink" Target="http://cs.wikipedia.org/wiki/%C4%8C%C3%ADna" TargetMode="External"/><Relationship Id="rId20" Type="http://schemas.openxmlformats.org/officeDocument/2006/relationships/hyperlink" Target="http://cs.wikipedia.org/wiki/Kamikaze" TargetMode="External"/><Relationship Id="rId29" Type="http://schemas.openxmlformats.org/officeDocument/2006/relationships/hyperlink" Target="http://cs.wikipedia.org/w/index.php?title=Bojov%C3%A1_l%C3%A1tka&amp;action=edit&amp;redlink=1" TargetMode="External"/><Relationship Id="rId41" Type="http://schemas.openxmlformats.org/officeDocument/2006/relationships/hyperlink" Target="http://www.cojeco.cz/index.php?s_term=&amp;s_lang=2&amp;detail=1&amp;id_desc=9537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s.wikipedia.org/w/index.php?title=Protip%C4%9Bchotn%C3%AD_miny&amp;action=edit&amp;redlink=1" TargetMode="External"/><Relationship Id="rId24" Type="http://schemas.openxmlformats.org/officeDocument/2006/relationships/hyperlink" Target="http://cs.wikipedia.org/wiki/Sebevra%C5%BEedn%C3%BD_%C3%BAtok" TargetMode="External"/><Relationship Id="rId32" Type="http://schemas.openxmlformats.org/officeDocument/2006/relationships/hyperlink" Target="http://cs.wikipedia.org/w/index.php?title=Spojivky&amp;action=edit&amp;redlink=1" TargetMode="External"/><Relationship Id="rId37" Type="http://schemas.openxmlformats.org/officeDocument/2006/relationships/hyperlink" Target="http://cs.wikipedia.org/wiki/V%C3%A1lka" TargetMode="External"/><Relationship Id="rId40" Type="http://schemas.openxmlformats.org/officeDocument/2006/relationships/hyperlink" Target="http://www.cojeco.cz/index.php?s_term=&amp;s_lang=2&amp;detail=1&amp;id_desc=84617" TargetMode="External"/><Relationship Id="rId45" Type="http://schemas.openxmlformats.org/officeDocument/2006/relationships/hyperlink" Target="http://www.cojeco.cz/index.php?s_term=&amp;s_lang=2&amp;detail=1&amp;id_desc=549" TargetMode="External"/><Relationship Id="rId5" Type="http://schemas.openxmlformats.org/officeDocument/2006/relationships/footnotes" Target="footnotes.xml"/><Relationship Id="rId15" Type="http://schemas.openxmlformats.org/officeDocument/2006/relationships/hyperlink" Target="http://cs.wikipedia.org/wiki/Spojen%C3%A9_st%C3%A1ty_americk%C3%A9" TargetMode="External"/><Relationship Id="rId23" Type="http://schemas.openxmlformats.org/officeDocument/2006/relationships/hyperlink" Target="http://cs.wikipedia.org/wiki/Autobus" TargetMode="External"/><Relationship Id="rId28" Type="http://schemas.openxmlformats.org/officeDocument/2006/relationships/hyperlink" Target="http://cs.wikipedia.org/wiki/Izrael" TargetMode="External"/><Relationship Id="rId36" Type="http://schemas.openxmlformats.org/officeDocument/2006/relationships/hyperlink" Target="http://cs.wikipedia.org/wiki/Ed%C3%A9m" TargetMode="External"/><Relationship Id="rId49" Type="http://schemas.openxmlformats.org/officeDocument/2006/relationships/theme" Target="theme/theme1.xml"/><Relationship Id="rId10" Type="http://schemas.openxmlformats.org/officeDocument/2006/relationships/hyperlink" Target="http://cs.wikipedia.org/wiki/Prvn%C3%AD_sv%C4%9Btov%C3%A1_v%C3%A1lka" TargetMode="External"/><Relationship Id="rId19" Type="http://schemas.openxmlformats.org/officeDocument/2006/relationships/hyperlink" Target="http://cs.wikipedia.org/wiki/Japonsk%C3%A1_c%C3%ADsa%C5%99sk%C3%A1_arm%C3%A1da" TargetMode="External"/><Relationship Id="rId31" Type="http://schemas.openxmlformats.org/officeDocument/2006/relationships/hyperlink" Target="http://cs.wikipedia.org/wiki/Oko" TargetMode="External"/><Relationship Id="rId44" Type="http://schemas.openxmlformats.org/officeDocument/2006/relationships/hyperlink" Target="http://www.cojeco.cz/index.php?s_term=&amp;s_lang=2&amp;detail=1&amp;id_desc=27408" TargetMode="External"/><Relationship Id="rId4" Type="http://schemas.openxmlformats.org/officeDocument/2006/relationships/webSettings" Target="webSettings.xml"/><Relationship Id="rId9" Type="http://schemas.openxmlformats.org/officeDocument/2006/relationships/hyperlink" Target="http://cs.wikipedia.org/wiki/Minov%C3%A9_pole" TargetMode="External"/><Relationship Id="rId14" Type="http://schemas.openxmlformats.org/officeDocument/2006/relationships/hyperlink" Target="http://cs.wikipedia.org/wiki/%C4%8Cesko" TargetMode="External"/><Relationship Id="rId22" Type="http://schemas.openxmlformats.org/officeDocument/2006/relationships/hyperlink" Target="http://cs.wikipedia.org/wiki/Sebevra%C5%BEedn%C3%BD_%C3%BAtok" TargetMode="External"/><Relationship Id="rId27" Type="http://schemas.openxmlformats.org/officeDocument/2006/relationships/hyperlink" Target="http://cs.wikipedia.org/wiki/Druh%C3%A1_intif%C3%A1da" TargetMode="External"/><Relationship Id="rId30" Type="http://schemas.openxmlformats.org/officeDocument/2006/relationships/hyperlink" Target="http://cs.wikipedia.org/w/index.php?title=Nelet%C3%A1ln%C3%AD_zbra%C5%88&amp;action=edit&amp;redlink=1" TargetMode="External"/><Relationship Id="rId35" Type="http://schemas.openxmlformats.org/officeDocument/2006/relationships/hyperlink" Target="http://cs.wikipedia.org/wiki/Policie" TargetMode="External"/><Relationship Id="rId43" Type="http://schemas.openxmlformats.org/officeDocument/2006/relationships/hyperlink" Target="http://www.cojeco.cz/index.php?s_term=&amp;s_lang=2&amp;detail=1&amp;id_desc=53063" TargetMode="External"/><Relationship Id="rId48" Type="http://schemas.openxmlformats.org/officeDocument/2006/relationships/fontTable" Target="fontTable.xml"/><Relationship Id="rId8" Type="http://schemas.openxmlformats.org/officeDocument/2006/relationships/hyperlink" Target="http://cs.wikipedia.org/wiki/Zbra%C5%88"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2009</Words>
  <Characters>11855</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Vojta</dc:creator>
  <cp:keywords/>
  <dc:description/>
  <cp:lastModifiedBy>Vojta</cp:lastModifiedBy>
  <cp:revision>5</cp:revision>
  <dcterms:created xsi:type="dcterms:W3CDTF">2010-04-15T16:23:00Z</dcterms:created>
  <dcterms:modified xsi:type="dcterms:W3CDTF">2010-04-15T19:23:00Z</dcterms:modified>
</cp:coreProperties>
</file>