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2" w:rsidRPr="001E3512" w:rsidRDefault="001E3512" w:rsidP="001E3512">
      <w:pPr>
        <w:tabs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E3512">
        <w:rPr>
          <w:rFonts w:ascii="Times New Roman" w:eastAsia="Times New Roman" w:hAnsi="Times New Roman" w:cs="Times New Roman"/>
          <w:b/>
          <w:bCs/>
          <w:sz w:val="28"/>
          <w:szCs w:val="24"/>
        </w:rPr>
        <w:t>SENZOMOTORICKÁ STIMULACE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Každý organismus je neustále vystaven vlivům prostředí –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aferentaci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. V CNS jsou tyto podněty podrobeny analýze a pokud z ní vyplývá, že je nutno reagovat, pak jsou po eferentních drahách impulzy vedeny k periferním výkonným orgánům (efektorům) a těmi jsou především svaly. Příjem informací významných pro hybnost, jejich zpracování a integrace v CNS až po výstup projevující se svalovou činností bývá souhrnně nazýván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senzomotoriky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Informace důležité pro svalovou činnost přicházejí jednak z 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proprioceptorů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uložených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ve svalech, šlachách a kloubech, jednak z exteroreceptor</w:t>
      </w:r>
      <w:r>
        <w:rPr>
          <w:rFonts w:ascii="Times New Roman" w:eastAsia="Times New Roman" w:hAnsi="Times New Roman" w:cs="Times New Roman"/>
          <w:sz w:val="24"/>
          <w:szCs w:val="24"/>
        </w:rPr>
        <w:t>ů uložených v kůži.</w:t>
      </w:r>
    </w:p>
    <w:p w:rsidR="001E3512" w:rsidRPr="001E3512" w:rsidRDefault="001E3512" w:rsidP="001E351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</w:rPr>
        <w:t>Teoretické základy senzomotorické stimulace</w:t>
      </w:r>
    </w:p>
    <w:p w:rsid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Pojem a ucelený terapeutický přístup SMS zavedl Janda a kolektiv, přičemž vyšel ze studií Freemanových a prací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Hervéoua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Mésséana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. Anglický ortoped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Freeman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zavedl pojem útlum a inkoordinace, kterou vysvětloval na podkladě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deaferentace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z poraněného kloubu. Využíval balanční cvičení na úseči, z indikací se omezil pouze na hlezenní kloub. Francouzští fyzioterapeuti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Hervéu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Mésséan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jeho přístup zdokonalili, avšak hlavními indikacemi zůstaly poruchy v oblasti nohy a kolenního kloubu. Pojem SMS zdůrazňuje jednotu senzorických (aferentních) a motorických (eferentních) stru</w:t>
      </w:r>
      <w:r>
        <w:rPr>
          <w:rFonts w:ascii="Times New Roman" w:eastAsia="Times New Roman" w:hAnsi="Times New Roman" w:cs="Times New Roman"/>
          <w:sz w:val="24"/>
          <w:szCs w:val="24"/>
        </w:rPr>
        <w:t>ktur.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>Senzomotorická stimulace vychází z koncepce o dvou stupních motorického učení. První stupeň je charakterizován snahou zvládnout nový pohyb a vytvořit základní funkční spojení. Na tomto procesu se výrazně podílí mozková kůra, a to hlavně oblast parietálního a frontálního laloku, tedy oblast motorická a senzorická. Řízení pohybu na této úrovni je však pomalé a únavné. Proto se po dosažení alespoň základního provedení pohybu CNS snaží přesunout řízení pohybu na nižší, podkorová centra. Tento druhý stupeň je rychlejší a méně únavný. Pomocí SMS se tento druhý stupeň motorického učení urychluje. Cílem senzomotorické stimulace je dosažení reflexní, automatické aktivace žádaných svalů a to v takovém stupni, aby pohyby nevyžadovaly výraznější kortikální, tj. volní kontrolu.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V metodě jde tedy v zásadě o ovlivnění pohybu a vyvolání reflexního svalového stahu v rámci určitého pohybového stereotypu facilitací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proprioceptorů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>, které se výrazně podílejí na řízení stoje a vertikálního držení a jednak na aktivaci spino-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cerebello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>-vestibulárních drah a center, které se podílejí na regulaci stoje a provedení přesně adjustovaného a koordinovaného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pohybu.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Pomocí SMS lze dobře ovlivnit nejčastější pohybové aktivity člověka (sed, stoj, chůze). Cviky prováděné ve vertikále usnadňují rozbití špatných pohybových stereotypů a dosažení rychlé a automatizované aktivace svalů potřebné pro správné držení těla ve </w:t>
      </w:r>
      <w:proofErr w:type="gramStart"/>
      <w:r w:rsidRPr="001E3512">
        <w:rPr>
          <w:rFonts w:ascii="Times New Roman" w:eastAsia="Times New Roman" w:hAnsi="Times New Roman" w:cs="Times New Roman"/>
          <w:sz w:val="24"/>
          <w:szCs w:val="24"/>
        </w:rPr>
        <w:t>stoji, v sedě</w:t>
      </w:r>
      <w:proofErr w:type="gram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a pro zlepšení stability a chůze. 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Z hlediska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aferentace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hrají roli pro vzpřímené držení těla a rovnováhu hlavně receptory z oblasti chodidla, pánve a šíje. Krátké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suboccipitální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svaly jsou považovány za svaly rovnováhy a obsahují čtyřikrát více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proprioceptorů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než ostatní svaly.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Propriocepce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z oblasti pánve výrazně ovlivňuje svalové napětí a stabilitu těla. Receptory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plosky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nohy lze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facilitovat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stimulací kožních receptorů nebo aktivací m.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quadratus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plantae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 vytvořením zvýrazněné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klenby nohy, tzv. „malé“ nohy. Vytvoření „malé“ nohy vede ke změně postavení prakticky všech kloubů nohy a změněnému rozložení tlaků v kloubech, což příznivě ovliv</w:t>
      </w:r>
      <w:r>
        <w:rPr>
          <w:rFonts w:ascii="Times New Roman" w:eastAsia="Times New Roman" w:hAnsi="Times New Roman" w:cs="Times New Roman"/>
          <w:sz w:val="24"/>
          <w:szCs w:val="24"/>
        </w:rPr>
        <w:t>ňuje proprioceptivní stimulaci.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Významnou roli vedle koordinace hraje i rychlost aktivace a svalové kontrakce, která je nutná pro svalovou ochranu kloubů a také v tomto směru může senzomotorická stimulace </w:t>
      </w:r>
      <w:r>
        <w:rPr>
          <w:rFonts w:ascii="Times New Roman" w:eastAsia="Times New Roman" w:hAnsi="Times New Roman" w:cs="Times New Roman"/>
          <w:sz w:val="24"/>
          <w:szCs w:val="24"/>
        </w:rPr>
        <w:t>výrazně přispět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>Technika SMS obsahuje soustavu balančních cviků prováděných v různých posturálních polohách.</w:t>
      </w:r>
    </w:p>
    <w:p w:rsid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</w:rPr>
        <w:t>Indikace senzomotorické stimulace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bookmarkEnd w:id="0"/>
      <w:r w:rsidRPr="001E3512">
        <w:rPr>
          <w:rFonts w:ascii="Times New Roman" w:eastAsia="Times New Roman" w:hAnsi="Times New Roman" w:cs="Times New Roman"/>
          <w:sz w:val="24"/>
          <w:szCs w:val="24"/>
        </w:rPr>
        <w:t>nestabilní kotník a koleno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nedostatečná fixace svalstva pánve u chronických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vertebrogenních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algických syndromů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vadné držení těla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idiopatická skolióza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mozečkové a vestibulární poruchy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poruchy hlubokého čití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prevence v rámci zdravotní tělesné výchovy</w:t>
      </w:r>
    </w:p>
    <w:p w:rsidR="00F50DAF" w:rsidRDefault="00F50DAF" w:rsidP="001E3512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3512" w:rsidRDefault="001E3512" w:rsidP="001E3512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</w:rPr>
        <w:t>Kontraindikace senzomotorické stimulace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ontraindikace v zásadě nejsou, ale technika není </w:t>
      </w:r>
      <w:proofErr w:type="gramStart"/>
      <w:r w:rsidRPr="001E3512">
        <w:rPr>
          <w:rFonts w:ascii="Times New Roman" w:eastAsia="Times New Roman" w:hAnsi="Times New Roman" w:cs="Times New Roman"/>
          <w:sz w:val="24"/>
          <w:szCs w:val="24"/>
        </w:rPr>
        <w:t>vhodná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při</w:t>
      </w:r>
      <w:proofErr w:type="gram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akutních bolestivých a zánětlivých stavech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u úplné ztráty povrchového i hlubokého čití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u onemocnění CNS s projevy zvýšení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spasticity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DAF" w:rsidRDefault="00F50DAF" w:rsidP="001E3512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3512" w:rsidRPr="001E3512" w:rsidRDefault="001E3512" w:rsidP="001E3512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</w:rPr>
        <w:t>Metodika senzomotorické stimulace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>Cílem SMS je odstranit a přesunout odpovědnost za řízení pohybu na podkorová centra. Předpokladem pro zautomatizování pohybu je volba vhodných cviků, dostatečné opakování a obměňování cviků, postupné zvyšování náročnosti, případně záměrné odpoutání pozornosti od prováděného pohybu. Fyzioterapeut musí zvolit vhodnou cvičební pomůcku a sestavit cvičební program s přihlédnutím k možnostem a schopn</w:t>
      </w:r>
      <w:r>
        <w:rPr>
          <w:rFonts w:ascii="Times New Roman" w:eastAsia="Times New Roman" w:hAnsi="Times New Roman" w:cs="Times New Roman"/>
          <w:sz w:val="24"/>
          <w:szCs w:val="24"/>
        </w:rPr>
        <w:t>ostem klienta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 případě, že se určitý cvik nedaří provést </w:t>
      </w:r>
      <w:r>
        <w:rPr>
          <w:rFonts w:ascii="Times New Roman" w:eastAsia="Times New Roman" w:hAnsi="Times New Roman" w:cs="Times New Roman"/>
          <w:sz w:val="24"/>
          <w:szCs w:val="24"/>
        </w:rPr>
        <w:t>správně nebo se držení klienta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 nelepší, případně se i zhorší, je nutné přehodnotit cvičební postup. Znamená to zkontrolovat stav periferních struktur, zařadit lehčí cviky, případně změnit cvičební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pomůcku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Postup při cvičení 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ú</w:t>
      </w:r>
      <w:r w:rsidRPr="001E3512">
        <w:rPr>
          <w:rFonts w:ascii="Times New Roman" w:eastAsia="Times New Roman" w:hAnsi="Times New Roman" w:cs="Times New Roman"/>
          <w:iCs/>
          <w:sz w:val="24"/>
          <w:szCs w:val="24"/>
        </w:rPr>
        <w:t>prava periferních struktur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>mobilizace kloubů nohy, ošetření jizev a otoků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facilitace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propriocept</w:t>
      </w:r>
      <w:r>
        <w:rPr>
          <w:rFonts w:ascii="Times New Roman" w:eastAsia="Times New Roman" w:hAnsi="Times New Roman" w:cs="Times New Roman"/>
          <w:sz w:val="24"/>
          <w:szCs w:val="24"/>
        </w:rPr>
        <w:t>orů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nohy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</w:rPr>
        <w:t xml:space="preserve">úprava svalové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</w:rPr>
        <w:t>dysbalance</w:t>
      </w:r>
      <w:proofErr w:type="spellEnd"/>
    </w:p>
    <w:p w:rsidR="005C0F87" w:rsidRDefault="005C0F87" w:rsidP="001E3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512" w:rsidRDefault="001E3512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12">
        <w:rPr>
          <w:rFonts w:ascii="Times New Roman" w:eastAsia="Times New Roman" w:hAnsi="Times New Roman" w:cs="Times New Roman"/>
          <w:sz w:val="24"/>
          <w:szCs w:val="24"/>
        </w:rPr>
        <w:t>Každý cvik se pacient nejprve učí na pevné, stabilní podložce. Teprve po jeho zvládnutí se stejný cvik učí na podložce labilní.</w:t>
      </w:r>
    </w:p>
    <w:p w:rsidR="005C0F87" w:rsidRPr="001E3512" w:rsidRDefault="005C0F87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Příklady:</w:t>
      </w:r>
    </w:p>
    <w:p w:rsidR="001E3512" w:rsidRPr="005C0F87" w:rsidRDefault="001E3512" w:rsidP="005C0F87">
      <w:pPr>
        <w:pStyle w:val="Odstavecseseznamem"/>
        <w:numPr>
          <w:ilvl w:val="0"/>
          <w:numId w:val="6"/>
        </w:numPr>
        <w:tabs>
          <w:tab w:val="clear" w:pos="216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F8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C0F87">
        <w:rPr>
          <w:rFonts w:ascii="Times New Roman" w:eastAsia="Times New Roman" w:hAnsi="Times New Roman" w:cs="Times New Roman"/>
          <w:sz w:val="24"/>
          <w:szCs w:val="24"/>
        </w:rPr>
        <w:t>stoj na obou DKK, stoj na jedné DK</w:t>
      </w:r>
    </w:p>
    <w:p w:rsidR="001E3512" w:rsidRPr="001E3512" w:rsidRDefault="005C0F87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3512" w:rsidRPr="001E351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E3512" w:rsidRPr="001E3512">
        <w:rPr>
          <w:rFonts w:ascii="Times New Roman" w:eastAsia="Times New Roman" w:hAnsi="Times New Roman" w:cs="Times New Roman"/>
          <w:sz w:val="24"/>
          <w:szCs w:val="24"/>
        </w:rPr>
        <w:t xml:space="preserve">postrky přes pánev, ramena, přídatné pohyby HKK  </w:t>
      </w:r>
    </w:p>
    <w:p w:rsidR="001E3512" w:rsidRPr="001E3512" w:rsidRDefault="005C0F87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nákrok vpřed</w:t>
      </w:r>
    </w:p>
    <w:p w:rsidR="005C0F87" w:rsidRDefault="005C0F87" w:rsidP="005C0F8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3512" w:rsidRPr="001E3512">
        <w:rPr>
          <w:rFonts w:ascii="Times New Roman" w:eastAsia="Times New Roman" w:hAnsi="Times New Roman" w:cs="Times New Roman"/>
          <w:sz w:val="24"/>
          <w:szCs w:val="24"/>
        </w:rPr>
        <w:t>podřepy, výpady, výskoky, chůze po úsečích</w:t>
      </w:r>
    </w:p>
    <w:p w:rsidR="005C0F87" w:rsidRDefault="005C0F87" w:rsidP="005C0F8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512" w:rsidRPr="001E3512" w:rsidRDefault="005C0F87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Korekce</w:t>
      </w:r>
      <w:r w:rsidR="001E3512" w:rsidRPr="001E3512">
        <w:rPr>
          <w:rFonts w:ascii="Times New Roman" w:eastAsia="Times New Roman" w:hAnsi="Times New Roman" w:cs="Times New Roman"/>
          <w:sz w:val="24"/>
          <w:szCs w:val="24"/>
        </w:rPr>
        <w:t xml:space="preserve"> správného postavení chodidel, pánve a hlavy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napřímení páteře!!!!!</w:t>
      </w:r>
    </w:p>
    <w:p w:rsidR="005C0F87" w:rsidRDefault="005C0F87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0F87" w:rsidRPr="005C0F87" w:rsidRDefault="005C0F87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0F87">
        <w:rPr>
          <w:rFonts w:ascii="Times New Roman" w:eastAsia="Times New Roman" w:hAnsi="Times New Roman" w:cs="Times New Roman"/>
          <w:bCs/>
          <w:sz w:val="24"/>
          <w:szCs w:val="24"/>
        </w:rPr>
        <w:t>Možnost využití celé řady pomůcek.</w:t>
      </w:r>
    </w:p>
    <w:sectPr w:rsidR="005C0F87" w:rsidRPr="005C0F87" w:rsidSect="00B7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053"/>
    <w:multiLevelType w:val="hybridMultilevel"/>
    <w:tmpl w:val="01BE149A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140C0"/>
    <w:multiLevelType w:val="hybridMultilevel"/>
    <w:tmpl w:val="913E6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937E8"/>
    <w:multiLevelType w:val="hybridMultilevel"/>
    <w:tmpl w:val="0986D8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93965"/>
    <w:multiLevelType w:val="hybridMultilevel"/>
    <w:tmpl w:val="32BCC194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35BDA"/>
    <w:multiLevelType w:val="hybridMultilevel"/>
    <w:tmpl w:val="FAD45E8C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C1623"/>
    <w:multiLevelType w:val="hybridMultilevel"/>
    <w:tmpl w:val="EABE37EC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05DDA"/>
    <w:multiLevelType w:val="hybridMultilevel"/>
    <w:tmpl w:val="5AF01CC4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01AE1"/>
    <w:multiLevelType w:val="hybridMultilevel"/>
    <w:tmpl w:val="DA0C8E66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12"/>
    <w:rsid w:val="001E3512"/>
    <w:rsid w:val="005C0F87"/>
    <w:rsid w:val="00B719B8"/>
    <w:rsid w:val="00E154F6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3512"/>
    <w:pPr>
      <w:keepNext/>
      <w:tabs>
        <w:tab w:val="num" w:pos="720"/>
      </w:tabs>
      <w:spacing w:after="0" w:line="360" w:lineRule="auto"/>
      <w:ind w:left="720" w:hanging="1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E3512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351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10"/>
    <w:qFormat/>
    <w:rsid w:val="001E3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51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351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3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3512"/>
    <w:pPr>
      <w:keepNext/>
      <w:tabs>
        <w:tab w:val="num" w:pos="720"/>
      </w:tabs>
      <w:spacing w:after="0" w:line="360" w:lineRule="auto"/>
      <w:ind w:left="720" w:hanging="1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E3512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351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10"/>
    <w:qFormat/>
    <w:rsid w:val="001E3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51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351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2</cp:revision>
  <dcterms:created xsi:type="dcterms:W3CDTF">2012-01-11T11:45:00Z</dcterms:created>
  <dcterms:modified xsi:type="dcterms:W3CDTF">2012-01-11T11:45:00Z</dcterms:modified>
</cp:coreProperties>
</file>