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6B04" w:rsidRPr="00022911" w:rsidRDefault="000060DD" w:rsidP="00916B04">
      <w:pPr>
        <w:spacing w:after="240" w:line="240" w:lineRule="auto"/>
        <w:rPr>
          <w:b/>
        </w:rPr>
      </w:pPr>
      <w:r>
        <w:rPr>
          <w:b/>
        </w:rPr>
        <w:t>8</w:t>
      </w:r>
      <w:r w:rsidR="00916B04" w:rsidRPr="00022911">
        <w:rPr>
          <w:b/>
        </w:rPr>
        <w:t>. SPIRITUALITA POHYBU I</w:t>
      </w:r>
      <w:r w:rsidR="00F6038C" w:rsidRPr="00022911">
        <w:rPr>
          <w:b/>
        </w:rPr>
        <w:t>I</w:t>
      </w:r>
      <w:r w:rsidR="00C448E5" w:rsidRPr="00022911">
        <w:rPr>
          <w:b/>
        </w:rPr>
        <w:t xml:space="preserve"> </w:t>
      </w:r>
    </w:p>
    <w:p w:rsidR="00C448E5" w:rsidRDefault="000C2F1A" w:rsidP="00916B04">
      <w:pPr>
        <w:spacing w:after="240" w:line="240" w:lineRule="auto"/>
        <w:rPr>
          <w:b/>
        </w:rPr>
      </w:pPr>
      <w:r w:rsidRPr="00022911">
        <w:rPr>
          <w:b/>
        </w:rPr>
        <w:t>APLIKOVANÉ PŘÍSTUPY</w:t>
      </w:r>
    </w:p>
    <w:p w:rsidR="00862F1A" w:rsidRPr="00862F1A" w:rsidRDefault="00862F1A" w:rsidP="00862F1A">
      <w:pPr>
        <w:spacing w:after="0" w:line="240" w:lineRule="auto"/>
        <w:jc w:val="right"/>
      </w:pPr>
      <w:r w:rsidRPr="00862F1A">
        <w:rPr>
          <w:highlight w:val="cyan"/>
        </w:rPr>
        <w:t>30 min.</w:t>
      </w:r>
    </w:p>
    <w:p w:rsidR="00931391" w:rsidRPr="00022911" w:rsidRDefault="00916B04">
      <w:pPr>
        <w:rPr>
          <w:b/>
          <w:sz w:val="24"/>
        </w:rPr>
      </w:pPr>
      <w:r w:rsidRPr="00022911">
        <w:rPr>
          <w:b/>
          <w:sz w:val="24"/>
          <w:highlight w:val="yellow"/>
        </w:rPr>
        <w:t>Úvod</w:t>
      </w:r>
    </w:p>
    <w:p w:rsidR="00916B04" w:rsidRPr="00022911" w:rsidRDefault="000C2F1A">
      <w:r w:rsidRPr="00022911">
        <w:t xml:space="preserve">V předchozí kapitole byly nastíněny motivy pro začlenění tématu spirituality do tohoto učebního materiálu. Nyní uvedeme některé možnosti praktického využití pro oblast sportu či pohybu. Jedná se </w:t>
      </w:r>
      <w:r w:rsidR="00AB1E30" w:rsidRPr="00022911">
        <w:t xml:space="preserve">samozřejmě jen </w:t>
      </w:r>
      <w:r w:rsidRPr="00022911">
        <w:t>o vybrané příklady, protože tato oblast je velmi široká.</w:t>
      </w:r>
    </w:p>
    <w:p w:rsidR="000C2F1A" w:rsidRPr="00022911" w:rsidRDefault="000C2F1A"/>
    <w:p w:rsidR="00932CC6" w:rsidRPr="00022911" w:rsidRDefault="00B25F1B">
      <w:pPr>
        <w:rPr>
          <w:b/>
          <w:sz w:val="24"/>
        </w:rPr>
      </w:pPr>
      <w:r w:rsidRPr="00862F1A">
        <w:rPr>
          <w:b/>
          <w:sz w:val="24"/>
        </w:rPr>
        <w:t>Spiritualita poutníků a běžců</w:t>
      </w:r>
      <w:r w:rsidR="00932CC6" w:rsidRPr="00022911">
        <w:rPr>
          <w:b/>
          <w:sz w:val="24"/>
        </w:rPr>
        <w:t xml:space="preserve"> </w:t>
      </w:r>
    </w:p>
    <w:p w:rsidR="00B25F1B" w:rsidRPr="00022911" w:rsidRDefault="00B25F1B">
      <w:pPr>
        <w:rPr>
          <w:b/>
        </w:rPr>
      </w:pPr>
      <w:r w:rsidRPr="00022911">
        <w:rPr>
          <w:b/>
        </w:rPr>
        <w:t>Poutník jako symbol</w:t>
      </w:r>
    </w:p>
    <w:p w:rsidR="00B25F1B" w:rsidRPr="00022911" w:rsidRDefault="00376CA3">
      <w:r w:rsidRPr="00022911">
        <w:t xml:space="preserve"> </w:t>
      </w:r>
      <w:r w:rsidR="00B25F1B" w:rsidRPr="00022911">
        <w:t xml:space="preserve">Proč vstupujeme do tématu právě prostřednictvím postavy poutníka? Je to dáno především poměrně dobře sledovatelnou paralelou mezi výkonnostně založeným pohybem a pohybem, který je motivován jinými okolnostmi. </w:t>
      </w:r>
    </w:p>
    <w:p w:rsidR="00E23220" w:rsidRDefault="00E821A9" w:rsidP="00E23220">
      <w:r>
        <w:t xml:space="preserve">Erik </w:t>
      </w:r>
      <w:r w:rsidR="00B25F1B" w:rsidRPr="00022911">
        <w:t xml:space="preserve">Cohen (1979) identifikuje 5 základních modů turistiky s ohledem na spirituální dimenzi. Hovoří </w:t>
      </w:r>
      <w:r w:rsidR="00C326D0" w:rsidRPr="00022911">
        <w:t>o</w:t>
      </w:r>
      <w:r w:rsidR="00754596" w:rsidRPr="00022911">
        <w:t xml:space="preserve"> </w:t>
      </w:r>
      <w:r w:rsidR="00754596" w:rsidRPr="00022911">
        <w:rPr>
          <w:i/>
        </w:rPr>
        <w:t>rekreačním modu</w:t>
      </w:r>
      <w:r w:rsidR="00754596" w:rsidRPr="00022911">
        <w:t xml:space="preserve"> (Recreati</w:t>
      </w:r>
      <w:r w:rsidR="00022911">
        <w:t>o</w:t>
      </w:r>
      <w:r w:rsidR="00754596" w:rsidRPr="00022911">
        <w:t xml:space="preserve">nal Mode), jenž je charakteristický pro cestovatele, kteří hledají na svých cestách především potěšení. Hledají uvolnění a rekreaci, nikoliv spiritualitu. </w:t>
      </w:r>
      <w:r w:rsidR="00754596" w:rsidRPr="00022911">
        <w:rPr>
          <w:i/>
        </w:rPr>
        <w:t xml:space="preserve">Rozptylující modus </w:t>
      </w:r>
      <w:r w:rsidR="00754596" w:rsidRPr="00022911">
        <w:t xml:space="preserve">(Diversionary </w:t>
      </w:r>
      <w:r w:rsidR="00022911" w:rsidRPr="00022911">
        <w:t>Mode) je</w:t>
      </w:r>
      <w:r w:rsidR="00754596" w:rsidRPr="00022911">
        <w:t xml:space="preserve"> podmíněn snahou uniknout od odcizení každodenní </w:t>
      </w:r>
      <w:r w:rsidR="00022911" w:rsidRPr="00022911">
        <w:t>existence, ale</w:t>
      </w:r>
      <w:r w:rsidR="00754596" w:rsidRPr="00022911">
        <w:t xml:space="preserve"> nikoliv nalézat smysl. </w:t>
      </w:r>
      <w:r w:rsidR="00754596" w:rsidRPr="00022911">
        <w:rPr>
          <w:i/>
        </w:rPr>
        <w:t>Zážitkový modus (</w:t>
      </w:r>
      <w:r w:rsidR="00754596" w:rsidRPr="00022911">
        <w:t xml:space="preserve">Experiential Mode) je typickou formou turisty hledajícího poznání, konkrétně pak inspiraci ve smyslu života jiných. </w:t>
      </w:r>
      <w:r w:rsidR="00754596" w:rsidRPr="00022911">
        <w:rPr>
          <w:i/>
        </w:rPr>
        <w:t xml:space="preserve">Experimentální modus </w:t>
      </w:r>
      <w:r w:rsidR="00754596" w:rsidRPr="00022911">
        <w:t xml:space="preserve">(Experimental Mode) je typický pro cestovatele, jež ztratili spirituální východiska ve své vlastní společnosti a hledají jiné alternativy. </w:t>
      </w:r>
      <w:r w:rsidR="00754596" w:rsidRPr="00022911">
        <w:rPr>
          <w:i/>
        </w:rPr>
        <w:t>Existenciální modus (</w:t>
      </w:r>
      <w:r w:rsidR="00754596" w:rsidRPr="00022911">
        <w:t>Existential Mode) je způsob turistiky</w:t>
      </w:r>
      <w:r w:rsidR="00E23220" w:rsidRPr="00022911">
        <w:t xml:space="preserve"> korespondující</w:t>
      </w:r>
      <w:r w:rsidR="00754596" w:rsidRPr="00022911">
        <w:t xml:space="preserve"> s poutnictvím. J</w:t>
      </w:r>
      <w:r w:rsidR="00E23220" w:rsidRPr="00022911">
        <w:t>de o</w:t>
      </w:r>
      <w:r w:rsidR="00754596" w:rsidRPr="00022911">
        <w:t xml:space="preserve"> hledání autentické existence</w:t>
      </w:r>
      <w:r w:rsidR="0032658B">
        <w:t>.</w:t>
      </w:r>
    </w:p>
    <w:p w:rsidR="0072076E" w:rsidRPr="0032658B" w:rsidRDefault="0072076E" w:rsidP="0072076E">
      <w:pPr>
        <w:rPr>
          <w:color w:val="1F497D" w:themeColor="text2"/>
        </w:rPr>
      </w:pPr>
      <w:r w:rsidRPr="0032658B">
        <w:rPr>
          <w:color w:val="1F497D" w:themeColor="text2"/>
        </w:rPr>
        <w:t>Cohen_</w:t>
      </w:r>
      <w:proofErr w:type="spellStart"/>
      <w:r w:rsidRPr="0032658B">
        <w:rPr>
          <w:color w:val="1F497D" w:themeColor="text2"/>
        </w:rPr>
        <w:t>photo</w:t>
      </w:r>
      <w:proofErr w:type="spellEnd"/>
    </w:p>
    <w:p w:rsidR="0032658B" w:rsidRPr="0032658B" w:rsidRDefault="0032658B" w:rsidP="00E23220">
      <w:pPr>
        <w:rPr>
          <w:i/>
        </w:rPr>
      </w:pPr>
      <w:r w:rsidRPr="0032658B">
        <w:rPr>
          <w:i/>
        </w:rPr>
        <w:t>Prof. Erik Cohen</w:t>
      </w:r>
      <w:r>
        <w:rPr>
          <w:i/>
        </w:rPr>
        <w:t>,</w:t>
      </w:r>
      <w:r w:rsidRPr="0032658B">
        <w:rPr>
          <w:i/>
        </w:rPr>
        <w:t xml:space="preserve"> přední světový specialista na turismus byl v roce 2012 oceněn </w:t>
      </w:r>
      <w:r w:rsidR="0072076E">
        <w:rPr>
          <w:i/>
        </w:rPr>
        <w:t xml:space="preserve">organizací </w:t>
      </w:r>
      <w:r w:rsidRPr="0032658B">
        <w:rPr>
          <w:i/>
        </w:rPr>
        <w:t>UNWTO</w:t>
      </w:r>
      <w:r w:rsidR="0072076E">
        <w:rPr>
          <w:i/>
        </w:rPr>
        <w:t xml:space="preserve">, jež mu udělila cenu </w:t>
      </w:r>
      <w:proofErr w:type="spellStart"/>
      <w:r w:rsidRPr="0032658B">
        <w:rPr>
          <w:i/>
        </w:rPr>
        <w:t>Ulysses</w:t>
      </w:r>
      <w:proofErr w:type="spellEnd"/>
      <w:r w:rsidRPr="0032658B">
        <w:rPr>
          <w:i/>
        </w:rPr>
        <w:t xml:space="preserve"> </w:t>
      </w:r>
      <w:proofErr w:type="spellStart"/>
      <w:r w:rsidRPr="0032658B">
        <w:rPr>
          <w:i/>
        </w:rPr>
        <w:t>Prize</w:t>
      </w:r>
      <w:proofErr w:type="spellEnd"/>
    </w:p>
    <w:p w:rsidR="0032658B" w:rsidRPr="00022911" w:rsidRDefault="0032658B" w:rsidP="00E23220"/>
    <w:p w:rsidR="00E23220" w:rsidRPr="00022911" w:rsidRDefault="00E23220" w:rsidP="00E23220">
      <w:pPr>
        <w:rPr>
          <w:rFonts w:cstheme="minorHAnsi"/>
          <w:szCs w:val="24"/>
        </w:rPr>
      </w:pPr>
      <w:r w:rsidRPr="00022911">
        <w:rPr>
          <w:rFonts w:cstheme="minorHAnsi"/>
          <w:szCs w:val="24"/>
        </w:rPr>
        <w:t>Jirásek</w:t>
      </w:r>
      <w:r w:rsidR="00716084" w:rsidRPr="00022911">
        <w:rPr>
          <w:rFonts w:cstheme="minorHAnsi"/>
          <w:szCs w:val="24"/>
        </w:rPr>
        <w:t xml:space="preserve"> (2011)</w:t>
      </w:r>
      <w:r w:rsidRPr="00022911">
        <w:rPr>
          <w:rFonts w:cstheme="minorHAnsi"/>
          <w:szCs w:val="24"/>
        </w:rPr>
        <w:t>se na základě těchto modů</w:t>
      </w:r>
      <w:r w:rsidR="001B32D2" w:rsidRPr="00022911">
        <w:rPr>
          <w:rFonts w:cstheme="minorHAnsi"/>
          <w:szCs w:val="24"/>
        </w:rPr>
        <w:fldChar w:fldCharType="begin"/>
      </w:r>
      <w:r w:rsidRPr="00022911">
        <w:instrText xml:space="preserve"> XE "</w:instrText>
      </w:r>
      <w:r w:rsidRPr="00022911">
        <w:rPr>
          <w:rFonts w:cstheme="minorHAnsi"/>
          <w:szCs w:val="24"/>
        </w:rPr>
        <w:instrText>Cohenovy mody turistiky</w:instrText>
      </w:r>
      <w:r w:rsidRPr="00022911">
        <w:instrText xml:space="preserve">" </w:instrText>
      </w:r>
      <w:r w:rsidR="001B32D2" w:rsidRPr="00022911">
        <w:rPr>
          <w:rFonts w:cstheme="minorHAnsi"/>
          <w:szCs w:val="24"/>
        </w:rPr>
        <w:fldChar w:fldCharType="end"/>
      </w:r>
      <w:r w:rsidRPr="00022911">
        <w:rPr>
          <w:rFonts w:cstheme="minorHAnsi"/>
          <w:szCs w:val="24"/>
        </w:rPr>
        <w:t xml:space="preserve"> turistiky snaží nalézt 5 hlavních atributů, v nichž se odlišuje turista od poutníka.  Jedná se o </w:t>
      </w:r>
    </w:p>
    <w:p w:rsidR="00E23220" w:rsidRPr="00022911" w:rsidRDefault="00E23220" w:rsidP="00E23220">
      <w:pPr>
        <w:pStyle w:val="Odstavecseseznamem"/>
        <w:numPr>
          <w:ilvl w:val="0"/>
          <w:numId w:val="10"/>
        </w:numPr>
        <w:rPr>
          <w:rFonts w:cstheme="minorHAnsi"/>
          <w:szCs w:val="24"/>
          <w:lang w:val="cs-CZ"/>
        </w:rPr>
      </w:pPr>
      <w:r w:rsidRPr="00022911">
        <w:rPr>
          <w:rFonts w:cstheme="minorHAnsi"/>
          <w:szCs w:val="24"/>
          <w:lang w:val="cs-CZ"/>
        </w:rPr>
        <w:t>cíl cesty (turista chce spíše vidět, poutník spíše prožít)</w:t>
      </w:r>
    </w:p>
    <w:p w:rsidR="00E23220" w:rsidRPr="00022911" w:rsidRDefault="00E23220" w:rsidP="00E23220">
      <w:pPr>
        <w:pStyle w:val="Odstavecseseznamem"/>
        <w:numPr>
          <w:ilvl w:val="0"/>
          <w:numId w:val="10"/>
        </w:numPr>
        <w:rPr>
          <w:rFonts w:cstheme="minorHAnsi"/>
          <w:szCs w:val="24"/>
          <w:lang w:val="cs-CZ"/>
        </w:rPr>
      </w:pPr>
      <w:r w:rsidRPr="00022911">
        <w:rPr>
          <w:rFonts w:cstheme="minorHAnsi"/>
          <w:szCs w:val="24"/>
          <w:lang w:val="cs-CZ"/>
        </w:rPr>
        <w:t>naladění (turista se ladí na zaznamenání viděného, poutník na pochopení poselství daného místa)</w:t>
      </w:r>
    </w:p>
    <w:p w:rsidR="00E23220" w:rsidRPr="00022911" w:rsidRDefault="00E23220" w:rsidP="00E23220">
      <w:pPr>
        <w:pStyle w:val="Odstavecseseznamem"/>
        <w:numPr>
          <w:ilvl w:val="0"/>
          <w:numId w:val="10"/>
        </w:numPr>
        <w:rPr>
          <w:rFonts w:cstheme="minorHAnsi"/>
          <w:szCs w:val="24"/>
          <w:lang w:val="cs-CZ"/>
        </w:rPr>
      </w:pPr>
      <w:r w:rsidRPr="00022911">
        <w:rPr>
          <w:rFonts w:cstheme="minorHAnsi"/>
          <w:szCs w:val="24"/>
          <w:lang w:val="cs-CZ"/>
        </w:rPr>
        <w:t xml:space="preserve">modus prožitku (turista hledá radost a potěšení, poutník spíše vytržení z každodennosti) </w:t>
      </w:r>
    </w:p>
    <w:p w:rsidR="00E23220" w:rsidRPr="00022911" w:rsidRDefault="00E23220" w:rsidP="00E23220">
      <w:pPr>
        <w:pStyle w:val="Odstavecseseznamem"/>
        <w:numPr>
          <w:ilvl w:val="0"/>
          <w:numId w:val="10"/>
        </w:numPr>
        <w:rPr>
          <w:rFonts w:cstheme="minorHAnsi"/>
          <w:szCs w:val="24"/>
          <w:lang w:val="cs-CZ"/>
        </w:rPr>
      </w:pPr>
      <w:r w:rsidRPr="00022911">
        <w:rPr>
          <w:rFonts w:cstheme="minorHAnsi"/>
          <w:szCs w:val="24"/>
          <w:lang w:val="cs-CZ"/>
        </w:rPr>
        <w:t>vztah k otázce (turista hledá odpověď na otázku „je to tam opravdu tak pěkné?”, poutník vidí v tázání samotný smysl)</w:t>
      </w:r>
    </w:p>
    <w:p w:rsidR="00E23220" w:rsidRPr="00022911" w:rsidRDefault="00E23220" w:rsidP="00E23220">
      <w:pPr>
        <w:pStyle w:val="Odstavecseseznamem"/>
        <w:numPr>
          <w:ilvl w:val="0"/>
          <w:numId w:val="10"/>
        </w:numPr>
        <w:rPr>
          <w:rFonts w:cstheme="minorHAnsi"/>
          <w:szCs w:val="24"/>
          <w:lang w:val="cs-CZ"/>
        </w:rPr>
      </w:pPr>
      <w:r w:rsidRPr="00022911">
        <w:rPr>
          <w:rFonts w:cstheme="minorHAnsi"/>
          <w:szCs w:val="24"/>
          <w:lang w:val="cs-CZ"/>
        </w:rPr>
        <w:t xml:space="preserve">zaměřenost (turista těká od jedné atrakce k jiné, poutník se zaměřuje na celek). </w:t>
      </w:r>
    </w:p>
    <w:p w:rsidR="00E23220" w:rsidRPr="00022911" w:rsidRDefault="00E23220" w:rsidP="00E23220">
      <w:pPr>
        <w:pStyle w:val="Odstavecseseznamem"/>
        <w:rPr>
          <w:rFonts w:cstheme="minorHAnsi"/>
          <w:szCs w:val="24"/>
          <w:lang w:val="cs-CZ"/>
        </w:rPr>
      </w:pPr>
      <w:r w:rsidRPr="00022911">
        <w:rPr>
          <w:rFonts w:cstheme="minorHAnsi"/>
          <w:szCs w:val="24"/>
          <w:lang w:val="cs-CZ"/>
        </w:rPr>
        <w:t xml:space="preserve">(Jirásek, 2011, 226–227). </w:t>
      </w:r>
    </w:p>
    <w:p w:rsidR="00C31725" w:rsidRPr="00022911" w:rsidRDefault="00C31725" w:rsidP="00E23220">
      <w:pPr>
        <w:rPr>
          <w:rFonts w:cstheme="minorHAnsi"/>
          <w:szCs w:val="24"/>
        </w:rPr>
      </w:pPr>
      <w:r w:rsidRPr="00022911">
        <w:rPr>
          <w:rFonts w:cstheme="minorHAnsi"/>
          <w:szCs w:val="24"/>
        </w:rPr>
        <w:lastRenderedPageBreak/>
        <w:br/>
      </w:r>
      <w:r w:rsidRPr="00022911">
        <w:rPr>
          <w:b/>
        </w:rPr>
        <w:t>Poutník, posel a běžec</w:t>
      </w:r>
    </w:p>
    <w:p w:rsidR="00C31725" w:rsidRPr="00022911" w:rsidRDefault="00E23220" w:rsidP="00E23220">
      <w:pPr>
        <w:rPr>
          <w:rFonts w:cstheme="minorHAnsi"/>
          <w:szCs w:val="24"/>
        </w:rPr>
      </w:pPr>
      <w:r w:rsidRPr="00022911">
        <w:rPr>
          <w:rFonts w:cstheme="minorHAnsi"/>
          <w:szCs w:val="24"/>
        </w:rPr>
        <w:t xml:space="preserve">Hurych (2012, 73 – 97) popisuje podrobněji spirituální uchopení pohybu poutníka. Je zde vyslovena i paralela na institut posla, tedy někoho kdo přenáší a předává určité poselství, zároveň je však motivován jasně daným úkolem, tudíž u něj dominuje cíl nad cestou. Pro posla nemusí být cesta (v konkrétním slova smyslu) klíčovým atributem, zatímco poutník je s cestou pevně svázán. </w:t>
      </w:r>
    </w:p>
    <w:p w:rsidR="00C31725" w:rsidRPr="00022911" w:rsidRDefault="00E23220" w:rsidP="00E23220">
      <w:pPr>
        <w:rPr>
          <w:rFonts w:cstheme="minorHAnsi"/>
          <w:szCs w:val="24"/>
        </w:rPr>
      </w:pPr>
      <w:r w:rsidRPr="00022911">
        <w:rPr>
          <w:rFonts w:cstheme="minorHAnsi"/>
          <w:szCs w:val="24"/>
        </w:rPr>
        <w:t>Tím</w:t>
      </w:r>
      <w:r w:rsidR="00C31725" w:rsidRPr="00022911">
        <w:rPr>
          <w:rFonts w:cstheme="minorHAnsi"/>
          <w:szCs w:val="24"/>
        </w:rPr>
        <w:t>to získáváme někol</w:t>
      </w:r>
      <w:r w:rsidR="00716084" w:rsidRPr="00022911">
        <w:rPr>
          <w:rFonts w:cstheme="minorHAnsi"/>
          <w:szCs w:val="24"/>
        </w:rPr>
        <w:t>i</w:t>
      </w:r>
      <w:r w:rsidR="00C31725" w:rsidRPr="00022911">
        <w:rPr>
          <w:rFonts w:cstheme="minorHAnsi"/>
          <w:szCs w:val="24"/>
        </w:rPr>
        <w:t>k paralel, které zde lze pouze naznačit. Zájemce můžeme odkázat na zmíněnou kapitolu, kde jsou vysvětlena a rozebrána.</w:t>
      </w:r>
    </w:p>
    <w:p w:rsidR="00C31725" w:rsidRPr="00022911" w:rsidRDefault="00C31725" w:rsidP="00AB1E30">
      <w:pPr>
        <w:spacing w:after="120"/>
        <w:rPr>
          <w:rFonts w:cstheme="minorHAnsi"/>
          <w:szCs w:val="24"/>
        </w:rPr>
      </w:pPr>
      <w:r w:rsidRPr="00022911">
        <w:rPr>
          <w:rFonts w:cstheme="minorHAnsi"/>
          <w:szCs w:val="24"/>
        </w:rPr>
        <w:t>J</w:t>
      </w:r>
      <w:r w:rsidR="0072076E">
        <w:rPr>
          <w:rFonts w:cstheme="minorHAnsi"/>
          <w:szCs w:val="24"/>
        </w:rPr>
        <w:t>de</w:t>
      </w:r>
      <w:r w:rsidRPr="00022911">
        <w:rPr>
          <w:rFonts w:cstheme="minorHAnsi"/>
          <w:szCs w:val="24"/>
        </w:rPr>
        <w:t xml:space="preserve"> o tato témata:</w:t>
      </w:r>
    </w:p>
    <w:p w:rsidR="00C31725" w:rsidRPr="00022911" w:rsidRDefault="00C31725" w:rsidP="00C31725">
      <w:pPr>
        <w:pStyle w:val="Odstavecseseznamem"/>
        <w:numPr>
          <w:ilvl w:val="0"/>
          <w:numId w:val="11"/>
        </w:numPr>
        <w:rPr>
          <w:rFonts w:cstheme="minorHAnsi"/>
          <w:szCs w:val="24"/>
          <w:lang w:val="cs-CZ"/>
        </w:rPr>
      </w:pPr>
      <w:r w:rsidRPr="00022911">
        <w:rPr>
          <w:rFonts w:cstheme="minorHAnsi"/>
          <w:szCs w:val="24"/>
          <w:lang w:val="cs-CZ"/>
        </w:rPr>
        <w:t>cesta a cíl</w:t>
      </w:r>
    </w:p>
    <w:p w:rsidR="00C31725" w:rsidRPr="00022911" w:rsidRDefault="00C31725" w:rsidP="00C31725">
      <w:pPr>
        <w:pStyle w:val="Odstavecseseznamem"/>
        <w:numPr>
          <w:ilvl w:val="0"/>
          <w:numId w:val="11"/>
        </w:numPr>
        <w:rPr>
          <w:rFonts w:cstheme="minorHAnsi"/>
          <w:szCs w:val="24"/>
          <w:lang w:val="cs-CZ"/>
        </w:rPr>
      </w:pPr>
      <w:r w:rsidRPr="00022911">
        <w:rPr>
          <w:rFonts w:cstheme="minorHAnsi"/>
          <w:szCs w:val="24"/>
          <w:lang w:val="cs-CZ"/>
        </w:rPr>
        <w:t>pouti (putování) a poutě (jarmareční oslavy)</w:t>
      </w:r>
    </w:p>
    <w:p w:rsidR="00C31725" w:rsidRPr="00022911" w:rsidRDefault="00C31725" w:rsidP="00C31725">
      <w:pPr>
        <w:pStyle w:val="Odstavecseseznamem"/>
        <w:numPr>
          <w:ilvl w:val="0"/>
          <w:numId w:val="11"/>
        </w:numPr>
        <w:rPr>
          <w:rFonts w:cstheme="minorHAnsi"/>
          <w:szCs w:val="24"/>
          <w:lang w:val="cs-CZ"/>
        </w:rPr>
      </w:pPr>
      <w:r w:rsidRPr="00022911">
        <w:rPr>
          <w:rFonts w:cstheme="minorHAnsi"/>
          <w:szCs w:val="24"/>
          <w:lang w:val="cs-CZ"/>
        </w:rPr>
        <w:t>cestovatel – turista – poutník</w:t>
      </w:r>
    </w:p>
    <w:p w:rsidR="00C31725" w:rsidRPr="00022911" w:rsidRDefault="00C31725" w:rsidP="00C31725">
      <w:pPr>
        <w:pStyle w:val="Odstavecseseznamem"/>
        <w:numPr>
          <w:ilvl w:val="0"/>
          <w:numId w:val="11"/>
        </w:numPr>
        <w:rPr>
          <w:rFonts w:cstheme="minorHAnsi"/>
          <w:szCs w:val="24"/>
          <w:lang w:val="cs-CZ"/>
        </w:rPr>
      </w:pPr>
      <w:r w:rsidRPr="00022911">
        <w:rPr>
          <w:rFonts w:cstheme="minorHAnsi"/>
          <w:szCs w:val="24"/>
          <w:lang w:val="cs-CZ"/>
        </w:rPr>
        <w:t>způsob pohybu poutníka (atributy chůze)</w:t>
      </w:r>
    </w:p>
    <w:p w:rsidR="00C31725" w:rsidRPr="00022911" w:rsidRDefault="00C31725" w:rsidP="00C31725">
      <w:pPr>
        <w:pStyle w:val="Odstavecseseznamem"/>
        <w:numPr>
          <w:ilvl w:val="0"/>
          <w:numId w:val="11"/>
        </w:numPr>
        <w:rPr>
          <w:rFonts w:cstheme="minorHAnsi"/>
          <w:szCs w:val="24"/>
          <w:lang w:val="cs-CZ"/>
        </w:rPr>
      </w:pPr>
      <w:r w:rsidRPr="00022911">
        <w:rPr>
          <w:rFonts w:cstheme="minorHAnsi"/>
          <w:szCs w:val="24"/>
          <w:lang w:val="cs-CZ"/>
        </w:rPr>
        <w:t>způsob pohybu běžce (atributy běhu)</w:t>
      </w:r>
    </w:p>
    <w:p w:rsidR="00C31725" w:rsidRPr="00022911" w:rsidRDefault="00C31725" w:rsidP="00C31725">
      <w:pPr>
        <w:pStyle w:val="Odstavecseseznamem"/>
        <w:numPr>
          <w:ilvl w:val="0"/>
          <w:numId w:val="11"/>
        </w:numPr>
        <w:rPr>
          <w:rFonts w:cstheme="minorHAnsi"/>
          <w:szCs w:val="24"/>
          <w:lang w:val="cs-CZ"/>
        </w:rPr>
      </w:pPr>
      <w:r w:rsidRPr="00022911">
        <w:rPr>
          <w:rFonts w:cstheme="minorHAnsi"/>
          <w:szCs w:val="24"/>
          <w:lang w:val="cs-CZ"/>
        </w:rPr>
        <w:t>příběh maratonského posla (běžce) a jeho odkaz</w:t>
      </w:r>
    </w:p>
    <w:p w:rsidR="00E23220" w:rsidRPr="00022911" w:rsidRDefault="00C31725" w:rsidP="00716084">
      <w:pPr>
        <w:pStyle w:val="Odstavecseseznamem"/>
        <w:numPr>
          <w:ilvl w:val="0"/>
          <w:numId w:val="11"/>
        </w:numPr>
        <w:rPr>
          <w:rFonts w:cstheme="minorHAnsi"/>
          <w:szCs w:val="24"/>
          <w:lang w:val="cs-CZ"/>
        </w:rPr>
      </w:pPr>
      <w:r w:rsidRPr="00022911">
        <w:rPr>
          <w:rFonts w:cstheme="minorHAnsi"/>
          <w:szCs w:val="24"/>
          <w:lang w:val="cs-CZ"/>
        </w:rPr>
        <w:t xml:space="preserve">přirozený a umělý běh (příroda </w:t>
      </w:r>
      <w:r w:rsidR="00716084" w:rsidRPr="00022911">
        <w:rPr>
          <w:rFonts w:cstheme="minorHAnsi"/>
          <w:szCs w:val="24"/>
          <w:lang w:val="cs-CZ"/>
        </w:rPr>
        <w:t>– dr</w:t>
      </w:r>
      <w:r w:rsidRPr="00022911">
        <w:rPr>
          <w:rFonts w:cstheme="minorHAnsi"/>
          <w:szCs w:val="24"/>
          <w:lang w:val="cs-CZ"/>
        </w:rPr>
        <w:t>áha</w:t>
      </w:r>
      <w:r w:rsidR="00716084" w:rsidRPr="00022911">
        <w:rPr>
          <w:rFonts w:cstheme="minorHAnsi"/>
          <w:szCs w:val="24"/>
          <w:lang w:val="cs-CZ"/>
        </w:rPr>
        <w:t xml:space="preserve"> –</w:t>
      </w:r>
      <w:r w:rsidRPr="00022911">
        <w:rPr>
          <w:rFonts w:cstheme="minorHAnsi"/>
          <w:szCs w:val="24"/>
          <w:lang w:val="cs-CZ"/>
        </w:rPr>
        <w:t xml:space="preserve"> běhátko</w:t>
      </w:r>
      <w:r w:rsidR="00716084" w:rsidRPr="00022911">
        <w:rPr>
          <w:rFonts w:cstheme="minorHAnsi"/>
          <w:szCs w:val="24"/>
          <w:lang w:val="cs-CZ"/>
        </w:rPr>
        <w:t>)</w:t>
      </w:r>
      <w:r w:rsidR="00E23220" w:rsidRPr="00022911">
        <w:rPr>
          <w:rFonts w:cstheme="minorHAnsi"/>
          <w:szCs w:val="24"/>
          <w:lang w:val="cs-CZ"/>
        </w:rPr>
        <w:t xml:space="preserve"> </w:t>
      </w:r>
    </w:p>
    <w:p w:rsidR="00716084" w:rsidRDefault="00716084" w:rsidP="00716084">
      <w:pPr>
        <w:rPr>
          <w:rFonts w:cstheme="minorHAnsi"/>
        </w:rPr>
      </w:pPr>
      <w:r w:rsidRPr="00022911">
        <w:rPr>
          <w:rFonts w:cstheme="minorHAnsi"/>
        </w:rPr>
        <w:t>Nejdůležitějším pojítkem mezi poutníkem a běžcem je motiv cesty.  Pohyb poutníka, tak jako pohyb</w:t>
      </w:r>
      <w:r w:rsidR="001B32D2" w:rsidRPr="00022911">
        <w:rPr>
          <w:rFonts w:cstheme="minorHAnsi"/>
        </w:rPr>
        <w:fldChar w:fldCharType="begin"/>
      </w:r>
      <w:r w:rsidRPr="00022911">
        <w:instrText xml:space="preserve"> XE "</w:instrText>
      </w:r>
      <w:r w:rsidRPr="00022911">
        <w:rPr>
          <w:rFonts w:cstheme="minorHAnsi"/>
        </w:rPr>
        <w:instrText>pohyb</w:instrText>
      </w:r>
      <w:r w:rsidRPr="00022911">
        <w:instrText xml:space="preserve">" </w:instrText>
      </w:r>
      <w:r w:rsidR="001B32D2" w:rsidRPr="00022911">
        <w:rPr>
          <w:rFonts w:cstheme="minorHAnsi"/>
        </w:rPr>
        <w:fldChar w:fldCharType="end"/>
      </w:r>
      <w:r w:rsidRPr="00022911">
        <w:rPr>
          <w:rFonts w:cstheme="minorHAnsi"/>
        </w:rPr>
        <w:t xml:space="preserve"> běžce, je zde představen jako aktivita v první řadě duševní. Důležitou roli hraje stereotyp cyklické činnosti podporovaný rytmem kroků (silnějším v případě běžce). Oborný </w:t>
      </w:r>
      <w:r w:rsidR="000E5B0F" w:rsidRPr="00022911">
        <w:rPr>
          <w:rFonts w:cstheme="minorHAnsi"/>
        </w:rPr>
        <w:t xml:space="preserve">(2009) </w:t>
      </w:r>
      <w:r w:rsidRPr="00022911">
        <w:rPr>
          <w:rFonts w:cstheme="minorHAnsi"/>
        </w:rPr>
        <w:t>hovoří o „gumpismu“ (podle filmové postavy Forresta Gumpa), jenž je existenciálním „během pro běh“ a nemá výkonovou motivaci.</w:t>
      </w:r>
    </w:p>
    <w:p w:rsidR="0072076E" w:rsidRPr="0032658B" w:rsidRDefault="0072076E" w:rsidP="0072076E">
      <w:pPr>
        <w:rPr>
          <w:rFonts w:cstheme="minorHAnsi"/>
          <w:color w:val="1F497D" w:themeColor="text2"/>
        </w:rPr>
      </w:pPr>
      <w:proofErr w:type="spellStart"/>
      <w:r w:rsidRPr="0032658B">
        <w:rPr>
          <w:rFonts w:cstheme="minorHAnsi"/>
          <w:color w:val="1F497D" w:themeColor="text2"/>
        </w:rPr>
        <w:t>Kiprotich</w:t>
      </w:r>
      <w:proofErr w:type="spellEnd"/>
      <w:r w:rsidRPr="0032658B">
        <w:rPr>
          <w:rFonts w:cstheme="minorHAnsi"/>
          <w:color w:val="1F497D" w:themeColor="text2"/>
        </w:rPr>
        <w:t>_</w:t>
      </w:r>
      <w:proofErr w:type="spellStart"/>
      <w:r w:rsidRPr="0032658B">
        <w:rPr>
          <w:rFonts w:cstheme="minorHAnsi"/>
          <w:color w:val="1F497D" w:themeColor="text2"/>
        </w:rPr>
        <w:t>photo</w:t>
      </w:r>
      <w:proofErr w:type="spellEnd"/>
    </w:p>
    <w:p w:rsidR="0032658B" w:rsidRPr="0032658B" w:rsidRDefault="0032658B" w:rsidP="00716084">
      <w:pPr>
        <w:rPr>
          <w:rFonts w:cstheme="minorHAnsi"/>
          <w:i/>
        </w:rPr>
      </w:pPr>
      <w:r w:rsidRPr="0032658B">
        <w:rPr>
          <w:rFonts w:cstheme="minorHAnsi"/>
          <w:i/>
        </w:rPr>
        <w:t xml:space="preserve">Poslední </w:t>
      </w:r>
      <w:r w:rsidR="0072076E">
        <w:rPr>
          <w:rFonts w:cstheme="minorHAnsi"/>
          <w:i/>
        </w:rPr>
        <w:t xml:space="preserve">(a překvapivý) </w:t>
      </w:r>
      <w:r w:rsidRPr="0032658B">
        <w:rPr>
          <w:rFonts w:cstheme="minorHAnsi"/>
          <w:i/>
        </w:rPr>
        <w:t xml:space="preserve">olympijský vítěz v maratonu (LOH 2012 v Londýně) Uganďan </w:t>
      </w:r>
      <w:proofErr w:type="spellStart"/>
      <w:r w:rsidRPr="0032658B">
        <w:rPr>
          <w:rFonts w:cstheme="minorHAnsi"/>
          <w:i/>
        </w:rPr>
        <w:t>Stephen</w:t>
      </w:r>
      <w:proofErr w:type="spellEnd"/>
      <w:r>
        <w:rPr>
          <w:rFonts w:cstheme="minorHAnsi"/>
          <w:i/>
        </w:rPr>
        <w:t xml:space="preserve"> </w:t>
      </w:r>
      <w:r w:rsidRPr="0032658B">
        <w:rPr>
          <w:rFonts w:cstheme="minorHAnsi"/>
          <w:i/>
        </w:rPr>
        <w:t xml:space="preserve"> </w:t>
      </w:r>
      <w:proofErr w:type="spellStart"/>
      <w:r w:rsidRPr="0032658B">
        <w:rPr>
          <w:rFonts w:cstheme="minorHAnsi"/>
          <w:i/>
        </w:rPr>
        <w:t>Kiprotich</w:t>
      </w:r>
      <w:proofErr w:type="spellEnd"/>
      <w:r w:rsidRPr="0032658B">
        <w:rPr>
          <w:rFonts w:cstheme="minorHAnsi"/>
          <w:i/>
        </w:rPr>
        <w:t>. Tradice poslů a běžců založená legendou o poslu z </w:t>
      </w:r>
      <w:proofErr w:type="spellStart"/>
      <w:r w:rsidRPr="0032658B">
        <w:rPr>
          <w:rFonts w:cstheme="minorHAnsi"/>
          <w:i/>
        </w:rPr>
        <w:t>Marathonu</w:t>
      </w:r>
      <w:proofErr w:type="spellEnd"/>
      <w:r w:rsidRPr="0032658B">
        <w:rPr>
          <w:rFonts w:cstheme="minorHAnsi"/>
          <w:i/>
        </w:rPr>
        <w:t xml:space="preserve"> do Athén v roce 490 př. n. l. tak stále pokračuje. </w:t>
      </w:r>
    </w:p>
    <w:p w:rsidR="0032658B" w:rsidRPr="00022911" w:rsidRDefault="00862F1A" w:rsidP="00862F1A">
      <w:pPr>
        <w:spacing w:after="0"/>
        <w:jc w:val="right"/>
        <w:rPr>
          <w:rFonts w:cstheme="minorHAnsi"/>
          <w:szCs w:val="24"/>
        </w:rPr>
      </w:pPr>
      <w:r w:rsidRPr="00862F1A">
        <w:rPr>
          <w:rFonts w:cstheme="minorHAnsi"/>
          <w:szCs w:val="24"/>
          <w:highlight w:val="cyan"/>
        </w:rPr>
        <w:t>30 min.</w:t>
      </w:r>
    </w:p>
    <w:p w:rsidR="00E23220" w:rsidRPr="00022911" w:rsidRDefault="00716084" w:rsidP="00E23220">
      <w:pPr>
        <w:rPr>
          <w:b/>
          <w:sz w:val="24"/>
        </w:rPr>
      </w:pPr>
      <w:r w:rsidRPr="00022911">
        <w:rPr>
          <w:b/>
          <w:sz w:val="24"/>
          <w:highlight w:val="yellow"/>
        </w:rPr>
        <w:t>Spiritualita hry</w:t>
      </w:r>
    </w:p>
    <w:p w:rsidR="00716084" w:rsidRPr="00022911" w:rsidRDefault="000E5B0F" w:rsidP="0089332F">
      <w:pPr>
        <w:autoSpaceDE w:val="0"/>
        <w:autoSpaceDN w:val="0"/>
        <w:adjustRightInd w:val="0"/>
        <w:spacing w:after="120"/>
        <w:rPr>
          <w:rFonts w:cstheme="minorHAnsi"/>
          <w:szCs w:val="24"/>
        </w:rPr>
      </w:pPr>
      <w:r w:rsidRPr="00022911">
        <w:rPr>
          <w:rFonts w:cstheme="minorHAnsi"/>
          <w:szCs w:val="24"/>
        </w:rPr>
        <w:t>Zde bychom se v první řadě mohli zaměřit na</w:t>
      </w:r>
      <w:r w:rsidR="00716084" w:rsidRPr="00022911">
        <w:rPr>
          <w:rFonts w:cstheme="minorHAnsi"/>
          <w:szCs w:val="24"/>
        </w:rPr>
        <w:t xml:space="preserve"> prvek lidskosti coby významný rys spirituality. </w:t>
      </w:r>
      <w:r w:rsidRPr="00022911">
        <w:rPr>
          <w:rFonts w:cstheme="minorHAnsi"/>
          <w:szCs w:val="24"/>
        </w:rPr>
        <w:t>Výkonová stránka hry je v dnešní době již v mnohém uměle produkovatelná – můžeme „hrát“ proti počítači šachovou partii, existují simulátory golfové hry, tenisové automaty umožňují reagovat na vystřelované míče apod.</w:t>
      </w:r>
      <w:r w:rsidR="00716084" w:rsidRPr="00022911">
        <w:rPr>
          <w:rFonts w:cstheme="minorHAnsi"/>
          <w:szCs w:val="24"/>
        </w:rPr>
        <w:t xml:space="preserve"> To vše je však </w:t>
      </w:r>
      <w:r w:rsidRPr="00022911">
        <w:rPr>
          <w:rFonts w:cstheme="minorHAnsi"/>
          <w:szCs w:val="24"/>
        </w:rPr>
        <w:t xml:space="preserve">skutečně </w:t>
      </w:r>
      <w:r w:rsidR="00716084" w:rsidRPr="00022911">
        <w:rPr>
          <w:rFonts w:cstheme="minorHAnsi"/>
          <w:szCs w:val="24"/>
        </w:rPr>
        <w:t xml:space="preserve">pouze výkonová dimenze hry. Samotná schopnost člověka hrát si a </w:t>
      </w:r>
      <w:r w:rsidRPr="00022911">
        <w:rPr>
          <w:rFonts w:cstheme="minorHAnsi"/>
          <w:szCs w:val="24"/>
        </w:rPr>
        <w:t>zažívat</w:t>
      </w:r>
      <w:r w:rsidR="00716084" w:rsidRPr="00022911">
        <w:rPr>
          <w:rFonts w:cstheme="minorHAnsi"/>
          <w:szCs w:val="24"/>
        </w:rPr>
        <w:t xml:space="preserve"> radost ze hry je</w:t>
      </w:r>
      <w:r w:rsidRPr="00022911">
        <w:rPr>
          <w:rFonts w:cstheme="minorHAnsi"/>
          <w:szCs w:val="24"/>
        </w:rPr>
        <w:t xml:space="preserve"> neoddělitelně spjata </w:t>
      </w:r>
      <w:r w:rsidR="00716084" w:rsidRPr="00022911">
        <w:rPr>
          <w:rFonts w:cstheme="minorHAnsi"/>
          <w:szCs w:val="24"/>
        </w:rPr>
        <w:t xml:space="preserve">s oblastí lidského ducha a rozšiřuje spektrum spirituality o další rozměry lidskosti. </w:t>
      </w:r>
    </w:p>
    <w:p w:rsidR="000E5B0F" w:rsidRPr="00022911" w:rsidRDefault="000E5B0F" w:rsidP="0089332F">
      <w:pPr>
        <w:autoSpaceDE w:val="0"/>
        <w:autoSpaceDN w:val="0"/>
        <w:adjustRightInd w:val="0"/>
        <w:spacing w:after="120"/>
        <w:rPr>
          <w:rFonts w:cstheme="minorHAnsi"/>
          <w:bCs/>
          <w:i/>
          <w:szCs w:val="24"/>
        </w:rPr>
      </w:pPr>
      <w:r w:rsidRPr="00022911">
        <w:rPr>
          <w:rFonts w:cstheme="minorHAnsi"/>
          <w:szCs w:val="24"/>
        </w:rPr>
        <w:t xml:space="preserve">Opět uvedeme pouze několik </w:t>
      </w:r>
      <w:r w:rsidR="00F32290" w:rsidRPr="00022911">
        <w:rPr>
          <w:rFonts w:cstheme="minorHAnsi"/>
          <w:szCs w:val="24"/>
        </w:rPr>
        <w:t>základních bodů</w:t>
      </w:r>
      <w:r w:rsidRPr="00022911">
        <w:rPr>
          <w:rFonts w:cstheme="minorHAnsi"/>
          <w:szCs w:val="24"/>
        </w:rPr>
        <w:t xml:space="preserve"> a zájemce odkážeme na další kapitolu </w:t>
      </w:r>
      <w:bookmarkStart w:id="0" w:name="_Toc338621550"/>
      <w:r w:rsidRPr="00022911">
        <w:rPr>
          <w:rFonts w:cstheme="minorHAnsi"/>
          <w:szCs w:val="24"/>
        </w:rPr>
        <w:t xml:space="preserve">zmíněné publikace, která má název </w:t>
      </w:r>
      <w:r w:rsidRPr="00022911">
        <w:rPr>
          <w:rFonts w:cstheme="minorHAnsi"/>
          <w:bCs/>
          <w:i/>
          <w:szCs w:val="24"/>
        </w:rPr>
        <w:t>Homo ludens – spiritualita</w:t>
      </w:r>
      <w:r w:rsidR="001B32D2" w:rsidRPr="00022911">
        <w:rPr>
          <w:rFonts w:cstheme="minorHAnsi"/>
          <w:bCs/>
          <w:i/>
          <w:szCs w:val="24"/>
        </w:rPr>
        <w:fldChar w:fldCharType="begin"/>
      </w:r>
      <w:r w:rsidRPr="00022911">
        <w:rPr>
          <w:rFonts w:cstheme="minorHAnsi"/>
          <w:bCs/>
          <w:i/>
          <w:szCs w:val="24"/>
        </w:rPr>
        <w:instrText xml:space="preserve"> XE "spiritualita" </w:instrText>
      </w:r>
      <w:r w:rsidR="001B32D2" w:rsidRPr="00022911">
        <w:rPr>
          <w:rFonts w:cstheme="minorHAnsi"/>
          <w:bCs/>
          <w:i/>
          <w:szCs w:val="24"/>
        </w:rPr>
        <w:fldChar w:fldCharType="end"/>
      </w:r>
      <w:r w:rsidRPr="00022911">
        <w:rPr>
          <w:rFonts w:cstheme="minorHAnsi"/>
          <w:bCs/>
          <w:i/>
          <w:szCs w:val="24"/>
        </w:rPr>
        <w:t xml:space="preserve"> jako prvek přirozené lidské hravosti</w:t>
      </w:r>
      <w:bookmarkEnd w:id="0"/>
      <w:r w:rsidRPr="00022911">
        <w:rPr>
          <w:rFonts w:cstheme="minorHAnsi"/>
          <w:bCs/>
          <w:i/>
          <w:szCs w:val="24"/>
        </w:rPr>
        <w:t xml:space="preserve"> </w:t>
      </w:r>
      <w:r w:rsidRPr="00022911">
        <w:rPr>
          <w:rFonts w:cstheme="minorHAnsi"/>
          <w:bCs/>
          <w:szCs w:val="24"/>
        </w:rPr>
        <w:t>(Hurych, 2012, 98–113)</w:t>
      </w:r>
      <w:r w:rsidR="00F225C7" w:rsidRPr="00022911">
        <w:rPr>
          <w:rFonts w:cstheme="minorHAnsi"/>
          <w:bCs/>
          <w:szCs w:val="24"/>
        </w:rPr>
        <w:t>.</w:t>
      </w:r>
    </w:p>
    <w:p w:rsidR="000E5B0F" w:rsidRPr="00022911" w:rsidRDefault="000E5B0F" w:rsidP="0072076E">
      <w:pPr>
        <w:keepNext/>
        <w:autoSpaceDE w:val="0"/>
        <w:autoSpaceDN w:val="0"/>
        <w:adjustRightInd w:val="0"/>
        <w:spacing w:after="120"/>
        <w:rPr>
          <w:rFonts w:cstheme="minorHAnsi"/>
          <w:b/>
          <w:szCs w:val="24"/>
        </w:rPr>
      </w:pPr>
      <w:r w:rsidRPr="00022911">
        <w:rPr>
          <w:rFonts w:cstheme="minorHAnsi"/>
          <w:b/>
          <w:szCs w:val="24"/>
        </w:rPr>
        <w:lastRenderedPageBreak/>
        <w:t>Hra jako spirituální fenomén v historickém kontextu</w:t>
      </w:r>
    </w:p>
    <w:p w:rsidR="000E5B0F" w:rsidRPr="00022911" w:rsidRDefault="000E5B0F" w:rsidP="0072076E">
      <w:pPr>
        <w:keepNext/>
        <w:autoSpaceDE w:val="0"/>
        <w:autoSpaceDN w:val="0"/>
        <w:adjustRightInd w:val="0"/>
        <w:spacing w:after="120"/>
        <w:rPr>
          <w:rFonts w:cstheme="minorHAnsi"/>
          <w:szCs w:val="24"/>
        </w:rPr>
      </w:pPr>
      <w:r w:rsidRPr="00022911">
        <w:rPr>
          <w:rFonts w:cstheme="minorHAnsi"/>
          <w:szCs w:val="24"/>
        </w:rPr>
        <w:t>Od nepaměti byla hra součástí různých slavností, obřadů a rituálů, často se také s rituály prolínala. Starověké řecké hry</w:t>
      </w:r>
      <w:r w:rsidR="00F32290" w:rsidRPr="00022911">
        <w:rPr>
          <w:rFonts w:cstheme="minorHAnsi"/>
          <w:szCs w:val="24"/>
        </w:rPr>
        <w:t xml:space="preserve"> (</w:t>
      </w:r>
      <w:r w:rsidRPr="00022911">
        <w:rPr>
          <w:rFonts w:cstheme="minorHAnsi"/>
          <w:szCs w:val="24"/>
        </w:rPr>
        <w:t>nejen olympijské, ale i další jako např. nemejské, pythijské či is</w:t>
      </w:r>
      <w:r w:rsidR="00F32290" w:rsidRPr="00022911">
        <w:rPr>
          <w:rFonts w:cstheme="minorHAnsi"/>
          <w:szCs w:val="24"/>
        </w:rPr>
        <w:t>t</w:t>
      </w:r>
      <w:r w:rsidRPr="00022911">
        <w:rPr>
          <w:rFonts w:cstheme="minorHAnsi"/>
          <w:szCs w:val="24"/>
        </w:rPr>
        <w:t>mické</w:t>
      </w:r>
      <w:r w:rsidR="00F32290" w:rsidRPr="00022911">
        <w:rPr>
          <w:rFonts w:cstheme="minorHAnsi"/>
          <w:szCs w:val="24"/>
        </w:rPr>
        <w:t>)</w:t>
      </w:r>
      <w:r w:rsidRPr="00022911">
        <w:rPr>
          <w:rFonts w:cstheme="minorHAnsi"/>
          <w:szCs w:val="24"/>
        </w:rPr>
        <w:t xml:space="preserve"> dokládají </w:t>
      </w:r>
      <w:r w:rsidR="00F32290" w:rsidRPr="00022911">
        <w:rPr>
          <w:rFonts w:cstheme="minorHAnsi"/>
          <w:szCs w:val="24"/>
        </w:rPr>
        <w:t>vážnost, která byla věnována obřadu hry v antické kultuře.</w:t>
      </w:r>
    </w:p>
    <w:p w:rsidR="00F32290" w:rsidRPr="00022911" w:rsidRDefault="00F32290" w:rsidP="0089332F">
      <w:pPr>
        <w:autoSpaceDE w:val="0"/>
        <w:autoSpaceDN w:val="0"/>
        <w:adjustRightInd w:val="0"/>
        <w:spacing w:after="120"/>
        <w:rPr>
          <w:rFonts w:cstheme="minorHAnsi"/>
          <w:b/>
          <w:szCs w:val="24"/>
        </w:rPr>
      </w:pPr>
      <w:r w:rsidRPr="00022911">
        <w:rPr>
          <w:rFonts w:cstheme="minorHAnsi"/>
          <w:b/>
          <w:szCs w:val="24"/>
        </w:rPr>
        <w:t>Hra jako životní názor některých skupin a komunit</w:t>
      </w:r>
    </w:p>
    <w:p w:rsidR="00F32290" w:rsidRPr="00022911" w:rsidRDefault="00F32290" w:rsidP="0089332F">
      <w:pPr>
        <w:autoSpaceDE w:val="0"/>
        <w:autoSpaceDN w:val="0"/>
        <w:adjustRightInd w:val="0"/>
        <w:spacing w:after="120"/>
        <w:rPr>
          <w:rFonts w:cstheme="minorHAnsi"/>
          <w:szCs w:val="24"/>
        </w:rPr>
      </w:pPr>
      <w:r w:rsidRPr="00022911">
        <w:rPr>
          <w:rFonts w:cstheme="minorHAnsi"/>
          <w:szCs w:val="24"/>
        </w:rPr>
        <w:t>Zde můžeme jmenovat například komunitu Damanhur (a stěžejní hru “Game of Life”), brněnskou hru Assasin, skupiny hrající Dračí doupě, či Prázdninovou školu Lipnice. Tyto velmi heterogenní skupiny spojuje vážná oddanost hře a větší či menší pronikání prvků hry do běžného každodenního života</w:t>
      </w:r>
    </w:p>
    <w:p w:rsidR="00F32290" w:rsidRPr="00022911" w:rsidRDefault="00F32290" w:rsidP="0089332F">
      <w:pPr>
        <w:autoSpaceDE w:val="0"/>
        <w:autoSpaceDN w:val="0"/>
        <w:adjustRightInd w:val="0"/>
        <w:spacing w:after="120"/>
        <w:rPr>
          <w:rFonts w:cstheme="minorHAnsi"/>
          <w:b/>
          <w:szCs w:val="24"/>
        </w:rPr>
      </w:pPr>
      <w:r w:rsidRPr="00022911">
        <w:rPr>
          <w:rFonts w:cstheme="minorHAnsi"/>
          <w:b/>
          <w:szCs w:val="24"/>
        </w:rPr>
        <w:t>Realita a virtualita hry</w:t>
      </w:r>
    </w:p>
    <w:p w:rsidR="00F225C7" w:rsidRPr="00022911" w:rsidRDefault="00F32290" w:rsidP="0089332F">
      <w:pPr>
        <w:autoSpaceDE w:val="0"/>
        <w:autoSpaceDN w:val="0"/>
        <w:adjustRightInd w:val="0"/>
        <w:spacing w:after="120"/>
        <w:rPr>
          <w:rFonts w:cstheme="minorHAnsi"/>
          <w:szCs w:val="24"/>
        </w:rPr>
      </w:pPr>
      <w:r w:rsidRPr="00022911">
        <w:rPr>
          <w:rFonts w:cstheme="minorHAnsi"/>
          <w:szCs w:val="24"/>
        </w:rPr>
        <w:t>Toto téma přináší zajímavé srovnání „reality“ normálního života a „virtuality“ hry v obecném slova smyslu.  Virtualitou není míněna pouze sféra kyberprostoru, ovšem právě ta přináší nejkontrastnější paralely se svými fenomény „Second Life“ či „Second nature“.  V centru tohoto srovnání však stojí otázka autenticity, a myšlenka, že hra někdy obsahuje autentičtější přístupy než každodenní realita.</w:t>
      </w:r>
    </w:p>
    <w:p w:rsidR="00F32290" w:rsidRDefault="00F32290" w:rsidP="0089332F">
      <w:pPr>
        <w:autoSpaceDE w:val="0"/>
        <w:autoSpaceDN w:val="0"/>
        <w:adjustRightInd w:val="0"/>
        <w:spacing w:after="120"/>
        <w:rPr>
          <w:rFonts w:cstheme="minorHAnsi"/>
          <w:szCs w:val="24"/>
        </w:rPr>
      </w:pPr>
      <w:r w:rsidRPr="00022911">
        <w:rPr>
          <w:rFonts w:cstheme="minorHAnsi"/>
          <w:szCs w:val="24"/>
        </w:rPr>
        <w:t xml:space="preserve">V tomto kontextu je například zajímavá </w:t>
      </w:r>
      <w:r w:rsidR="00490DA6">
        <w:rPr>
          <w:rFonts w:cstheme="minorHAnsi"/>
          <w:szCs w:val="24"/>
        </w:rPr>
        <w:t xml:space="preserve">(literární) </w:t>
      </w:r>
      <w:r w:rsidRPr="00022911">
        <w:rPr>
          <w:rFonts w:cstheme="minorHAnsi"/>
          <w:szCs w:val="24"/>
        </w:rPr>
        <w:t>situace z Haškova Švejka, kdy feldkurát Katz prohrál Švejka v kartách s nadporučíkem Lukášem. S obyčejnými dluhy si Katz nedělal žádné starosti a prostě je neplatil, zatímco dluhy z karet vnímal jako „čestné dluhy“, které je nutno vyrovnat</w:t>
      </w:r>
      <w:r w:rsidR="00490DA6">
        <w:rPr>
          <w:rFonts w:cstheme="minorHAnsi"/>
          <w:szCs w:val="24"/>
        </w:rPr>
        <w:t>, proto Švejk putoval do služby k Lukášovi</w:t>
      </w:r>
      <w:r w:rsidRPr="00022911">
        <w:rPr>
          <w:rFonts w:cstheme="minorHAnsi"/>
          <w:szCs w:val="24"/>
        </w:rPr>
        <w:t>.</w:t>
      </w:r>
    </w:p>
    <w:p w:rsidR="0072076E" w:rsidRPr="0032658B" w:rsidRDefault="0072076E" w:rsidP="0072076E">
      <w:pPr>
        <w:autoSpaceDE w:val="0"/>
        <w:autoSpaceDN w:val="0"/>
        <w:adjustRightInd w:val="0"/>
        <w:spacing w:after="120"/>
        <w:rPr>
          <w:rFonts w:cstheme="minorHAnsi"/>
          <w:color w:val="1F497D" w:themeColor="text2"/>
          <w:szCs w:val="24"/>
        </w:rPr>
      </w:pPr>
      <w:r w:rsidRPr="0032658B">
        <w:rPr>
          <w:rFonts w:cstheme="minorHAnsi"/>
          <w:color w:val="1F497D" w:themeColor="text2"/>
          <w:szCs w:val="24"/>
        </w:rPr>
        <w:t>Katz_</w:t>
      </w:r>
      <w:proofErr w:type="spellStart"/>
      <w:r w:rsidRPr="0032658B">
        <w:rPr>
          <w:rFonts w:cstheme="minorHAnsi"/>
          <w:color w:val="1F497D" w:themeColor="text2"/>
          <w:szCs w:val="24"/>
        </w:rPr>
        <w:t>photo</w:t>
      </w:r>
      <w:proofErr w:type="spellEnd"/>
    </w:p>
    <w:p w:rsidR="0032658B" w:rsidRPr="0032658B" w:rsidRDefault="0032658B" w:rsidP="0089332F">
      <w:pPr>
        <w:autoSpaceDE w:val="0"/>
        <w:autoSpaceDN w:val="0"/>
        <w:adjustRightInd w:val="0"/>
        <w:spacing w:after="120"/>
        <w:rPr>
          <w:rFonts w:cstheme="minorHAnsi"/>
          <w:i/>
          <w:szCs w:val="24"/>
        </w:rPr>
      </w:pPr>
      <w:r w:rsidRPr="0032658B">
        <w:rPr>
          <w:rFonts w:cstheme="minorHAnsi"/>
          <w:i/>
          <w:szCs w:val="24"/>
        </w:rPr>
        <w:t xml:space="preserve">Miloš Kopecký v nezapomenutelné roli feldkuráta </w:t>
      </w:r>
      <w:proofErr w:type="spellStart"/>
      <w:r w:rsidRPr="0032658B">
        <w:rPr>
          <w:rFonts w:cstheme="minorHAnsi"/>
          <w:i/>
          <w:szCs w:val="24"/>
        </w:rPr>
        <w:t>Katze</w:t>
      </w:r>
      <w:proofErr w:type="spellEnd"/>
      <w:r w:rsidRPr="0032658B">
        <w:rPr>
          <w:rFonts w:cstheme="minorHAnsi"/>
          <w:i/>
          <w:szCs w:val="24"/>
        </w:rPr>
        <w:t xml:space="preserve"> ve filmovém zpracování Švejka z roku 195</w:t>
      </w:r>
      <w:r w:rsidR="005544B5">
        <w:rPr>
          <w:rFonts w:cstheme="minorHAnsi"/>
          <w:i/>
          <w:szCs w:val="24"/>
        </w:rPr>
        <w:t>6</w:t>
      </w:r>
      <w:r w:rsidRPr="0032658B">
        <w:rPr>
          <w:rFonts w:cstheme="minorHAnsi"/>
          <w:i/>
          <w:szCs w:val="24"/>
        </w:rPr>
        <w:t>.</w:t>
      </w:r>
    </w:p>
    <w:p w:rsidR="00F225C7" w:rsidRPr="00022911" w:rsidRDefault="00F225C7" w:rsidP="0089332F">
      <w:pPr>
        <w:autoSpaceDE w:val="0"/>
        <w:autoSpaceDN w:val="0"/>
        <w:adjustRightInd w:val="0"/>
        <w:spacing w:after="120"/>
        <w:rPr>
          <w:rFonts w:cstheme="minorHAnsi"/>
          <w:b/>
          <w:szCs w:val="24"/>
        </w:rPr>
      </w:pPr>
      <w:r w:rsidRPr="00022911">
        <w:rPr>
          <w:rFonts w:cstheme="minorHAnsi"/>
          <w:b/>
          <w:szCs w:val="24"/>
        </w:rPr>
        <w:t>Sakrální (posvátná) povaha hry v kontextu náboženském i nenáboženském</w:t>
      </w:r>
    </w:p>
    <w:p w:rsidR="00F225C7" w:rsidRPr="00022911" w:rsidRDefault="00F225C7" w:rsidP="0089332F">
      <w:pPr>
        <w:autoSpaceDE w:val="0"/>
        <w:autoSpaceDN w:val="0"/>
        <w:adjustRightInd w:val="0"/>
        <w:spacing w:after="120"/>
        <w:rPr>
          <w:rFonts w:cstheme="minorHAnsi"/>
          <w:szCs w:val="24"/>
        </w:rPr>
      </w:pPr>
      <w:r w:rsidRPr="00022911">
        <w:rPr>
          <w:rFonts w:cstheme="minorHAnsi"/>
          <w:szCs w:val="24"/>
        </w:rPr>
        <w:t xml:space="preserve">Sakrální charakter hry v náboženském slova smyslu je dán historickým kontextem (nemusí se vždy jednat o křesťanství, zajímavý je např. bojový tanec </w:t>
      </w:r>
      <w:r w:rsidR="00022911" w:rsidRPr="00022911">
        <w:rPr>
          <w:rFonts w:cstheme="minorHAnsi"/>
          <w:szCs w:val="24"/>
        </w:rPr>
        <w:t>novozélandských</w:t>
      </w:r>
      <w:r w:rsidRPr="00022911">
        <w:rPr>
          <w:rFonts w:cstheme="minorHAnsi"/>
          <w:szCs w:val="24"/>
        </w:rPr>
        <w:t xml:space="preserve"> ragbistů </w:t>
      </w:r>
      <w:r w:rsidRPr="00107F70">
        <w:rPr>
          <w:rFonts w:cstheme="minorHAnsi"/>
          <w:i/>
          <w:szCs w:val="24"/>
        </w:rPr>
        <w:t>haka</w:t>
      </w:r>
      <w:r w:rsidRPr="00022911">
        <w:rPr>
          <w:rFonts w:cstheme="minorHAnsi"/>
          <w:szCs w:val="24"/>
        </w:rPr>
        <w:t xml:space="preserve">, či některé indiánské tradice, jak např. </w:t>
      </w:r>
      <w:r w:rsidR="00022911" w:rsidRPr="00022911">
        <w:rPr>
          <w:rFonts w:cstheme="minorHAnsi"/>
          <w:szCs w:val="24"/>
        </w:rPr>
        <w:t>lacrosse</w:t>
      </w:r>
      <w:r w:rsidRPr="00022911">
        <w:rPr>
          <w:rFonts w:cstheme="minorHAnsi"/>
          <w:szCs w:val="24"/>
        </w:rPr>
        <w:t>). Nenáboženská posvátnost hry se váže na nedotknutelnost pravidel a jejich spojení s principem fair play (který přesahuje samotný čistý rámec exaktních pravidel).</w:t>
      </w:r>
    </w:p>
    <w:p w:rsidR="00F225C7" w:rsidRPr="00022911" w:rsidRDefault="00F225C7" w:rsidP="0089332F">
      <w:pPr>
        <w:autoSpaceDE w:val="0"/>
        <w:autoSpaceDN w:val="0"/>
        <w:adjustRightInd w:val="0"/>
        <w:spacing w:after="120"/>
        <w:rPr>
          <w:rFonts w:cstheme="minorHAnsi"/>
          <w:b/>
          <w:szCs w:val="24"/>
        </w:rPr>
      </w:pPr>
      <w:r w:rsidRPr="00022911">
        <w:rPr>
          <w:rFonts w:cstheme="minorHAnsi"/>
          <w:b/>
          <w:szCs w:val="24"/>
        </w:rPr>
        <w:t>Člověk jako hráč</w:t>
      </w:r>
    </w:p>
    <w:p w:rsidR="00716084" w:rsidRPr="00022911" w:rsidRDefault="00F225C7" w:rsidP="0089332F">
      <w:pPr>
        <w:autoSpaceDE w:val="0"/>
        <w:autoSpaceDN w:val="0"/>
        <w:adjustRightInd w:val="0"/>
        <w:spacing w:after="120"/>
      </w:pPr>
      <w:r w:rsidRPr="00022911">
        <w:rPr>
          <w:rFonts w:cstheme="minorHAnsi"/>
          <w:szCs w:val="24"/>
        </w:rPr>
        <w:t xml:space="preserve">Tak jako jsme se pokusili ve spirituálním kontextu představit člověka jako archetyp poutníka (kdy každý je účastníkem a tvůrcem své životní pouti), tak je možno postavit archetyp hráče. Johann Huizinga ve svém klíčovém díle </w:t>
      </w:r>
      <w:r w:rsidRPr="00022911">
        <w:rPr>
          <w:rFonts w:cstheme="minorHAnsi"/>
          <w:i/>
          <w:szCs w:val="24"/>
        </w:rPr>
        <w:t>Homo ludens</w:t>
      </w:r>
      <w:r w:rsidRPr="00022911">
        <w:rPr>
          <w:rFonts w:cstheme="minorHAnsi"/>
          <w:szCs w:val="24"/>
        </w:rPr>
        <w:t xml:space="preserve"> tento archetyp popsal a analyzoval (</w:t>
      </w:r>
      <w:r w:rsidR="00022911" w:rsidRPr="00022911">
        <w:rPr>
          <w:rFonts w:cstheme="minorHAnsi"/>
          <w:szCs w:val="24"/>
        </w:rPr>
        <w:t>Huizinga, 1971</w:t>
      </w:r>
      <w:r w:rsidRPr="00022911">
        <w:rPr>
          <w:rFonts w:cstheme="minorHAnsi"/>
          <w:szCs w:val="24"/>
        </w:rPr>
        <w:t xml:space="preserve">). Hrou se velmi seriózně zabývali i další vědci, např. francouzský psycholog Roger Caillois nebo německý fenomenolog Eugen Fink. </w:t>
      </w:r>
    </w:p>
    <w:p w:rsidR="00716084" w:rsidRPr="00022911" w:rsidRDefault="0089332F" w:rsidP="0089332F">
      <w:pPr>
        <w:spacing w:after="240"/>
      </w:pPr>
      <w:r w:rsidRPr="00022911">
        <w:t>Ostatně svět coby jeviště a život jako divadelní hru nám přiblížil i britský génius William Shakespeare.</w:t>
      </w:r>
    </w:p>
    <w:p w:rsidR="00862F1A" w:rsidRPr="00862F1A" w:rsidRDefault="00862F1A" w:rsidP="00862F1A">
      <w:pPr>
        <w:spacing w:before="360" w:after="0"/>
        <w:jc w:val="right"/>
        <w:rPr>
          <w:highlight w:val="cyan"/>
        </w:rPr>
      </w:pPr>
      <w:r w:rsidRPr="00862F1A">
        <w:rPr>
          <w:highlight w:val="cyan"/>
        </w:rPr>
        <w:t>40 min.</w:t>
      </w:r>
    </w:p>
    <w:p w:rsidR="00E23220" w:rsidRPr="00022911" w:rsidRDefault="0089332F" w:rsidP="00862F1A">
      <w:pPr>
        <w:rPr>
          <w:b/>
          <w:sz w:val="24"/>
        </w:rPr>
      </w:pPr>
      <w:r w:rsidRPr="00022911">
        <w:rPr>
          <w:b/>
          <w:sz w:val="24"/>
          <w:highlight w:val="yellow"/>
        </w:rPr>
        <w:t>Spiritualita pobytu v přírodě</w:t>
      </w:r>
    </w:p>
    <w:p w:rsidR="0089332F" w:rsidRPr="00022911" w:rsidRDefault="0089332F" w:rsidP="00E23220">
      <w:r w:rsidRPr="00022911">
        <w:t xml:space="preserve">Přírodní prostředí skýtá a vždy skýtalo velký prostor pro rozvoj duchovního prostoru člověka. Současně je velmi příhodným prostředím pro uplatnění lidského pohybu. Mnohé sportovní a pohybové aktivity jsou na přírodní prostředí vázány velmi slině (lyžování, bruslení, orientační běh, </w:t>
      </w:r>
      <w:r w:rsidRPr="00022911">
        <w:lastRenderedPageBreak/>
        <w:t>horolezectví) a ani přes moderní technologické možnosti (např. zimní stadiony, umělé lezecké stěny), které umožňují simulaci pohybové složky v umělých podmínkách</w:t>
      </w:r>
      <w:r w:rsidR="00A522E6" w:rsidRPr="00022911">
        <w:t>,</w:t>
      </w:r>
      <w:r w:rsidRPr="00022911">
        <w:t xml:space="preserve"> se tohoto vlivu zcela nezbavují. </w:t>
      </w:r>
    </w:p>
    <w:p w:rsidR="0089332F" w:rsidRPr="00022911" w:rsidRDefault="0089332F" w:rsidP="00A522E6">
      <w:pPr>
        <w:spacing w:after="120"/>
        <w:rPr>
          <w:b/>
        </w:rPr>
      </w:pPr>
      <w:r w:rsidRPr="00022911">
        <w:rPr>
          <w:b/>
        </w:rPr>
        <w:t>Ideový odkaz lesní moudrosti</w:t>
      </w:r>
      <w:r w:rsidR="00240337" w:rsidRPr="00022911">
        <w:rPr>
          <w:b/>
        </w:rPr>
        <w:t>, český tramping</w:t>
      </w:r>
    </w:p>
    <w:p w:rsidR="0089332F" w:rsidRDefault="0089332F" w:rsidP="00A522E6">
      <w:pPr>
        <w:spacing w:after="120"/>
      </w:pPr>
      <w:r w:rsidRPr="00022911">
        <w:t xml:space="preserve">Woodcraft založený Ernestem Thompsonem Setonem a postavený na myšlenkách Ralpha Waldo Emersona a Henryho Davida Thoreaua se stal východiskem pro většinu pozdějších hnutí spojovaných s pobytem v přírodě. Sám vycházel </w:t>
      </w:r>
      <w:r w:rsidR="00A522E6" w:rsidRPr="00022911">
        <w:t xml:space="preserve">ze životního stylu severoamerických Indiánů a jejich přístupu k životu. Velkou tradici si získal v mezinárodním i českém měřítku například skauting. V českém prostředí se pak vyvinul unikátní fenomén, kterým bylo a je trampské hnutí. To představuje nejen společensky a kulturně významné hnutí (osadní život, trampská píseň), ale také přispělo velmi výrazně k rozvoji sportu (například nohejbal vděčí trampingu za svůj vznik a rozvoj).  Vodáctví je také silně spojeno s trampingem a mezinárodní úspěchy českých kanoistů (nejdříve rychlostních, později i těch na divoké vodě) byly </w:t>
      </w:r>
      <w:r w:rsidR="00240337" w:rsidRPr="00022911">
        <w:t>zejména ve 20. století pod</w:t>
      </w:r>
      <w:r w:rsidR="00A522E6" w:rsidRPr="00022911">
        <w:t>loženy trampskou tradicí a trampským přístupem k životu.</w:t>
      </w:r>
    </w:p>
    <w:p w:rsidR="0072076E" w:rsidRPr="005544B5" w:rsidRDefault="0072076E" w:rsidP="0072076E">
      <w:pPr>
        <w:spacing w:after="120"/>
        <w:rPr>
          <w:color w:val="1F497D" w:themeColor="text2"/>
        </w:rPr>
      </w:pPr>
      <w:proofErr w:type="spellStart"/>
      <w:r w:rsidRPr="005544B5">
        <w:rPr>
          <w:color w:val="1F497D" w:themeColor="text2"/>
        </w:rPr>
        <w:t>Seton</w:t>
      </w:r>
      <w:proofErr w:type="spellEnd"/>
      <w:r w:rsidRPr="005544B5">
        <w:rPr>
          <w:color w:val="1F497D" w:themeColor="text2"/>
        </w:rPr>
        <w:t>_</w:t>
      </w:r>
      <w:proofErr w:type="spellStart"/>
      <w:r w:rsidRPr="005544B5">
        <w:rPr>
          <w:color w:val="1F497D" w:themeColor="text2"/>
        </w:rPr>
        <w:t>photo</w:t>
      </w:r>
      <w:proofErr w:type="spellEnd"/>
    </w:p>
    <w:p w:rsidR="005544B5" w:rsidRPr="005544B5" w:rsidRDefault="005544B5" w:rsidP="00A522E6">
      <w:pPr>
        <w:spacing w:after="120"/>
        <w:rPr>
          <w:i/>
        </w:rPr>
      </w:pPr>
      <w:r w:rsidRPr="005544B5">
        <w:rPr>
          <w:i/>
        </w:rPr>
        <w:t xml:space="preserve">Zakladatel </w:t>
      </w:r>
      <w:proofErr w:type="spellStart"/>
      <w:r w:rsidRPr="005544B5">
        <w:rPr>
          <w:i/>
        </w:rPr>
        <w:t>woodcraftu</w:t>
      </w:r>
      <w:proofErr w:type="spellEnd"/>
      <w:r w:rsidRPr="005544B5">
        <w:rPr>
          <w:i/>
        </w:rPr>
        <w:t xml:space="preserve"> Ernest </w:t>
      </w:r>
      <w:proofErr w:type="spellStart"/>
      <w:r w:rsidRPr="005544B5">
        <w:rPr>
          <w:i/>
        </w:rPr>
        <w:t>Thompson</w:t>
      </w:r>
      <w:proofErr w:type="spellEnd"/>
      <w:r w:rsidRPr="005544B5">
        <w:rPr>
          <w:i/>
        </w:rPr>
        <w:t xml:space="preserve"> </w:t>
      </w:r>
      <w:proofErr w:type="spellStart"/>
      <w:r w:rsidRPr="005544B5">
        <w:rPr>
          <w:i/>
        </w:rPr>
        <w:t>Seton</w:t>
      </w:r>
      <w:proofErr w:type="spellEnd"/>
    </w:p>
    <w:p w:rsidR="005544B5" w:rsidRPr="00022911" w:rsidRDefault="005544B5" w:rsidP="00A522E6">
      <w:pPr>
        <w:spacing w:after="120"/>
      </w:pPr>
    </w:p>
    <w:p w:rsidR="00A522E6" w:rsidRPr="00022911" w:rsidRDefault="00457973" w:rsidP="00A522E6">
      <w:pPr>
        <w:spacing w:after="120"/>
        <w:rPr>
          <w:b/>
        </w:rPr>
      </w:pPr>
      <w:r w:rsidRPr="00022911">
        <w:rPr>
          <w:b/>
        </w:rPr>
        <w:t>Vodácká spiritualita</w:t>
      </w:r>
    </w:p>
    <w:p w:rsidR="00457973" w:rsidRPr="00022911" w:rsidRDefault="00457973" w:rsidP="00457973">
      <w:pPr>
        <w:spacing w:after="240"/>
        <w:rPr>
          <w:rFonts w:cstheme="minorHAnsi"/>
          <w:szCs w:val="24"/>
        </w:rPr>
      </w:pPr>
      <w:r w:rsidRPr="00022911">
        <w:rPr>
          <w:rFonts w:cstheme="minorHAnsi"/>
          <w:szCs w:val="24"/>
        </w:rPr>
        <w:t xml:space="preserve">Český fenomén vodáctví je velmi specifický, např.  v angličtině se těžko hledá výraz, který by tuto aktivitu dokázal zachytit. Výraz </w:t>
      </w:r>
      <w:r w:rsidRPr="00022911">
        <w:rPr>
          <w:rFonts w:cstheme="minorHAnsi"/>
          <w:i/>
          <w:szCs w:val="24"/>
        </w:rPr>
        <w:t>canoeing</w:t>
      </w:r>
      <w:r w:rsidRPr="00022911">
        <w:rPr>
          <w:rFonts w:cstheme="minorHAnsi"/>
          <w:szCs w:val="24"/>
        </w:rPr>
        <w:t xml:space="preserve"> zahrnuje také splouvání řek, ale je současně užíván pro sportovní kanoistiku. Termín je však možno přeložit, ovšem vnitřní náplň vodáctví je nepřenosná. V prostředí komerčních půjčoven, velkého množství lodí a široké nabídky restauračních zařízení se původní vnitřní obsah a duch</w:t>
      </w:r>
      <w:r w:rsidR="001B32D2" w:rsidRPr="00022911">
        <w:rPr>
          <w:rFonts w:cstheme="minorHAnsi"/>
          <w:szCs w:val="24"/>
        </w:rPr>
        <w:fldChar w:fldCharType="begin"/>
      </w:r>
      <w:r w:rsidRPr="00022911">
        <w:instrText xml:space="preserve"> XE "</w:instrText>
      </w:r>
      <w:r w:rsidRPr="00022911">
        <w:rPr>
          <w:rFonts w:cstheme="minorHAnsi"/>
          <w:szCs w:val="24"/>
        </w:rPr>
        <w:instrText>duch</w:instrText>
      </w:r>
      <w:r w:rsidRPr="00022911">
        <w:instrText xml:space="preserve">" </w:instrText>
      </w:r>
      <w:r w:rsidR="001B32D2" w:rsidRPr="00022911">
        <w:rPr>
          <w:rFonts w:cstheme="minorHAnsi"/>
          <w:szCs w:val="24"/>
        </w:rPr>
        <w:fldChar w:fldCharType="end"/>
      </w:r>
      <w:r w:rsidRPr="00022911">
        <w:rPr>
          <w:rFonts w:cstheme="minorHAnsi"/>
          <w:szCs w:val="24"/>
        </w:rPr>
        <w:t xml:space="preserve"> vodáctví zcela vytrácí. </w:t>
      </w:r>
    </w:p>
    <w:p w:rsidR="00457973" w:rsidRDefault="00457973" w:rsidP="00457973">
      <w:pPr>
        <w:spacing w:after="240"/>
        <w:rPr>
          <w:rFonts w:cstheme="minorHAnsi"/>
          <w:szCs w:val="24"/>
        </w:rPr>
      </w:pPr>
      <w:r w:rsidRPr="00022911">
        <w:rPr>
          <w:rFonts w:cstheme="minorHAnsi"/>
          <w:szCs w:val="24"/>
        </w:rPr>
        <w:t xml:space="preserve">Knihy spisovatele Zdeňka Šmída </w:t>
      </w:r>
      <w:r w:rsidR="00107F70">
        <w:rPr>
          <w:rFonts w:cstheme="minorHAnsi"/>
          <w:szCs w:val="24"/>
        </w:rPr>
        <w:t>(např</w:t>
      </w:r>
      <w:r w:rsidR="00107F70" w:rsidRPr="00107F70">
        <w:rPr>
          <w:rFonts w:cstheme="minorHAnsi"/>
          <w:i/>
          <w:szCs w:val="24"/>
        </w:rPr>
        <w:t>. Proč bychom se netopili aneb Vodácký průvodce pro Ofélii</w:t>
      </w:r>
      <w:r w:rsidR="00107F70">
        <w:rPr>
          <w:rFonts w:cstheme="minorHAnsi"/>
          <w:szCs w:val="24"/>
        </w:rPr>
        <w:t xml:space="preserve">) </w:t>
      </w:r>
      <w:r w:rsidRPr="00022911">
        <w:rPr>
          <w:rFonts w:cstheme="minorHAnsi"/>
          <w:szCs w:val="24"/>
        </w:rPr>
        <w:t>ukazují jedinečnou atmosféru vodáckých aktivit prostřednictvím příběhu a dávají příležitost k zamyšlení se nad podstatou a smyslem vodáckého putování.</w:t>
      </w:r>
    </w:p>
    <w:p w:rsidR="0072076E" w:rsidRPr="005544B5" w:rsidRDefault="0072076E" w:rsidP="0072076E">
      <w:pPr>
        <w:spacing w:after="240"/>
        <w:rPr>
          <w:rFonts w:cstheme="minorHAnsi"/>
          <w:color w:val="1F497D" w:themeColor="text2"/>
          <w:szCs w:val="24"/>
        </w:rPr>
      </w:pPr>
      <w:proofErr w:type="spellStart"/>
      <w:r w:rsidRPr="005544B5">
        <w:rPr>
          <w:rFonts w:cstheme="minorHAnsi"/>
          <w:color w:val="1F497D" w:themeColor="text2"/>
          <w:szCs w:val="24"/>
        </w:rPr>
        <w:t>Smid</w:t>
      </w:r>
      <w:proofErr w:type="spellEnd"/>
      <w:r w:rsidRPr="005544B5">
        <w:rPr>
          <w:rFonts w:cstheme="minorHAnsi"/>
          <w:color w:val="1F497D" w:themeColor="text2"/>
          <w:szCs w:val="24"/>
        </w:rPr>
        <w:t>_</w:t>
      </w:r>
      <w:proofErr w:type="spellStart"/>
      <w:r w:rsidRPr="005544B5">
        <w:rPr>
          <w:rFonts w:cstheme="minorHAnsi"/>
          <w:color w:val="1F497D" w:themeColor="text2"/>
          <w:szCs w:val="24"/>
        </w:rPr>
        <w:t>photo</w:t>
      </w:r>
      <w:proofErr w:type="spellEnd"/>
    </w:p>
    <w:p w:rsidR="005544B5" w:rsidRPr="005544B5" w:rsidRDefault="005544B5" w:rsidP="00457973">
      <w:pPr>
        <w:spacing w:after="240"/>
        <w:rPr>
          <w:rFonts w:cstheme="minorHAnsi"/>
          <w:i/>
          <w:szCs w:val="24"/>
        </w:rPr>
      </w:pPr>
      <w:r w:rsidRPr="005544B5">
        <w:rPr>
          <w:rFonts w:cstheme="minorHAnsi"/>
          <w:i/>
          <w:szCs w:val="24"/>
        </w:rPr>
        <w:t xml:space="preserve">Knihy Zdeňka Šmída </w:t>
      </w:r>
      <w:r w:rsidR="005B524F">
        <w:rPr>
          <w:rFonts w:cstheme="minorHAnsi"/>
          <w:i/>
          <w:szCs w:val="24"/>
        </w:rPr>
        <w:t>(zemřel v roce 2011</w:t>
      </w:r>
      <w:r w:rsidR="0072076E">
        <w:rPr>
          <w:rFonts w:cstheme="minorHAnsi"/>
          <w:i/>
          <w:szCs w:val="24"/>
        </w:rPr>
        <w:t xml:space="preserve"> v 74 letech při šnorchlování na Seychelách)</w:t>
      </w:r>
      <w:r w:rsidR="005B524F">
        <w:rPr>
          <w:rFonts w:cstheme="minorHAnsi"/>
          <w:i/>
          <w:szCs w:val="24"/>
        </w:rPr>
        <w:t xml:space="preserve"> </w:t>
      </w:r>
      <w:r w:rsidRPr="005544B5">
        <w:rPr>
          <w:rFonts w:cstheme="minorHAnsi"/>
          <w:i/>
          <w:szCs w:val="24"/>
        </w:rPr>
        <w:t>vynikají humorem a důvěrnou znalostí vodáckého prostředí, mezi řádky však vedou i k zamyšlení nad životním stylem.</w:t>
      </w:r>
    </w:p>
    <w:p w:rsidR="00457973" w:rsidRPr="00022911" w:rsidRDefault="00457973" w:rsidP="00A522E6">
      <w:pPr>
        <w:spacing w:after="120"/>
        <w:rPr>
          <w:b/>
        </w:rPr>
      </w:pPr>
      <w:r w:rsidRPr="00022911">
        <w:rPr>
          <w:b/>
        </w:rPr>
        <w:t>Rizikovost pobytu v přírodě – spirituální dimenze horolezectví</w:t>
      </w:r>
    </w:p>
    <w:p w:rsidR="00A06EA1" w:rsidRPr="00022911" w:rsidRDefault="00457973" w:rsidP="00A06EA1">
      <w:pPr>
        <w:spacing w:after="0"/>
      </w:pPr>
      <w:r w:rsidRPr="00022911">
        <w:t xml:space="preserve">Pohyb na hraně rizika je součástí mnoha sportů, v části 5 jsme se lehce dotkli i tzv. adrenalinových sportů, u nichž je riziko cílem a je uměle vytvářené.  Jako protipól tomuto přístupu je možno uvést písně Vladimíra Vysockého </w:t>
      </w:r>
      <w:r w:rsidRPr="00022911">
        <w:rPr>
          <w:i/>
        </w:rPr>
        <w:t xml:space="preserve">Vrchol </w:t>
      </w:r>
      <w:r w:rsidRPr="00022911">
        <w:t xml:space="preserve">a </w:t>
      </w:r>
      <w:r w:rsidRPr="00022911">
        <w:rPr>
          <w:i/>
        </w:rPr>
        <w:t>Píseň o příteli</w:t>
      </w:r>
      <w:r w:rsidRPr="00022911">
        <w:t xml:space="preserve">, v nichž se jejich autor, </w:t>
      </w:r>
      <w:r w:rsidR="00AB1E30" w:rsidRPr="00022911">
        <w:t xml:space="preserve">skvělý </w:t>
      </w:r>
      <w:r w:rsidRPr="00022911">
        <w:t>ruský básník</w:t>
      </w:r>
      <w:r w:rsidR="00AB1E30" w:rsidRPr="00022911">
        <w:t xml:space="preserve">, snaží ukázat, že chování člověka v drsném horském prostředí pročišťuje priority a ukazuje rozhodování spojené </w:t>
      </w:r>
      <w:r w:rsidR="00A06EA1" w:rsidRPr="00022911">
        <w:t>s</w:t>
      </w:r>
      <w:r w:rsidR="00AB1E30" w:rsidRPr="00022911">
        <w:t xml:space="preserve"> každodenními situacemi </w:t>
      </w:r>
      <w:r w:rsidR="00A06EA1" w:rsidRPr="00022911">
        <w:t xml:space="preserve">v jasnějších konturách. Nevíš-li, co si o svém příteli myslet, vezmi jej s sebou do hor, nech ho jít vedle sebe a poznáš, co je zač. To je vzkaz, který nám Vysockij posílá prostřednictvím své písně.  </w:t>
      </w:r>
      <w:r w:rsidR="00AB1E30" w:rsidRPr="00022911">
        <w:t xml:space="preserve">  </w:t>
      </w:r>
    </w:p>
    <w:p w:rsidR="00457973" w:rsidRPr="00022911" w:rsidRDefault="00A06EA1" w:rsidP="002017CA">
      <w:pPr>
        <w:spacing w:after="120"/>
      </w:pPr>
      <w:r w:rsidRPr="00022911">
        <w:lastRenderedPageBreak/>
        <w:t xml:space="preserve">Horolezec Joe Simpson přežil velmi komplikovaný sestup z vrcholu hory v peruánských Andách, kdy utrpěl omrzliny a zranění kolene. Jeho spolulezec Simon Yates jej v komplikované a beznadějné situaci spouštěl na laně a nakonec jej odřízl, aby zachránil aspoň svůj život. Simpson přežil a napsal knihu </w:t>
      </w:r>
      <w:r w:rsidRPr="00022911">
        <w:rPr>
          <w:i/>
        </w:rPr>
        <w:t>Touching the Void,</w:t>
      </w:r>
      <w:r w:rsidRPr="00022911">
        <w:t xml:space="preserve"> která zobrazuje jak velmi silné etické dilema, které situace přinesla oběma horolezcům, tak nezměrnou vůli k životu, která Simpsona nakonec dokázala zachránit.</w:t>
      </w:r>
      <w:r w:rsidR="00022911" w:rsidRPr="00022911">
        <w:t xml:space="preserve"> </w:t>
      </w:r>
      <w:r w:rsidRPr="00022911">
        <w:t xml:space="preserve">Tento reálný příběh má mnoho zajímavých aspektů pro filosofii sportu avšak aspekt spirituální je zde dominantní. </w:t>
      </w:r>
    </w:p>
    <w:p w:rsidR="0072076E" w:rsidRPr="0072076E" w:rsidRDefault="0072076E" w:rsidP="0072076E">
      <w:pPr>
        <w:spacing w:after="240"/>
        <w:rPr>
          <w:color w:val="365F91" w:themeColor="accent1" w:themeShade="BF"/>
        </w:rPr>
      </w:pPr>
      <w:r w:rsidRPr="0072076E">
        <w:rPr>
          <w:color w:val="365F91" w:themeColor="accent1" w:themeShade="BF"/>
        </w:rPr>
        <w:t>Simpson_</w:t>
      </w:r>
      <w:proofErr w:type="spellStart"/>
      <w:r w:rsidRPr="0072076E">
        <w:rPr>
          <w:color w:val="365F91" w:themeColor="accent1" w:themeShade="BF"/>
        </w:rPr>
        <w:t>photo</w:t>
      </w:r>
      <w:proofErr w:type="spellEnd"/>
    </w:p>
    <w:p w:rsidR="005B524F" w:rsidRPr="005B524F" w:rsidRDefault="005B524F" w:rsidP="00022911">
      <w:pPr>
        <w:spacing w:after="240"/>
        <w:rPr>
          <w:i/>
        </w:rPr>
      </w:pPr>
      <w:r w:rsidRPr="005B524F">
        <w:rPr>
          <w:i/>
        </w:rPr>
        <w:t xml:space="preserve">Joe Simpson napsal knihu Touching the Void (česky přeloženo jako Setkání se smrtí), mimo jiné proto, aby se zastal Simona </w:t>
      </w:r>
      <w:proofErr w:type="spellStart"/>
      <w:r w:rsidRPr="005B524F">
        <w:rPr>
          <w:i/>
        </w:rPr>
        <w:t>Yatese</w:t>
      </w:r>
      <w:proofErr w:type="spellEnd"/>
      <w:r w:rsidRPr="005B524F">
        <w:rPr>
          <w:i/>
        </w:rPr>
        <w:t xml:space="preserve">. </w:t>
      </w:r>
    </w:p>
    <w:p w:rsidR="00022911" w:rsidRDefault="00022911" w:rsidP="00022911">
      <w:pPr>
        <w:spacing w:after="240"/>
        <w:rPr>
          <w:rFonts w:cstheme="minorHAnsi"/>
          <w:szCs w:val="24"/>
        </w:rPr>
      </w:pPr>
      <w:r w:rsidRPr="00022911">
        <w:t xml:space="preserve">Jako jakousi upoutávku pro čtení kapitoly zabývající se spiritualitou pobytu v přírodě, uvádíme její konec, slova </w:t>
      </w:r>
      <w:r w:rsidRPr="00022911">
        <w:rPr>
          <w:rFonts w:cstheme="minorHAnsi"/>
          <w:szCs w:val="24"/>
        </w:rPr>
        <w:t xml:space="preserve">Bulata Okudžavy, dalšího ruského básníka, který končí svou </w:t>
      </w:r>
      <w:r w:rsidRPr="00022911">
        <w:rPr>
          <w:rFonts w:cstheme="minorHAnsi"/>
          <w:i/>
          <w:szCs w:val="24"/>
        </w:rPr>
        <w:t>Gruzínskou písničku</w:t>
      </w:r>
      <w:r w:rsidRPr="00022911">
        <w:rPr>
          <w:rFonts w:cstheme="minorHAnsi"/>
          <w:szCs w:val="24"/>
        </w:rPr>
        <w:t xml:space="preserve"> slovy: „A až soumrak se uloží v koutech a stíny se ztratí, ať mi před zrakem plují a vlévají krev do mých žil, modří buvoli, orlové bílí a pstruhové zlatí. Pro co jiného na téhle odvěké zemi bych žil“ (Dvořák, 2012). </w:t>
      </w:r>
    </w:p>
    <w:p w:rsidR="0072076E" w:rsidRPr="005B524F" w:rsidRDefault="0072076E" w:rsidP="0072076E">
      <w:pPr>
        <w:spacing w:after="0"/>
        <w:rPr>
          <w:rFonts w:cstheme="minorHAnsi"/>
          <w:color w:val="1F497D" w:themeColor="text2"/>
          <w:szCs w:val="24"/>
        </w:rPr>
      </w:pPr>
      <w:proofErr w:type="spellStart"/>
      <w:r w:rsidRPr="005B524F">
        <w:rPr>
          <w:rFonts w:cstheme="minorHAnsi"/>
          <w:color w:val="1F497D" w:themeColor="text2"/>
          <w:szCs w:val="24"/>
        </w:rPr>
        <w:t>Okudzava</w:t>
      </w:r>
      <w:proofErr w:type="spellEnd"/>
      <w:r w:rsidRPr="005B524F">
        <w:rPr>
          <w:rFonts w:cstheme="minorHAnsi"/>
          <w:color w:val="1F497D" w:themeColor="text2"/>
          <w:szCs w:val="24"/>
        </w:rPr>
        <w:t>_</w:t>
      </w:r>
      <w:proofErr w:type="spellStart"/>
      <w:r w:rsidRPr="005B524F">
        <w:rPr>
          <w:rFonts w:cstheme="minorHAnsi"/>
          <w:color w:val="1F497D" w:themeColor="text2"/>
          <w:szCs w:val="24"/>
        </w:rPr>
        <w:t>photo</w:t>
      </w:r>
      <w:proofErr w:type="spellEnd"/>
      <w:r w:rsidRPr="005B524F">
        <w:rPr>
          <w:rFonts w:cstheme="minorHAnsi"/>
          <w:color w:val="1F497D" w:themeColor="text2"/>
          <w:szCs w:val="24"/>
        </w:rPr>
        <w:t xml:space="preserve"> </w:t>
      </w:r>
    </w:p>
    <w:p w:rsidR="005B524F" w:rsidRPr="005B524F" w:rsidRDefault="005B524F" w:rsidP="00022911">
      <w:pPr>
        <w:spacing w:after="240"/>
        <w:rPr>
          <w:rFonts w:cstheme="minorHAnsi"/>
          <w:i/>
          <w:szCs w:val="24"/>
        </w:rPr>
      </w:pPr>
      <w:r w:rsidRPr="005B524F">
        <w:rPr>
          <w:rFonts w:cstheme="minorHAnsi"/>
          <w:i/>
          <w:szCs w:val="24"/>
        </w:rPr>
        <w:t>Ruský génius s </w:t>
      </w:r>
      <w:proofErr w:type="spellStart"/>
      <w:r w:rsidRPr="005B524F">
        <w:rPr>
          <w:rFonts w:cstheme="minorHAnsi"/>
          <w:i/>
          <w:szCs w:val="24"/>
        </w:rPr>
        <w:t>abcházsko</w:t>
      </w:r>
      <w:proofErr w:type="spellEnd"/>
      <w:r w:rsidRPr="005B524F">
        <w:rPr>
          <w:rFonts w:cstheme="minorHAnsi"/>
          <w:i/>
          <w:szCs w:val="24"/>
        </w:rPr>
        <w:t xml:space="preserve">-gruzínskými kořeny, básník Bulat </w:t>
      </w:r>
      <w:proofErr w:type="spellStart"/>
      <w:r w:rsidRPr="005B524F">
        <w:rPr>
          <w:rFonts w:cstheme="minorHAnsi"/>
          <w:i/>
          <w:szCs w:val="24"/>
        </w:rPr>
        <w:t>Okudžava</w:t>
      </w:r>
      <w:proofErr w:type="spellEnd"/>
      <w:r w:rsidRPr="005B524F">
        <w:rPr>
          <w:rFonts w:cstheme="minorHAnsi"/>
          <w:i/>
          <w:szCs w:val="24"/>
        </w:rPr>
        <w:t xml:space="preserve"> se stal vzorem </w:t>
      </w:r>
      <w:r w:rsidR="0076615B">
        <w:rPr>
          <w:rFonts w:cstheme="minorHAnsi"/>
          <w:i/>
          <w:szCs w:val="24"/>
        </w:rPr>
        <w:t xml:space="preserve">a inspirací </w:t>
      </w:r>
      <w:r w:rsidRPr="005B524F">
        <w:rPr>
          <w:rFonts w:cstheme="minorHAnsi"/>
          <w:i/>
          <w:szCs w:val="24"/>
        </w:rPr>
        <w:t xml:space="preserve">nejen pro Vladimíra Vysockého, ale pro několik generací těch, kterým bezbřehá adorace euro-americké </w:t>
      </w:r>
      <w:r>
        <w:rPr>
          <w:rFonts w:cstheme="minorHAnsi"/>
          <w:i/>
          <w:szCs w:val="24"/>
        </w:rPr>
        <w:t xml:space="preserve">popové </w:t>
      </w:r>
      <w:r w:rsidRPr="005B524F">
        <w:rPr>
          <w:rFonts w:cstheme="minorHAnsi"/>
          <w:i/>
          <w:szCs w:val="24"/>
        </w:rPr>
        <w:t xml:space="preserve">kultury přišla jako příliš dominantní. </w:t>
      </w:r>
    </w:p>
    <w:p w:rsidR="00C448E5" w:rsidRPr="00022911" w:rsidRDefault="00B25F1B" w:rsidP="00862F1A">
      <w:pPr>
        <w:spacing w:before="480" w:after="120"/>
        <w:rPr>
          <w:b/>
          <w:sz w:val="28"/>
        </w:rPr>
      </w:pPr>
      <w:r w:rsidRPr="00862F1A">
        <w:rPr>
          <w:b/>
          <w:sz w:val="24"/>
          <w:highlight w:val="yellow"/>
        </w:rPr>
        <w:t>D</w:t>
      </w:r>
      <w:r w:rsidR="002017CA" w:rsidRPr="00862F1A">
        <w:rPr>
          <w:b/>
          <w:sz w:val="24"/>
          <w:highlight w:val="yellow"/>
        </w:rPr>
        <w:t>oporučená literatura:</w:t>
      </w:r>
      <w:r w:rsidR="00C448E5" w:rsidRPr="00862F1A">
        <w:rPr>
          <w:b/>
          <w:sz w:val="24"/>
        </w:rPr>
        <w:t xml:space="preserve"> </w:t>
      </w:r>
    </w:p>
    <w:p w:rsidR="00022911" w:rsidRPr="00022911" w:rsidRDefault="00022911" w:rsidP="00022911">
      <w:pPr>
        <w:pStyle w:val="Odstavecseseznamem"/>
        <w:numPr>
          <w:ilvl w:val="0"/>
          <w:numId w:val="15"/>
        </w:numPr>
        <w:spacing w:after="240"/>
        <w:rPr>
          <w:rFonts w:cstheme="minorHAnsi"/>
          <w:szCs w:val="24"/>
          <w:lang w:val="cs-CZ"/>
        </w:rPr>
      </w:pPr>
      <w:r w:rsidRPr="00022911">
        <w:rPr>
          <w:rFonts w:cstheme="minorHAnsi"/>
          <w:szCs w:val="24"/>
          <w:lang w:val="cs-CZ"/>
        </w:rPr>
        <w:t xml:space="preserve">Cohen, E. (1979). A phenomenology of tourist experiences. </w:t>
      </w:r>
      <w:r w:rsidRPr="00022911">
        <w:rPr>
          <w:rFonts w:cstheme="minorHAnsi"/>
          <w:i/>
          <w:szCs w:val="24"/>
          <w:lang w:val="cs-CZ"/>
        </w:rPr>
        <w:t>Sociology, 13</w:t>
      </w:r>
      <w:r w:rsidRPr="00022911">
        <w:rPr>
          <w:rFonts w:cstheme="minorHAnsi"/>
          <w:szCs w:val="24"/>
          <w:lang w:val="cs-CZ"/>
        </w:rPr>
        <w:t>, 179-201.</w:t>
      </w:r>
    </w:p>
    <w:p w:rsidR="00022911" w:rsidRPr="00022911" w:rsidRDefault="00022911" w:rsidP="00022911">
      <w:pPr>
        <w:pStyle w:val="Odstavecseseznamem"/>
        <w:numPr>
          <w:ilvl w:val="0"/>
          <w:numId w:val="15"/>
        </w:numPr>
        <w:spacing w:after="240"/>
        <w:rPr>
          <w:rFonts w:cstheme="minorHAnsi"/>
          <w:szCs w:val="24"/>
          <w:lang w:val="cs-CZ"/>
        </w:rPr>
      </w:pPr>
      <w:r w:rsidRPr="00022911">
        <w:rPr>
          <w:rFonts w:cstheme="minorHAnsi"/>
          <w:szCs w:val="24"/>
          <w:lang w:val="cs-CZ"/>
        </w:rPr>
        <w:t xml:space="preserve">Fink, E. (1993). </w:t>
      </w:r>
      <w:r w:rsidRPr="00022911">
        <w:rPr>
          <w:rFonts w:cstheme="minorHAnsi"/>
          <w:i/>
          <w:szCs w:val="24"/>
          <w:lang w:val="cs-CZ"/>
        </w:rPr>
        <w:t>Hra jako symbol světa</w:t>
      </w:r>
      <w:r w:rsidRPr="00022911">
        <w:rPr>
          <w:rFonts w:cstheme="minorHAnsi"/>
          <w:szCs w:val="24"/>
          <w:lang w:val="cs-CZ"/>
        </w:rPr>
        <w:t>. Praha: Český spisovatel.</w:t>
      </w:r>
    </w:p>
    <w:p w:rsidR="00022911" w:rsidRPr="00022911" w:rsidRDefault="00022911" w:rsidP="00022911">
      <w:pPr>
        <w:pStyle w:val="Odstavecseseznamem"/>
        <w:numPr>
          <w:ilvl w:val="0"/>
          <w:numId w:val="15"/>
        </w:numPr>
        <w:spacing w:after="240"/>
        <w:rPr>
          <w:rFonts w:cstheme="minorHAnsi"/>
          <w:szCs w:val="24"/>
          <w:lang w:val="cs-CZ"/>
        </w:rPr>
      </w:pPr>
      <w:r w:rsidRPr="00022911">
        <w:rPr>
          <w:rFonts w:cstheme="minorHAnsi"/>
          <w:szCs w:val="24"/>
          <w:lang w:val="cs-CZ"/>
        </w:rPr>
        <w:t xml:space="preserve">Huizinga, J. (1971). </w:t>
      </w:r>
      <w:r w:rsidRPr="00022911">
        <w:rPr>
          <w:rFonts w:cstheme="minorHAnsi"/>
          <w:i/>
          <w:szCs w:val="24"/>
          <w:lang w:val="cs-CZ"/>
        </w:rPr>
        <w:t>Homo ludens: o původu kultury ve hře</w:t>
      </w:r>
      <w:r w:rsidRPr="00022911">
        <w:rPr>
          <w:rFonts w:cstheme="minorHAnsi"/>
          <w:szCs w:val="24"/>
          <w:lang w:val="cs-CZ"/>
        </w:rPr>
        <w:t>. Praha: Mladá fronta.</w:t>
      </w:r>
    </w:p>
    <w:p w:rsidR="00022911" w:rsidRPr="00022911" w:rsidRDefault="00022911" w:rsidP="00022911">
      <w:pPr>
        <w:pStyle w:val="Odstavecseseznamem"/>
        <w:numPr>
          <w:ilvl w:val="0"/>
          <w:numId w:val="15"/>
        </w:numPr>
        <w:spacing w:after="240"/>
        <w:rPr>
          <w:rFonts w:cstheme="minorHAnsi"/>
          <w:szCs w:val="24"/>
          <w:lang w:val="cs-CZ"/>
        </w:rPr>
      </w:pPr>
      <w:r w:rsidRPr="00022911">
        <w:rPr>
          <w:rFonts w:cstheme="minorHAnsi"/>
          <w:szCs w:val="24"/>
          <w:lang w:val="cs-CZ"/>
        </w:rPr>
        <w:t xml:space="preserve">Hurych, E. et al (2012). </w:t>
      </w:r>
      <w:r w:rsidRPr="00022911">
        <w:rPr>
          <w:rFonts w:cstheme="minorHAnsi"/>
          <w:i/>
          <w:szCs w:val="24"/>
          <w:lang w:val="cs-CZ"/>
        </w:rPr>
        <w:t>Spiritualita pohybových aktivit</w:t>
      </w:r>
      <w:r w:rsidRPr="00022911">
        <w:rPr>
          <w:rFonts w:cstheme="minorHAnsi"/>
          <w:szCs w:val="24"/>
          <w:lang w:val="cs-CZ"/>
        </w:rPr>
        <w:t xml:space="preserve">. Brno: MU.  </w:t>
      </w:r>
    </w:p>
    <w:p w:rsidR="00716084" w:rsidRPr="00022911" w:rsidRDefault="00716084" w:rsidP="00022911">
      <w:pPr>
        <w:pStyle w:val="Odstavecseseznamem"/>
        <w:numPr>
          <w:ilvl w:val="0"/>
          <w:numId w:val="15"/>
        </w:numPr>
        <w:spacing w:after="240"/>
        <w:rPr>
          <w:rFonts w:cstheme="minorHAnsi"/>
          <w:szCs w:val="24"/>
          <w:lang w:val="cs-CZ"/>
        </w:rPr>
      </w:pPr>
      <w:r w:rsidRPr="00022911">
        <w:rPr>
          <w:rFonts w:cstheme="minorHAnsi"/>
          <w:szCs w:val="24"/>
          <w:lang w:val="cs-CZ"/>
        </w:rPr>
        <w:t xml:space="preserve">Oborný, J. </w:t>
      </w:r>
      <w:r w:rsidR="00022911" w:rsidRPr="00022911">
        <w:rPr>
          <w:rFonts w:cstheme="minorHAnsi"/>
          <w:szCs w:val="24"/>
          <w:lang w:val="cs-CZ"/>
        </w:rPr>
        <w:t xml:space="preserve">(2009). </w:t>
      </w:r>
      <w:r w:rsidRPr="00022911">
        <w:rPr>
          <w:rFonts w:cstheme="minorHAnsi"/>
          <w:szCs w:val="24"/>
          <w:lang w:val="cs-CZ"/>
        </w:rPr>
        <w:t xml:space="preserve">Hodnotový aspekt zdravia ako motivácia k maratónskemu behu. In </w:t>
      </w:r>
      <w:r w:rsidRPr="00022911">
        <w:rPr>
          <w:rFonts w:cstheme="minorHAnsi"/>
          <w:i/>
          <w:szCs w:val="24"/>
          <w:lang w:val="cs-CZ"/>
        </w:rPr>
        <w:t>2</w:t>
      </w:r>
      <w:r w:rsidRPr="00022911">
        <w:rPr>
          <w:rFonts w:cstheme="minorHAnsi"/>
          <w:i/>
          <w:szCs w:val="24"/>
          <w:vertAlign w:val="superscript"/>
          <w:lang w:val="cs-CZ"/>
        </w:rPr>
        <w:t>nd</w:t>
      </w:r>
      <w:r w:rsidRPr="00022911">
        <w:rPr>
          <w:rFonts w:cstheme="minorHAnsi"/>
          <w:i/>
          <w:szCs w:val="24"/>
          <w:lang w:val="cs-CZ"/>
        </w:rPr>
        <w:t xml:space="preserve"> </w:t>
      </w:r>
      <w:r w:rsidR="00022911" w:rsidRPr="00022911">
        <w:rPr>
          <w:rFonts w:cstheme="minorHAnsi"/>
          <w:i/>
          <w:szCs w:val="24"/>
          <w:lang w:val="cs-CZ"/>
        </w:rPr>
        <w:t>I</w:t>
      </w:r>
      <w:r w:rsidRPr="00022911">
        <w:rPr>
          <w:rFonts w:cstheme="minorHAnsi"/>
          <w:i/>
          <w:szCs w:val="24"/>
          <w:lang w:val="cs-CZ"/>
        </w:rPr>
        <w:t xml:space="preserve">nternational </w:t>
      </w:r>
      <w:r w:rsidR="00022911" w:rsidRPr="00022911">
        <w:rPr>
          <w:rFonts w:cstheme="minorHAnsi"/>
          <w:i/>
          <w:szCs w:val="24"/>
          <w:lang w:val="cs-CZ"/>
        </w:rPr>
        <w:t>C</w:t>
      </w:r>
      <w:r w:rsidRPr="00022911">
        <w:rPr>
          <w:rFonts w:cstheme="minorHAnsi"/>
          <w:i/>
          <w:szCs w:val="24"/>
          <w:lang w:val="cs-CZ"/>
        </w:rPr>
        <w:t xml:space="preserve">onference </w:t>
      </w:r>
      <w:r w:rsidR="00022911" w:rsidRPr="00022911">
        <w:rPr>
          <w:rFonts w:cstheme="minorHAnsi"/>
          <w:i/>
          <w:szCs w:val="24"/>
          <w:lang w:val="cs-CZ"/>
        </w:rPr>
        <w:t xml:space="preserve">of </w:t>
      </w:r>
      <w:r w:rsidRPr="00022911">
        <w:rPr>
          <w:rFonts w:cstheme="minorHAnsi"/>
          <w:i/>
          <w:szCs w:val="24"/>
          <w:lang w:val="cs-CZ"/>
        </w:rPr>
        <w:t>Health Education and Quality of Life.</w:t>
      </w:r>
      <w:r w:rsidRPr="00022911">
        <w:rPr>
          <w:rFonts w:cstheme="minorHAnsi"/>
          <w:szCs w:val="24"/>
          <w:lang w:val="cs-CZ"/>
        </w:rPr>
        <w:t xml:space="preserve"> Hluboká nad Vltavou, 8</w:t>
      </w:r>
      <w:r w:rsidRPr="00022911">
        <w:rPr>
          <w:rFonts w:cstheme="minorHAnsi"/>
          <w:szCs w:val="24"/>
          <w:vertAlign w:val="superscript"/>
          <w:lang w:val="cs-CZ"/>
        </w:rPr>
        <w:t>th</w:t>
      </w:r>
      <w:r w:rsidRPr="00022911">
        <w:rPr>
          <w:rFonts w:cstheme="minorHAnsi"/>
          <w:szCs w:val="24"/>
          <w:lang w:val="cs-CZ"/>
        </w:rPr>
        <w:t>-10</w:t>
      </w:r>
      <w:r w:rsidRPr="00022911">
        <w:rPr>
          <w:rFonts w:cstheme="minorHAnsi"/>
          <w:szCs w:val="24"/>
          <w:vertAlign w:val="superscript"/>
          <w:lang w:val="cs-CZ"/>
        </w:rPr>
        <w:t>th</w:t>
      </w:r>
      <w:r w:rsidRPr="00022911">
        <w:rPr>
          <w:rFonts w:cstheme="minorHAnsi"/>
          <w:szCs w:val="24"/>
          <w:lang w:val="cs-CZ"/>
        </w:rPr>
        <w:t xml:space="preserve"> Oct. 2009 (collection of papers)</w:t>
      </w:r>
      <w:r w:rsidR="00022911" w:rsidRPr="00022911">
        <w:rPr>
          <w:rFonts w:cstheme="minorHAnsi"/>
          <w:szCs w:val="24"/>
          <w:lang w:val="cs-CZ"/>
        </w:rPr>
        <w:t>.</w:t>
      </w:r>
      <w:r w:rsidRPr="00022911">
        <w:rPr>
          <w:rFonts w:cstheme="minorHAnsi"/>
          <w:szCs w:val="24"/>
          <w:lang w:val="cs-CZ"/>
        </w:rPr>
        <w:t xml:space="preserve"> </w:t>
      </w:r>
    </w:p>
    <w:p w:rsidR="00932CC6" w:rsidRPr="00022911" w:rsidRDefault="00932CC6"/>
    <w:sectPr w:rsidR="00932CC6" w:rsidRPr="00022911" w:rsidSect="0093139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160C7219"/>
    <w:multiLevelType w:val="hybridMultilevel"/>
    <w:tmpl w:val="332804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D3079D1"/>
    <w:multiLevelType w:val="hybridMultilevel"/>
    <w:tmpl w:val="53D0E8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DD932E4"/>
    <w:multiLevelType w:val="hybridMultilevel"/>
    <w:tmpl w:val="21344250"/>
    <w:lvl w:ilvl="0" w:tplc="04050001">
      <w:start w:val="1"/>
      <w:numFmt w:val="bullet"/>
      <w:lvlText w:val=""/>
      <w:lvlJc w:val="left"/>
      <w:pPr>
        <w:ind w:left="720" w:hanging="360"/>
      </w:pPr>
      <w:rPr>
        <w:rFonts w:ascii="Symbol" w:hAnsi="Symbol" w:hint="default"/>
      </w:rPr>
    </w:lvl>
    <w:lvl w:ilvl="1" w:tplc="0405000F">
      <w:start w:val="1"/>
      <w:numFmt w:val="decimal"/>
      <w:lvlText w:val="%2."/>
      <w:lvlJc w:val="left"/>
      <w:pPr>
        <w:ind w:left="1440" w:hanging="360"/>
      </w:pPr>
      <w:rPr>
        <w:rFont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06D377F"/>
    <w:multiLevelType w:val="hybridMultilevel"/>
    <w:tmpl w:val="7B7497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AD1A9E"/>
    <w:multiLevelType w:val="hybridMultilevel"/>
    <w:tmpl w:val="945E6F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373D50F8"/>
    <w:multiLevelType w:val="hybridMultilevel"/>
    <w:tmpl w:val="01AA46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3ED82046"/>
    <w:multiLevelType w:val="hybridMultilevel"/>
    <w:tmpl w:val="8BDAA6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43821B23"/>
    <w:multiLevelType w:val="hybridMultilevel"/>
    <w:tmpl w:val="62966A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443C01AC"/>
    <w:multiLevelType w:val="hybridMultilevel"/>
    <w:tmpl w:val="6CBAA2C8"/>
    <w:lvl w:ilvl="0" w:tplc="CF46354C">
      <w:start w:val="1"/>
      <w:numFmt w:val="bullet"/>
      <w:lvlText w:val=""/>
      <w:lvlJc w:val="left"/>
      <w:pPr>
        <w:ind w:left="720" w:hanging="360"/>
      </w:pPr>
      <w:rPr>
        <w:rFonts w:ascii="Symbol" w:hAnsi="Symbol" w:hint="default"/>
        <w:lang w:val="cs-CZ"/>
      </w:rPr>
    </w:lvl>
    <w:lvl w:ilvl="1" w:tplc="5D364144">
      <w:start w:val="1"/>
      <w:numFmt w:val="bullet"/>
      <w:lvlText w:val="o"/>
      <w:lvlJc w:val="left"/>
      <w:pPr>
        <w:ind w:left="1440" w:hanging="360"/>
      </w:pPr>
      <w:rPr>
        <w:rFonts w:ascii="Courier New" w:hAnsi="Courier New" w:cs="Courier New" w:hint="default"/>
        <w:lang w:val="cs-CZ"/>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56E31265"/>
    <w:multiLevelType w:val="hybridMultilevel"/>
    <w:tmpl w:val="A24A7E8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589802C4"/>
    <w:multiLevelType w:val="hybridMultilevel"/>
    <w:tmpl w:val="6B7036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5A715F19"/>
    <w:multiLevelType w:val="hybridMultilevel"/>
    <w:tmpl w:val="FEAA4C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627A270D"/>
    <w:multiLevelType w:val="hybridMultilevel"/>
    <w:tmpl w:val="C4162A0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75922B8B"/>
    <w:multiLevelType w:val="multilevel"/>
    <w:tmpl w:val="72A808C4"/>
    <w:lvl w:ilvl="0">
      <w:start w:val="1"/>
      <w:numFmt w:val="bullet"/>
      <w:lvlText w:val="o"/>
      <w:lvlJc w:val="left"/>
      <w:pPr>
        <w:tabs>
          <w:tab w:val="num" w:pos="1080"/>
        </w:tabs>
        <w:ind w:left="1080" w:hanging="360"/>
      </w:pPr>
      <w:rPr>
        <w:rFonts w:ascii="Courier New" w:hAnsi="Courier New" w:cs="Courier New" w:hint="default"/>
      </w:rPr>
    </w:lvl>
    <w:lvl w:ilvl="1">
      <w:start w:val="1"/>
      <w:numFmt w:val="bullet"/>
      <w:lvlText w:val="◦"/>
      <w:lvlJc w:val="left"/>
      <w:pPr>
        <w:tabs>
          <w:tab w:val="num" w:pos="1440"/>
        </w:tabs>
        <w:ind w:left="1440" w:hanging="360"/>
      </w:pPr>
      <w:rPr>
        <w:rFonts w:ascii="OpenSymbol" w:hAnsi="OpenSymbol" w:cs="OpenSymbol"/>
      </w:rPr>
    </w:lvl>
    <w:lvl w:ilvl="2">
      <w:start w:val="1"/>
      <w:numFmt w:val="bullet"/>
      <w:lvlText w:val="▪"/>
      <w:lvlJc w:val="left"/>
      <w:pPr>
        <w:tabs>
          <w:tab w:val="num" w:pos="1800"/>
        </w:tabs>
        <w:ind w:left="1800" w:hanging="360"/>
      </w:pPr>
      <w:rPr>
        <w:rFonts w:ascii="OpenSymbol" w:hAnsi="OpenSymbol" w:cs="OpenSymbol"/>
      </w:rPr>
    </w:lvl>
    <w:lvl w:ilvl="3">
      <w:start w:val="1"/>
      <w:numFmt w:val="bullet"/>
      <w:lvlText w:val=""/>
      <w:lvlJc w:val="left"/>
      <w:pPr>
        <w:tabs>
          <w:tab w:val="num" w:pos="2160"/>
        </w:tabs>
        <w:ind w:left="2160" w:hanging="360"/>
      </w:pPr>
      <w:rPr>
        <w:rFonts w:ascii="Wingdings 2" w:hAnsi="Wingdings 2" w:cs="OpenSymbol"/>
      </w:rPr>
    </w:lvl>
    <w:lvl w:ilvl="4">
      <w:start w:val="1"/>
      <w:numFmt w:val="bullet"/>
      <w:lvlText w:val="◦"/>
      <w:lvlJc w:val="left"/>
      <w:pPr>
        <w:tabs>
          <w:tab w:val="num" w:pos="2520"/>
        </w:tabs>
        <w:ind w:left="2520" w:hanging="360"/>
      </w:pPr>
      <w:rPr>
        <w:rFonts w:ascii="OpenSymbol" w:hAnsi="OpenSymbol" w:cs="OpenSymbol"/>
      </w:rPr>
    </w:lvl>
    <w:lvl w:ilvl="5">
      <w:start w:val="1"/>
      <w:numFmt w:val="bullet"/>
      <w:lvlText w:val="▪"/>
      <w:lvlJc w:val="left"/>
      <w:pPr>
        <w:tabs>
          <w:tab w:val="num" w:pos="2880"/>
        </w:tabs>
        <w:ind w:left="2880" w:hanging="360"/>
      </w:pPr>
      <w:rPr>
        <w:rFonts w:ascii="OpenSymbol" w:hAnsi="OpenSymbol" w:cs="OpenSymbol"/>
      </w:rPr>
    </w:lvl>
    <w:lvl w:ilvl="6">
      <w:start w:val="1"/>
      <w:numFmt w:val="bullet"/>
      <w:lvlText w:val=""/>
      <w:lvlJc w:val="left"/>
      <w:pPr>
        <w:tabs>
          <w:tab w:val="num" w:pos="3240"/>
        </w:tabs>
        <w:ind w:left="3240" w:hanging="360"/>
      </w:pPr>
      <w:rPr>
        <w:rFonts w:ascii="Wingdings 2" w:hAnsi="Wingdings 2" w:cs="OpenSymbol"/>
      </w:rPr>
    </w:lvl>
    <w:lvl w:ilvl="7">
      <w:start w:val="1"/>
      <w:numFmt w:val="bullet"/>
      <w:lvlText w:val="◦"/>
      <w:lvlJc w:val="left"/>
      <w:pPr>
        <w:tabs>
          <w:tab w:val="num" w:pos="3600"/>
        </w:tabs>
        <w:ind w:left="3600" w:hanging="360"/>
      </w:pPr>
      <w:rPr>
        <w:rFonts w:ascii="OpenSymbol" w:hAnsi="OpenSymbol" w:cs="OpenSymbol"/>
      </w:rPr>
    </w:lvl>
    <w:lvl w:ilvl="8">
      <w:start w:val="1"/>
      <w:numFmt w:val="bullet"/>
      <w:lvlText w:val="▪"/>
      <w:lvlJc w:val="left"/>
      <w:pPr>
        <w:tabs>
          <w:tab w:val="num" w:pos="3960"/>
        </w:tabs>
        <w:ind w:left="3960" w:hanging="360"/>
      </w:pPr>
      <w:rPr>
        <w:rFonts w:ascii="OpenSymbol" w:hAnsi="OpenSymbol" w:cs="OpenSymbol"/>
      </w:rPr>
    </w:lvl>
  </w:abstractNum>
  <w:num w:numId="1">
    <w:abstractNumId w:val="2"/>
  </w:num>
  <w:num w:numId="2">
    <w:abstractNumId w:val="13"/>
  </w:num>
  <w:num w:numId="3">
    <w:abstractNumId w:val="9"/>
  </w:num>
  <w:num w:numId="4">
    <w:abstractNumId w:val="10"/>
  </w:num>
  <w:num w:numId="5">
    <w:abstractNumId w:val="8"/>
  </w:num>
  <w:num w:numId="6">
    <w:abstractNumId w:val="3"/>
  </w:num>
  <w:num w:numId="7">
    <w:abstractNumId w:val="14"/>
  </w:num>
  <w:num w:numId="8">
    <w:abstractNumId w:val="0"/>
  </w:num>
  <w:num w:numId="9">
    <w:abstractNumId w:val="11"/>
  </w:num>
  <w:num w:numId="10">
    <w:abstractNumId w:val="7"/>
  </w:num>
  <w:num w:numId="11">
    <w:abstractNumId w:val="5"/>
  </w:num>
  <w:num w:numId="12">
    <w:abstractNumId w:val="4"/>
  </w:num>
  <w:num w:numId="13">
    <w:abstractNumId w:val="1"/>
  </w:num>
  <w:num w:numId="14">
    <w:abstractNumId w:val="12"/>
  </w:num>
  <w:num w:numId="1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16B04"/>
    <w:rsid w:val="00001E57"/>
    <w:rsid w:val="000060DD"/>
    <w:rsid w:val="000114A9"/>
    <w:rsid w:val="00022911"/>
    <w:rsid w:val="00036B54"/>
    <w:rsid w:val="00066ECC"/>
    <w:rsid w:val="000A4068"/>
    <w:rsid w:val="000C2F1A"/>
    <w:rsid w:val="000C5671"/>
    <w:rsid w:val="000E5B0F"/>
    <w:rsid w:val="000F6DC0"/>
    <w:rsid w:val="00107F70"/>
    <w:rsid w:val="00176755"/>
    <w:rsid w:val="0018723B"/>
    <w:rsid w:val="001A1302"/>
    <w:rsid w:val="001B32D2"/>
    <w:rsid w:val="001E3A56"/>
    <w:rsid w:val="002017CA"/>
    <w:rsid w:val="00206229"/>
    <w:rsid w:val="00234F08"/>
    <w:rsid w:val="00240337"/>
    <w:rsid w:val="00263051"/>
    <w:rsid w:val="00273077"/>
    <w:rsid w:val="002823B5"/>
    <w:rsid w:val="0032224D"/>
    <w:rsid w:val="0032658B"/>
    <w:rsid w:val="00376CA3"/>
    <w:rsid w:val="003807F0"/>
    <w:rsid w:val="00383A68"/>
    <w:rsid w:val="0039067A"/>
    <w:rsid w:val="003944D9"/>
    <w:rsid w:val="003A24D0"/>
    <w:rsid w:val="003F229A"/>
    <w:rsid w:val="004123D3"/>
    <w:rsid w:val="004467DF"/>
    <w:rsid w:val="0044683F"/>
    <w:rsid w:val="00457973"/>
    <w:rsid w:val="00490DA6"/>
    <w:rsid w:val="004B0EA4"/>
    <w:rsid w:val="004D0427"/>
    <w:rsid w:val="004D5882"/>
    <w:rsid w:val="004D6AD0"/>
    <w:rsid w:val="004F5A5D"/>
    <w:rsid w:val="00544E88"/>
    <w:rsid w:val="005544B5"/>
    <w:rsid w:val="00566BE0"/>
    <w:rsid w:val="00567E3B"/>
    <w:rsid w:val="00572735"/>
    <w:rsid w:val="005B524F"/>
    <w:rsid w:val="005B5894"/>
    <w:rsid w:val="005C5D7C"/>
    <w:rsid w:val="005F7443"/>
    <w:rsid w:val="0062064D"/>
    <w:rsid w:val="00696B44"/>
    <w:rsid w:val="006A24F2"/>
    <w:rsid w:val="006B1165"/>
    <w:rsid w:val="00716084"/>
    <w:rsid w:val="0072076E"/>
    <w:rsid w:val="00731321"/>
    <w:rsid w:val="00754596"/>
    <w:rsid w:val="0076615B"/>
    <w:rsid w:val="007767EF"/>
    <w:rsid w:val="007867CF"/>
    <w:rsid w:val="007C134D"/>
    <w:rsid w:val="007D010D"/>
    <w:rsid w:val="007E4011"/>
    <w:rsid w:val="007E419A"/>
    <w:rsid w:val="00816AC5"/>
    <w:rsid w:val="00862F1A"/>
    <w:rsid w:val="00865B40"/>
    <w:rsid w:val="00882EA1"/>
    <w:rsid w:val="0089332F"/>
    <w:rsid w:val="008B3C74"/>
    <w:rsid w:val="00902CBE"/>
    <w:rsid w:val="00902D7A"/>
    <w:rsid w:val="00916B04"/>
    <w:rsid w:val="00931391"/>
    <w:rsid w:val="00932CC6"/>
    <w:rsid w:val="00970FBA"/>
    <w:rsid w:val="009747BC"/>
    <w:rsid w:val="0099758A"/>
    <w:rsid w:val="00A03EC8"/>
    <w:rsid w:val="00A06EA1"/>
    <w:rsid w:val="00A10858"/>
    <w:rsid w:val="00A522E6"/>
    <w:rsid w:val="00A547D5"/>
    <w:rsid w:val="00A6198D"/>
    <w:rsid w:val="00A62BB2"/>
    <w:rsid w:val="00A644FC"/>
    <w:rsid w:val="00A85413"/>
    <w:rsid w:val="00AB1E30"/>
    <w:rsid w:val="00AB450B"/>
    <w:rsid w:val="00AB77FF"/>
    <w:rsid w:val="00AD410B"/>
    <w:rsid w:val="00AE13B3"/>
    <w:rsid w:val="00B123CE"/>
    <w:rsid w:val="00B248B1"/>
    <w:rsid w:val="00B25F1B"/>
    <w:rsid w:val="00B32133"/>
    <w:rsid w:val="00B56B46"/>
    <w:rsid w:val="00B83A1B"/>
    <w:rsid w:val="00BA0C5B"/>
    <w:rsid w:val="00BB3E3C"/>
    <w:rsid w:val="00BD683D"/>
    <w:rsid w:val="00C0760E"/>
    <w:rsid w:val="00C256F9"/>
    <w:rsid w:val="00C31725"/>
    <w:rsid w:val="00C326D0"/>
    <w:rsid w:val="00C448E5"/>
    <w:rsid w:val="00C74029"/>
    <w:rsid w:val="00C97584"/>
    <w:rsid w:val="00CF5DA9"/>
    <w:rsid w:val="00D00FDF"/>
    <w:rsid w:val="00D3157C"/>
    <w:rsid w:val="00D56DE0"/>
    <w:rsid w:val="00D82856"/>
    <w:rsid w:val="00D94CFF"/>
    <w:rsid w:val="00DE5D23"/>
    <w:rsid w:val="00DE6185"/>
    <w:rsid w:val="00E125C4"/>
    <w:rsid w:val="00E23220"/>
    <w:rsid w:val="00E821A9"/>
    <w:rsid w:val="00E864D1"/>
    <w:rsid w:val="00EC0A9C"/>
    <w:rsid w:val="00F225C7"/>
    <w:rsid w:val="00F31FC6"/>
    <w:rsid w:val="00F32290"/>
    <w:rsid w:val="00F6038C"/>
    <w:rsid w:val="00F756FF"/>
    <w:rsid w:val="00F80DD1"/>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16B04"/>
    <w:rPr>
      <w:rFonts w:ascii="Calibri" w:eastAsia="Calibri" w:hAnsi="Calibri" w:cs="Times New Roman"/>
    </w:rPr>
  </w:style>
  <w:style w:type="paragraph" w:styleId="Nadpis2">
    <w:name w:val="heading 2"/>
    <w:basedOn w:val="Normln"/>
    <w:next w:val="Normln"/>
    <w:link w:val="Nadpis2Char"/>
    <w:uiPriority w:val="9"/>
    <w:unhideWhenUsed/>
    <w:qFormat/>
    <w:rsid w:val="000C5671"/>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0C5671"/>
    <w:rPr>
      <w:rFonts w:asciiTheme="majorHAnsi" w:eastAsiaTheme="majorEastAsia" w:hAnsiTheme="majorHAnsi" w:cstheme="majorBidi"/>
      <w:b/>
      <w:bCs/>
      <w:color w:val="4F81BD" w:themeColor="accent1"/>
      <w:sz w:val="26"/>
      <w:szCs w:val="26"/>
      <w:lang w:val="en-GB"/>
    </w:rPr>
  </w:style>
  <w:style w:type="paragraph" w:styleId="Odstavecseseznamem">
    <w:name w:val="List Paragraph"/>
    <w:basedOn w:val="Normln"/>
    <w:uiPriority w:val="34"/>
    <w:qFormat/>
    <w:rsid w:val="000C5671"/>
    <w:pPr>
      <w:ind w:left="720"/>
      <w:contextualSpacing/>
    </w:pPr>
    <w:rPr>
      <w:rFonts w:asciiTheme="minorHAnsi" w:eastAsiaTheme="minorHAnsi" w:hAnsiTheme="minorHAnsi" w:cstheme="minorBidi"/>
      <w:lang w:val="en-GB"/>
    </w:rPr>
  </w:style>
</w:styles>
</file>

<file path=word/webSettings.xml><?xml version="1.0" encoding="utf-8"?>
<w:webSettings xmlns:r="http://schemas.openxmlformats.org/officeDocument/2006/relationships" xmlns:w="http://schemas.openxmlformats.org/wordprocessingml/2006/main">
  <w:divs>
    <w:div w:id="1456869713">
      <w:bodyDiv w:val="1"/>
      <w:marLeft w:val="0"/>
      <w:marRight w:val="0"/>
      <w:marTop w:val="0"/>
      <w:marBottom w:val="0"/>
      <w:divBdr>
        <w:top w:val="none" w:sz="0" w:space="0" w:color="auto"/>
        <w:left w:val="none" w:sz="0" w:space="0" w:color="auto"/>
        <w:bottom w:val="none" w:sz="0" w:space="0" w:color="auto"/>
        <w:right w:val="none" w:sz="0" w:space="0" w:color="auto"/>
      </w:divBdr>
    </w:div>
    <w:div w:id="1616862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519</TotalTime>
  <Pages>5</Pages>
  <Words>1747</Words>
  <Characters>10308</Characters>
  <Application>Microsoft Office Word</Application>
  <DocSecurity>0</DocSecurity>
  <Lines>85</Lines>
  <Paragraphs>24</Paragraphs>
  <ScaleCrop>false</ScaleCrop>
  <HeadingPairs>
    <vt:vector size="2" baseType="variant">
      <vt:variant>
        <vt:lpstr>Název</vt:lpstr>
      </vt:variant>
      <vt:variant>
        <vt:i4>1</vt:i4>
      </vt:variant>
    </vt:vector>
  </HeadingPairs>
  <TitlesOfParts>
    <vt:vector size="1" baseType="lpstr">
      <vt:lpstr/>
    </vt:vector>
  </TitlesOfParts>
  <Company>VSPJ</Company>
  <LinksUpToDate>false</LinksUpToDate>
  <CharactersWithSpaces>12031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vspj</dc:creator>
  <cp:lastModifiedBy>vspj</cp:lastModifiedBy>
  <cp:revision>12</cp:revision>
  <dcterms:created xsi:type="dcterms:W3CDTF">2013-01-05T11:19:00Z</dcterms:created>
  <dcterms:modified xsi:type="dcterms:W3CDTF">2013-02-03T15:21:00Z</dcterms:modified>
</cp:coreProperties>
</file>