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3F" w:rsidRPr="004343E3" w:rsidRDefault="00D91E3F" w:rsidP="00D91E3F">
      <w:pPr>
        <w:pStyle w:val="Nzev"/>
      </w:pPr>
      <w:r w:rsidRPr="004343E3">
        <w:t>Osteoporóza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Nezávisle na klimatu, zeměpisném uložení, rasách nebo historických etapách dochází zhruba od 35 let (někdy i o 10 let dříve!) u všech lidí k postupným ztrátám kostní hmoty. Životní styl může ovlivnit jak velikost, tak i rychlost úbytku kostní hmoty (osteopénie), avšak téměř všichni starší lidé ve věku nad 60 let mají v industrializovaných zemích zřetelné známky osteopénie. Tato osteopénie je příčinou redukce pevnosti a rezistence kostí vůči zlomeninám. 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  <w:u w:val="single"/>
        </w:rPr>
        <w:t>Osteopénie</w:t>
      </w:r>
      <w:r w:rsidRPr="004343E3">
        <w:rPr>
          <w:rFonts w:asciiTheme="minorHAnsi" w:hAnsiTheme="minorHAnsi"/>
        </w:rPr>
        <w:t xml:space="preserve"> je definována hustotou kostních minerálů (bone </w:t>
      </w:r>
      <w:proofErr w:type="spellStart"/>
      <w:r w:rsidRPr="004343E3">
        <w:rPr>
          <w:rFonts w:asciiTheme="minorHAnsi" w:hAnsiTheme="minorHAnsi"/>
        </w:rPr>
        <w:t>mineral</w:t>
      </w:r>
      <w:proofErr w:type="spellEnd"/>
      <w:r w:rsidRPr="004343E3">
        <w:rPr>
          <w:rFonts w:asciiTheme="minorHAnsi" w:hAnsiTheme="minorHAnsi"/>
        </w:rPr>
        <w:t xml:space="preserve"> </w:t>
      </w:r>
      <w:proofErr w:type="spellStart"/>
      <w:r w:rsidRPr="004343E3">
        <w:rPr>
          <w:rFonts w:asciiTheme="minorHAnsi" w:hAnsiTheme="minorHAnsi"/>
        </w:rPr>
        <w:t>density</w:t>
      </w:r>
      <w:proofErr w:type="spellEnd"/>
      <w:r w:rsidRPr="004343E3">
        <w:rPr>
          <w:rFonts w:asciiTheme="minorHAnsi" w:hAnsiTheme="minorHAnsi"/>
        </w:rPr>
        <w:t xml:space="preserve"> – BMD), která je víc než jednu standardní deviaci pod průměrnými hodnotami mladé populace.  Pojem </w:t>
      </w:r>
      <w:r w:rsidRPr="004343E3">
        <w:rPr>
          <w:rFonts w:asciiTheme="minorHAnsi" w:hAnsiTheme="minorHAnsi"/>
          <w:u w:val="single"/>
        </w:rPr>
        <w:t>osteoporóza</w:t>
      </w:r>
      <w:r w:rsidRPr="004343E3">
        <w:rPr>
          <w:rFonts w:asciiTheme="minorHAnsi" w:hAnsiTheme="minorHAnsi"/>
        </w:rPr>
        <w:t xml:space="preserve"> se liší od pojmu osteopénie pouze v kvantitativní rovině a znamená řídnutí kostí, které je definováno BMD víc než 2,5 standardních deviací pod průměrem mladých osob. 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Osteoporóza je definovaná jako </w:t>
      </w:r>
      <w:r w:rsidRPr="004343E3">
        <w:rPr>
          <w:rFonts w:asciiTheme="minorHAnsi" w:hAnsiTheme="minorHAnsi"/>
          <w:u w:val="single"/>
        </w:rPr>
        <w:t>systémové kostní onemocnění</w:t>
      </w:r>
      <w:r w:rsidRPr="004343E3">
        <w:rPr>
          <w:rFonts w:asciiTheme="minorHAnsi" w:hAnsiTheme="minorHAnsi"/>
        </w:rPr>
        <w:t xml:space="preserve"> charakterizované nízkou kostní hmotou a mikroskopickými poruchami kostní tkáně, které vedou ke zvýšení kostní lámavosti a zlomeninám. Jinak řečeno, osteoporóza je nemoc skeletu charakterizovaná sníženou pevnosti kostí predisponující ke </w:t>
      </w:r>
      <w:r w:rsidRPr="004343E3">
        <w:rPr>
          <w:rFonts w:asciiTheme="minorHAnsi" w:hAnsiTheme="minorHAnsi"/>
          <w:u w:val="single"/>
        </w:rPr>
        <w:t>zvýšenému riziku zlomenin</w:t>
      </w:r>
      <w:r w:rsidRPr="004343E3">
        <w:rPr>
          <w:rFonts w:asciiTheme="minorHAnsi" w:hAnsiTheme="minorHAnsi"/>
        </w:rPr>
        <w:t xml:space="preserve">. Pevnost kosti je dána kostní hustotou a kvalitou kosti, která je určená architektonikou, rozsahem poškození a mineralizací. 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U žen začíná osteopénie poněkud dříve, než u mužů a v období asi 3 – 5 let po menopauze dochází u nich v důsledku výrazného snížení produkce estrogenu k akceleraci těchto ztrát kostní hmoty. Protože ženy mají ve srovnání s muži menší BMD i v mládí, je u nich výskyt osteoporotických zlomenin vyšší, než u mužů. 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Předpokládaný mechanismus vzniku </w:t>
      </w:r>
      <w:r w:rsidRPr="004343E3">
        <w:rPr>
          <w:rFonts w:asciiTheme="minorHAnsi" w:hAnsiTheme="minorHAnsi"/>
          <w:u w:val="single"/>
        </w:rPr>
        <w:t>osteoporózy u žen</w:t>
      </w:r>
      <w:r w:rsidRPr="004343E3">
        <w:rPr>
          <w:rFonts w:asciiTheme="minorHAnsi" w:hAnsiTheme="minorHAnsi"/>
        </w:rPr>
        <w:t>, u kterých se vyskytuje většinou mezi 50 a 75 lety, je v prvé řadě ovlivněn nedostatkem estrogenu. Dochází ke zvýšení aktivity osteoklastů (</w:t>
      </w:r>
      <w:r w:rsidRPr="004343E3">
        <w:rPr>
          <w:rFonts w:asciiTheme="minorHAnsi" w:hAnsiTheme="minorHAnsi"/>
          <w:i/>
        </w:rPr>
        <w:t>buňky resorbující kostní tkáň</w:t>
      </w:r>
      <w:r w:rsidRPr="004343E3">
        <w:rPr>
          <w:rFonts w:asciiTheme="minorHAnsi" w:hAnsiTheme="minorHAnsi"/>
        </w:rPr>
        <w:t xml:space="preserve">) a resorpce kosti převyšuje nad její tvorbou. U mužů se osteoporóza většinou projeví až po 70. roku; některé faktory, jako např. různá onemocnění, některé léky nebo alkoholismus, nástup osteoporózy urychlují.    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Za </w:t>
      </w:r>
      <w:r w:rsidRPr="004343E3">
        <w:rPr>
          <w:rFonts w:asciiTheme="minorHAnsi" w:hAnsiTheme="minorHAnsi"/>
          <w:u w:val="single"/>
        </w:rPr>
        <w:t>rizikové faktory osteoporózy</w:t>
      </w:r>
      <w:r w:rsidRPr="004343E3">
        <w:rPr>
          <w:rFonts w:asciiTheme="minorHAnsi" w:hAnsiTheme="minorHAnsi"/>
        </w:rPr>
        <w:t xml:space="preserve"> se považují ženské pohlaví, věk, riziková rodinná anamnéza, nízký BMI, předčasná menopauza, prolongovaná </w:t>
      </w:r>
      <w:proofErr w:type="spellStart"/>
      <w:r w:rsidRPr="004343E3">
        <w:rPr>
          <w:rFonts w:asciiTheme="minorHAnsi" w:hAnsiTheme="minorHAnsi"/>
        </w:rPr>
        <w:t>premenopauzální</w:t>
      </w:r>
      <w:proofErr w:type="spellEnd"/>
      <w:r w:rsidRPr="004343E3">
        <w:rPr>
          <w:rFonts w:asciiTheme="minorHAnsi" w:hAnsiTheme="minorHAnsi"/>
        </w:rPr>
        <w:t xml:space="preserve"> amenorea (</w:t>
      </w:r>
      <w:r w:rsidRPr="004343E3">
        <w:rPr>
          <w:rFonts w:asciiTheme="minorHAnsi" w:hAnsiTheme="minorHAnsi"/>
          <w:i/>
        </w:rPr>
        <w:t>vynechání menstruace</w:t>
      </w:r>
      <w:r w:rsidRPr="004343E3">
        <w:rPr>
          <w:rFonts w:asciiTheme="minorHAnsi" w:hAnsiTheme="minorHAnsi"/>
        </w:rPr>
        <w:t xml:space="preserve">), nedostatečná pohybová aktivita, kouření tabáku, excesivní pití </w:t>
      </w:r>
      <w:r w:rsidRPr="004343E3">
        <w:rPr>
          <w:rFonts w:asciiTheme="minorHAnsi" w:hAnsiTheme="minorHAnsi"/>
        </w:rPr>
        <w:lastRenderedPageBreak/>
        <w:t>alkoholu, nízké množství vápníku ve stravě a dlouhodobé používání některých léků (např. glukokortikoidů nebo léků proti záchvatům epilepsie); u mužů je navíc potvrzeným rizikem nízká hladina testosteronu.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Nejčastějším důsledkem osteoporózy u starších osob jsou </w:t>
      </w:r>
      <w:r w:rsidRPr="004343E3">
        <w:rPr>
          <w:rFonts w:asciiTheme="minorHAnsi" w:hAnsiTheme="minorHAnsi"/>
          <w:u w:val="single"/>
        </w:rPr>
        <w:t>kompresivní a klínovité zlomeniny obratlů</w:t>
      </w:r>
      <w:r w:rsidRPr="004343E3">
        <w:rPr>
          <w:rFonts w:asciiTheme="minorHAnsi" w:hAnsiTheme="minorHAnsi"/>
        </w:rPr>
        <w:t>.  Často k nim dochází bez výrazných symptomů a mohou být zjištěny náhodně při rentgenování hrudníku. Významným funkčním limitem mnohonásobných zlomenin obratlů může být těžká kyfóza ovlivňující ventilační funkce; přitom posun gravitačního centra směrem dopředu může rovněž vést ke zvýšenému riziku pádů. Asi třetina osob s frakturami obratlů má v akutní fázi zotavení výrazné bolesti zad. Jestliže tato bolest přetrvává po delší dobu, je pravděpodobně spojená s větším oslabením paravertebrálních extenzorů.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Daleko nejzávažnější jsou však zlomeniny kyčelního kloubu, nejčastěji v místě </w:t>
      </w:r>
      <w:r w:rsidRPr="004343E3">
        <w:rPr>
          <w:rFonts w:asciiTheme="minorHAnsi" w:hAnsiTheme="minorHAnsi"/>
          <w:u w:val="single"/>
        </w:rPr>
        <w:t>krčku kosti stehenní</w:t>
      </w:r>
      <w:r w:rsidRPr="004343E3">
        <w:rPr>
          <w:rFonts w:asciiTheme="minorHAnsi" w:hAnsiTheme="minorHAnsi"/>
        </w:rPr>
        <w:t xml:space="preserve">. Asi 25 % pacientů starších 50 let v důsledku tohoto zranění zemře, většina ostatních vyžaduje intenzivní domácí péči. Většinou je u žen riziko spojené s osteoporózou přirovnáváno s rizikem spojeným s karcinomem prsu, dělohy a ovaria dohromady! 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Dlouhodobě snížená pohybová aktivita, která vede ke </w:t>
      </w:r>
      <w:r w:rsidRPr="004343E3">
        <w:rPr>
          <w:rFonts w:asciiTheme="minorHAnsi" w:hAnsiTheme="minorHAnsi"/>
          <w:u w:val="single"/>
        </w:rPr>
        <w:t>ztrátám aktivní tělesné hmoty</w:t>
      </w:r>
      <w:r w:rsidRPr="004343E3">
        <w:rPr>
          <w:rFonts w:asciiTheme="minorHAnsi" w:hAnsiTheme="minorHAnsi"/>
        </w:rPr>
        <w:t xml:space="preserve">, může velmi významně přispívat ke vzniku osteoporózy, neboť jedinci s nízkou svalovou hmotou a silou mívají i menší BMD. 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  <w:u w:val="single"/>
        </w:rPr>
        <w:t>Prevence a léčení osteoporózy</w:t>
      </w:r>
      <w:r w:rsidRPr="004343E3">
        <w:rPr>
          <w:rFonts w:asciiTheme="minorHAnsi" w:hAnsiTheme="minorHAnsi"/>
        </w:rPr>
        <w:t xml:space="preserve"> zahrnuje farmakologické (např. pohlavní hormony, kalcitonin, nebo selektivní modulátory estrogenových receptorů) a nefarmakologické prostředky. Mezi ty druhé počítáme podávání vápníku a vitamínu D, správnou nutrici a odpovídající pohybovou aktivitu; při léčení osteoporózy se obvykle oba druhy prostředků kombinují.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  <w:u w:val="single"/>
        </w:rPr>
        <w:t>Mechanické zatížení</w:t>
      </w:r>
      <w:r w:rsidRPr="004343E3">
        <w:rPr>
          <w:rFonts w:asciiTheme="minorHAnsi" w:hAnsiTheme="minorHAnsi"/>
        </w:rPr>
        <w:t xml:space="preserve"> stimuluje v zatěžované kosti kostní buňky (osteoblasty a osteocyty) ke změně průtoku vápníku, zvyšuje produkci NO a lokálně vázodilatačně působících látek a zvyšuje syntézu RNA a následně uvolňování růstových faktorů. </w:t>
      </w:r>
    </w:p>
    <w:p w:rsidR="00D91E3F" w:rsidRPr="004343E3" w:rsidRDefault="00D91E3F" w:rsidP="00D91E3F">
      <w:pPr>
        <w:pStyle w:val="Nadpis1"/>
        <w:rPr>
          <w:i/>
        </w:rPr>
      </w:pPr>
      <w:r w:rsidRPr="004343E3">
        <w:t xml:space="preserve"> Pohybová aktivita a osteoporóza</w:t>
      </w:r>
    </w:p>
    <w:p w:rsidR="00D91E3F" w:rsidRDefault="00D91E3F" w:rsidP="00D91E3F">
      <w:pPr>
        <w:spacing w:line="360" w:lineRule="auto"/>
        <w:ind w:firstLine="284"/>
        <w:rPr>
          <w:rFonts w:asciiTheme="minorHAnsi" w:hAnsiTheme="minorHAnsi"/>
        </w:rPr>
      </w:pP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Při preskripci programu pohybové aktivity pacientům s osteoporózou obvykle využíváme startovací program s velmi pomalým zvyšování tréninkového objemu, neboť tito pacienti jsou velmi často méně zdatní než normální populace a mohou mít i ortopedická omezení. </w:t>
      </w:r>
      <w:r w:rsidRPr="004343E3">
        <w:rPr>
          <w:rFonts w:asciiTheme="minorHAnsi" w:hAnsiTheme="minorHAnsi"/>
        </w:rPr>
        <w:lastRenderedPageBreak/>
        <w:t>S výjimkou těžké hrudní kyfózy (limitovaná ventilace, která brání využití vyšší intenzity zatížení cirkulace) však průběh metabolické, kardiovaskulární a svalové adaptace vede ke stejným pozitivním účinkům jako u ostatní populace.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Pravidelné cvičení významně zpomaluje zmenšování BMD spojené se stárnutím a oddaluje přechod osteopénie do klinicky významné osteoporózy. Navíc může alespoň částečně nahradit hormonální terapii estrogeny, která je spojená s určitým rizikem malignity. Tím, že se cvičením zvyšuje i svalová síla a dynamická rovnováha, zlepšuje se mobilita těchto pacientů a dochází ke snížení rizika pádů a zlomenin. Velmi důležité je rovněž zjištění, že pravidelné cvičení a sport zvyšují kostní hmotu v dětství a v adolescenci (kostra mladších jedinců pozitivně reaguje na mechanické zatížení víc než kostra starších osob) a zpomalují tak nástup osteoporózy.     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>Preventivní program pohybové aktivity je tvořen intenzivní, na nárazy a dopady orientovanou aerobní pohybovou aktivitu (4krát týdně) a odporovým tréninkem (2 – 3krát týdně). Při odporovém tréninku se používá relativně vysoké zatížení (&gt; 75 % maxima) a menší počet opakování. Program obvykle zahrnuje cvičení horní i dolní poloviny těla a svalů trupu, zejména paravertebrálních extenzorů. Obecně platí, že vysoká intenzita zatížení může zvýšit kostní hmotu, zatímco nízké zatížení tyto účinky nemá.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>Gymnastické cvičení nebo zvedání břemene musí být modifikovány tak, aby při nich nedocházelo k flexi a rotaci páteře, zejména v kombinaci se shrbením (zvýšení rizika vzniku nových vertebrálních fraktur u pacientů se stabilizovanou osteoporózou). Při cvičení musí být věnovaná větší pozornost prostředí, které nesmí zvyšovat riziko pádů (nerovná podloha, rohože, překážky pohybu, atd.).</w:t>
      </w:r>
    </w:p>
    <w:p w:rsidR="00D91E3F" w:rsidRPr="004343E3" w:rsidRDefault="00D91E3F" w:rsidP="00D91E3F">
      <w:pPr>
        <w:spacing w:line="360" w:lineRule="auto"/>
        <w:ind w:firstLine="284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U těžké osteopénie, mnohonásobných fraktur obratlů nebo omezujících intenzivních bolestí zad se doporučuje spíše plavání, chůze nebo cvičení ve vodě nebo cvičení vsedě. I když v těchto případech chybí optimální náraz nebo dopad, může i tato pohybová aktivita zvyšovat svalovou sílu a zlepšovat dynamickou rovnováhu a přispět tak nejen ke snížení rizika pádů, ale také prevenci ICHS a dalších hromadných neinfekčních onemocnění. </w:t>
      </w:r>
    </w:p>
    <w:p w:rsidR="00D91E3F" w:rsidRPr="004343E3" w:rsidRDefault="00D91E3F" w:rsidP="00D91E3F">
      <w:pPr>
        <w:spacing w:line="360" w:lineRule="auto"/>
        <w:rPr>
          <w:rFonts w:asciiTheme="minorHAnsi" w:hAnsiTheme="minorHAnsi"/>
          <w:b/>
        </w:rPr>
      </w:pPr>
      <w:r w:rsidRPr="004343E3">
        <w:rPr>
          <w:rFonts w:asciiTheme="minorHAnsi" w:hAnsiTheme="minorHAnsi"/>
          <w:b/>
        </w:rPr>
        <w:t>Obsahové otázky</w:t>
      </w:r>
    </w:p>
    <w:p w:rsidR="00D91E3F" w:rsidRPr="004343E3" w:rsidRDefault="00D91E3F" w:rsidP="00D91E3F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Jaký je rozdíl mezi osteopénií a osteoporózou?</w:t>
      </w:r>
    </w:p>
    <w:p w:rsidR="00D91E3F" w:rsidRPr="004343E3" w:rsidRDefault="00D91E3F" w:rsidP="00D91E3F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 xml:space="preserve">Jaké jsou příčiny vzniku osteoporózy a jaký je její výskyt? </w:t>
      </w:r>
    </w:p>
    <w:p w:rsidR="00D91E3F" w:rsidRPr="004343E3" w:rsidRDefault="00D91E3F" w:rsidP="00D91E3F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Jaké jsou rizikové faktory osteoporózy?</w:t>
      </w:r>
    </w:p>
    <w:p w:rsidR="00D91E3F" w:rsidRPr="004343E3" w:rsidRDefault="00D91E3F" w:rsidP="00D91E3F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Jaké jsou nejzávažnější důsledky osteoporózy?</w:t>
      </w:r>
    </w:p>
    <w:p w:rsidR="00D91E3F" w:rsidRPr="004343E3" w:rsidRDefault="00D91E3F" w:rsidP="00D91E3F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lastRenderedPageBreak/>
        <w:t>Jak působí mechanické zatížení na kostru člověka?</w:t>
      </w:r>
    </w:p>
    <w:p w:rsidR="00D91E3F" w:rsidRPr="004343E3" w:rsidRDefault="00D91E3F" w:rsidP="00D91E3F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Jaké platí zásady pro preskripci programu pohybové aktivity u pacientů s osteoporózou?</w:t>
      </w:r>
    </w:p>
    <w:p w:rsidR="00D91E3F" w:rsidRPr="004343E3" w:rsidRDefault="00D91E3F" w:rsidP="00D91E3F">
      <w:pPr>
        <w:pStyle w:val="Odstavecseseznamem"/>
        <w:numPr>
          <w:ilvl w:val="0"/>
          <w:numId w:val="1"/>
        </w:numPr>
        <w:spacing w:line="360" w:lineRule="auto"/>
        <w:ind w:left="0"/>
        <w:contextualSpacing w:val="0"/>
        <w:rPr>
          <w:rFonts w:asciiTheme="minorHAnsi" w:hAnsiTheme="minorHAnsi"/>
        </w:rPr>
      </w:pPr>
      <w:r w:rsidRPr="004343E3">
        <w:rPr>
          <w:rFonts w:asciiTheme="minorHAnsi" w:hAnsiTheme="minorHAnsi"/>
        </w:rPr>
        <w:t>Jaké má preventivní a léčebné účinky pravidelné cvičení na osteoporózu?</w:t>
      </w:r>
    </w:p>
    <w:sectPr w:rsidR="00D91E3F" w:rsidRPr="004343E3" w:rsidSect="00C70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92" w:rsidRDefault="00967592" w:rsidP="00D91E3F">
      <w:r>
        <w:separator/>
      </w:r>
    </w:p>
  </w:endnote>
  <w:endnote w:type="continuationSeparator" w:id="0">
    <w:p w:rsidR="00967592" w:rsidRDefault="00967592" w:rsidP="00D91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92" w:rsidRDefault="00967592" w:rsidP="00D91E3F">
      <w:r>
        <w:separator/>
      </w:r>
    </w:p>
  </w:footnote>
  <w:footnote w:type="continuationSeparator" w:id="0">
    <w:p w:rsidR="00967592" w:rsidRDefault="00967592" w:rsidP="00D91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1972"/>
      <w:docPartObj>
        <w:docPartGallery w:val="Page Numbers (Top of Page)"/>
        <w:docPartUnique/>
      </w:docPartObj>
    </w:sdtPr>
    <w:sdtContent>
      <w:p w:rsidR="00D91E3F" w:rsidRDefault="00D91E3F">
        <w:pPr>
          <w:pStyle w:val="Zhlav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91E3F" w:rsidRDefault="00D91E3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C78"/>
    <w:multiLevelType w:val="hybridMultilevel"/>
    <w:tmpl w:val="C72C61F4"/>
    <w:lvl w:ilvl="0" w:tplc="1BE80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04A7D"/>
    <w:multiLevelType w:val="hybridMultilevel"/>
    <w:tmpl w:val="7FD2FAB2"/>
    <w:lvl w:ilvl="0" w:tplc="E91EAC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C1ED0"/>
    <w:multiLevelType w:val="hybridMultilevel"/>
    <w:tmpl w:val="90ACAFD8"/>
    <w:lvl w:ilvl="0" w:tplc="718E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72CD4"/>
    <w:multiLevelType w:val="hybridMultilevel"/>
    <w:tmpl w:val="09DEFB2C"/>
    <w:lvl w:ilvl="0" w:tplc="430A2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5D549D"/>
    <w:multiLevelType w:val="hybridMultilevel"/>
    <w:tmpl w:val="29502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4219A"/>
    <w:multiLevelType w:val="hybridMultilevel"/>
    <w:tmpl w:val="4BCAD3E2"/>
    <w:lvl w:ilvl="0" w:tplc="F0C202A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11466"/>
    <w:multiLevelType w:val="hybridMultilevel"/>
    <w:tmpl w:val="0F5EE69A"/>
    <w:lvl w:ilvl="0" w:tplc="CAC45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F8269F"/>
    <w:multiLevelType w:val="hybridMultilevel"/>
    <w:tmpl w:val="D66220AE"/>
    <w:lvl w:ilvl="0" w:tplc="3E440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60E80"/>
    <w:multiLevelType w:val="hybridMultilevel"/>
    <w:tmpl w:val="08087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36427"/>
    <w:multiLevelType w:val="hybridMultilevel"/>
    <w:tmpl w:val="E6A84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E3F"/>
    <w:rsid w:val="00693BF9"/>
    <w:rsid w:val="00967592"/>
    <w:rsid w:val="00C706E4"/>
    <w:rsid w:val="00D9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1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1E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1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1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91E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1E3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91E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1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1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1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1E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Stejskal</dc:creator>
  <cp:lastModifiedBy>doc. Stejskal</cp:lastModifiedBy>
  <cp:revision>1</cp:revision>
  <dcterms:created xsi:type="dcterms:W3CDTF">2016-04-25T09:06:00Z</dcterms:created>
  <dcterms:modified xsi:type="dcterms:W3CDTF">2016-04-25T09:07:00Z</dcterms:modified>
</cp:coreProperties>
</file>