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60" w:lineRule="auto"/>
        <w:rPr>
          <w:b w:val="1"/>
          <w:sz w:val="36"/>
          <w:szCs w:val="36"/>
          <w:u w:val="single"/>
        </w:rPr>
      </w:pPr>
      <w:r w:rsidDel="00000000" w:rsidR="00000000" w:rsidRPr="00000000">
        <w:rPr>
          <w:b w:val="1"/>
          <w:sz w:val="36"/>
          <w:szCs w:val="36"/>
          <w:u w:val="single"/>
          <w:rtl w:val="0"/>
        </w:rPr>
        <w:t xml:space="preserve">Redcord – terapie metodou Neurac</w:t>
      </w:r>
    </w:p>
    <w:p w:rsidR="00000000" w:rsidDel="00000000" w:rsidP="00000000" w:rsidRDefault="00000000" w:rsidRPr="00000000" w14:paraId="00000002">
      <w:pPr>
        <w:spacing w:line="36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Redcord byl vyvinut v Norsku, vývoj systému Redcord a metodiky Neurac trval 15 let</w:t>
      </w:r>
    </w:p>
    <w:p w:rsidR="00000000" w:rsidDel="00000000" w:rsidP="00000000" w:rsidRDefault="00000000" w:rsidRPr="00000000" w14:paraId="00000004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slouží pro bezbolestné a efektivní cvičení a léčbu</w:t>
      </w:r>
    </w:p>
    <w:p w:rsidR="00000000" w:rsidDel="00000000" w:rsidP="00000000" w:rsidRDefault="00000000" w:rsidRPr="00000000" w14:paraId="00000005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terapií v Redcordu </w:t>
      </w:r>
      <w:r w:rsidDel="00000000" w:rsidR="00000000" w:rsidRPr="00000000">
        <w:rPr>
          <w:b w:val="1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obnovujeme a zlepšujeme neuromuskulární činnost a funkční sílu, zvyšujeme odolnost organismu a zlepšujeme kvalitu života pacienta</w:t>
      </w:r>
    </w:p>
    <w:p w:rsidR="00000000" w:rsidDel="00000000" w:rsidP="00000000" w:rsidRDefault="00000000" w:rsidRPr="00000000" w14:paraId="0000000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firstLine="0"/>
        <w:jc w:val="left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keepNext w:val="0"/>
        <w:keepLines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25.196850393700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  <w:rtl w:val="0"/>
        </w:rPr>
        <w:t xml:space="preserve">využíváme základní biomechanické zásady ke snížení bolesti a k obnově svalové funkce: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/>
      </w:pPr>
      <w:r w:rsidDel="00000000" w:rsidR="00000000" w:rsidRPr="00000000">
        <w:rPr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uzavřený </w:t>
      </w:r>
      <w:r w:rsidDel="00000000" w:rsidR="00000000" w:rsidRPr="00000000">
        <w:rPr>
          <w:i w:val="1"/>
          <w:rtl w:val="0"/>
        </w:rPr>
        <w:t xml:space="preserve">kinematický</w:t>
      </w:r>
      <w:r w:rsidDel="00000000" w:rsidR="00000000" w:rsidRPr="00000000">
        <w:rPr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řetězec, </w:t>
      </w:r>
    </w:p>
    <w:p w:rsidR="00000000" w:rsidDel="00000000" w:rsidP="00000000" w:rsidRDefault="00000000" w:rsidRPr="00000000" w14:paraId="00000009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/>
      </w:pPr>
      <w:r w:rsidDel="00000000" w:rsidR="00000000" w:rsidRPr="00000000">
        <w:rPr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nestabilní prostředí, </w:t>
      </w:r>
    </w:p>
    <w:p w:rsidR="00000000" w:rsidDel="00000000" w:rsidP="00000000" w:rsidRDefault="00000000" w:rsidRPr="00000000" w14:paraId="0000000A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/>
      </w:pPr>
      <w:r w:rsidDel="00000000" w:rsidR="00000000" w:rsidRPr="00000000">
        <w:rPr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pohyby ve 3 rovinách, </w:t>
      </w:r>
    </w:p>
    <w:p w:rsidR="00000000" w:rsidDel="00000000" w:rsidP="00000000" w:rsidRDefault="00000000" w:rsidRPr="00000000" w14:paraId="0000000B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/>
      </w:pPr>
      <w:r w:rsidDel="00000000" w:rsidR="00000000" w:rsidRPr="00000000">
        <w:rPr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přesné a postupné dávkování zátěže, </w:t>
      </w:r>
    </w:p>
    <w:p w:rsidR="00000000" w:rsidDel="00000000" w:rsidP="00000000" w:rsidRDefault="00000000" w:rsidRPr="00000000" w14:paraId="0000000C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/>
      </w:pPr>
      <w:r w:rsidDel="00000000" w:rsidR="00000000" w:rsidRPr="00000000">
        <w:rPr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umožnění pohybu bez bolesti</w:t>
      </w:r>
    </w:p>
    <w:p w:rsidR="00000000" w:rsidDel="00000000" w:rsidP="00000000" w:rsidRDefault="00000000" w:rsidRPr="00000000" w14:paraId="0000000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firstLine="0"/>
        <w:jc w:val="left"/>
        <w:rPr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při využití Redcordu můžeme </w:t>
      </w:r>
      <w:r w:rsidDel="00000000" w:rsidR="00000000" w:rsidRPr="00000000">
        <w:rPr>
          <w:b w:val="1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testovat lokální motorikou kontrolu i myofasciální řetězce a dle výsledků testování určit nejvhodnější terapii a optimální zatížení pacienta</w:t>
      </w:r>
    </w:p>
    <w:p w:rsidR="00000000" w:rsidDel="00000000" w:rsidP="00000000" w:rsidRDefault="00000000" w:rsidRPr="00000000" w14:paraId="0000000F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využíváme hmotnost těla jako závaží</w:t>
      </w:r>
    </w:p>
    <w:p w:rsidR="00000000" w:rsidDel="00000000" w:rsidP="00000000" w:rsidRDefault="00000000" w:rsidRPr="00000000" w14:paraId="00000010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využíváme přenášení váhy v uzavřených řetězcích</w:t>
      </w:r>
    </w:p>
    <w:p w:rsidR="00000000" w:rsidDel="00000000" w:rsidP="00000000" w:rsidRDefault="00000000" w:rsidRPr="00000000" w14:paraId="00000011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pohyb je vždy veden ve více segmentech s aktivací kontroly řízení pohybu</w:t>
      </w:r>
    </w:p>
    <w:p w:rsidR="00000000" w:rsidDel="00000000" w:rsidP="00000000" w:rsidRDefault="00000000" w:rsidRPr="00000000" w14:paraId="00000012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zvyšujeme tak </w:t>
      </w:r>
      <w:r w:rsidDel="00000000" w:rsidR="00000000" w:rsidRPr="00000000">
        <w:rPr>
          <w:b w:val="1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dynamickou stabilizaci kloubů, svalovou koaktivaci a synergii</w:t>
      </w:r>
    </w:p>
    <w:p w:rsidR="00000000" w:rsidDel="00000000" w:rsidP="00000000" w:rsidRDefault="00000000" w:rsidRPr="00000000" w14:paraId="00000013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cvičením v závěsném systému využíváme nestabilního prostředí a možnost </w:t>
      </w:r>
      <w:r w:rsidDel="00000000" w:rsidR="00000000" w:rsidRPr="00000000">
        <w:rPr>
          <w:b w:val="1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aktivace 3D pohybových vzorců za využití lan a popruhů, stimulujeme reakci neuromuskulárního systému a motorických programů</w:t>
      </w:r>
    </w:p>
    <w:p w:rsidR="00000000" w:rsidDel="00000000" w:rsidP="00000000" w:rsidRDefault="00000000" w:rsidRPr="00000000" w14:paraId="0000001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firstLine="0"/>
        <w:jc w:val="left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  <w:rtl w:val="0"/>
        </w:rPr>
        <w:t xml:space="preserve">nastavení vhodné zátěže i progresi terapie můžeme měnit:</w:t>
      </w:r>
    </w:p>
    <w:p w:rsidR="00000000" w:rsidDel="00000000" w:rsidP="00000000" w:rsidRDefault="00000000" w:rsidRPr="00000000" w14:paraId="00000016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>
          <w:i w:val="1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změnou ramena páky, </w:t>
      </w:r>
    </w:p>
    <w:p w:rsidR="00000000" w:rsidDel="00000000" w:rsidP="00000000" w:rsidRDefault="00000000" w:rsidRPr="00000000" w14:paraId="00000017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>
          <w:i w:val="1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změnou polohy těla vzhledem k místu zavěšení (suspenční bod), </w:t>
      </w:r>
    </w:p>
    <w:p w:rsidR="00000000" w:rsidDel="00000000" w:rsidP="00000000" w:rsidRDefault="00000000" w:rsidRPr="00000000" w14:paraId="00000018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>
          <w:i w:val="1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změnou výšky popruhu či úchytu, změnou stupně instability, provedením přidaných pohybů nebo přidáním váhy / závaží</w:t>
      </w:r>
    </w:p>
    <w:p w:rsidR="00000000" w:rsidDel="00000000" w:rsidP="00000000" w:rsidRDefault="00000000" w:rsidRPr="00000000" w14:paraId="00000019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optimalizace neuromuskulární kontroly dosáhneme nejlépe </w:t>
      </w:r>
      <w:r w:rsidDel="00000000" w:rsidR="00000000" w:rsidRPr="00000000">
        <w:rPr>
          <w:rtl w:val="0"/>
        </w:rPr>
        <w:t xml:space="preserve">větším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úsilím s malým počtem opakování v sérii – </w:t>
      </w:r>
      <w:r w:rsidDel="00000000" w:rsidR="00000000" w:rsidRPr="00000000">
        <w:rPr>
          <w:b w:val="1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3-6 opakování ve 2-4 sériích, mezi sériemi 30-60 vteřin odpočinku</w:t>
      </w:r>
    </w:p>
    <w:p w:rsidR="00000000" w:rsidDel="00000000" w:rsidP="00000000" w:rsidRDefault="00000000" w:rsidRPr="00000000" w14:paraId="0000001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firstLine="0"/>
        <w:jc w:val="left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firstLine="0"/>
        <w:jc w:val="left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firstLine="0"/>
        <w:jc w:val="left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  <w:rtl w:val="0"/>
        </w:rPr>
        <w:t xml:space="preserve">využívané polohy: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1E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>
          <w:i w:val="1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stoj s náklonem dopředu / dozadu, </w:t>
      </w:r>
    </w:p>
    <w:p w:rsidR="00000000" w:rsidDel="00000000" w:rsidP="00000000" w:rsidRDefault="00000000" w:rsidRPr="00000000" w14:paraId="0000001F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>
          <w:i w:val="1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leh na zádech se zavěšením DKK, </w:t>
      </w:r>
    </w:p>
    <w:p w:rsidR="00000000" w:rsidDel="00000000" w:rsidP="00000000" w:rsidRDefault="00000000" w:rsidRPr="00000000" w14:paraId="00000020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>
          <w:i w:val="1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leh na břiše se zavěšením DKK, </w:t>
      </w:r>
    </w:p>
    <w:p w:rsidR="00000000" w:rsidDel="00000000" w:rsidP="00000000" w:rsidRDefault="00000000" w:rsidRPr="00000000" w14:paraId="00000021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>
          <w:i w:val="1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leh na boku se zavěšením DKK</w:t>
      </w:r>
    </w:p>
    <w:p w:rsidR="00000000" w:rsidDel="00000000" w:rsidP="00000000" w:rsidRDefault="00000000" w:rsidRPr="00000000" w14:paraId="00000022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pokud pacient nezvládá cvik provést správně, můžeme ho </w:t>
      </w:r>
      <w:r w:rsidDel="00000000" w:rsidR="00000000" w:rsidRPr="00000000">
        <w:rPr>
          <w:b w:val="1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pomocí pánevního popruhu odlehčit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dle potřeby</w:t>
      </w:r>
    </w:p>
    <w:p w:rsidR="00000000" w:rsidDel="00000000" w:rsidP="00000000" w:rsidRDefault="00000000" w:rsidRPr="00000000" w14:paraId="00000023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25.19685039370086" w:right="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lze cvičit i </w:t>
      </w:r>
      <w:r w:rsidDel="00000000" w:rsidR="00000000" w:rsidRPr="00000000">
        <w:rPr>
          <w:b w:val="1"/>
          <w:i w:val="1"/>
          <w:rtl w:val="0"/>
        </w:rPr>
        <w:t xml:space="preserve">skupinově</w:t>
      </w:r>
    </w:p>
    <w:p w:rsidR="00000000" w:rsidDel="00000000" w:rsidP="00000000" w:rsidRDefault="00000000" w:rsidRPr="00000000" w14:paraId="0000002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left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405" w:right="0" w:hanging="360"/>
        <w:jc w:val="left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  <w:rtl w:val="0"/>
        </w:rPr>
        <w:t xml:space="preserve">systém lze využít také pro </w:t>
      </w:r>
      <w:r w:rsidDel="00000000" w:rsidR="00000000" w:rsidRPr="00000000">
        <w:rPr>
          <w:b w:val="1"/>
          <w:i w:val="1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  <w:rtl w:val="0"/>
        </w:rPr>
        <w:t xml:space="preserve">cvičení v otevřeném kinetickém řetězci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  <w:rtl w:val="0"/>
        </w:rPr>
        <w:t xml:space="preserve">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>
          <w:i w:val="1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zaměřujeme se na pohyb spíše v 1 kloubu </w:t>
      </w:r>
    </w:p>
    <w:p w:rsidR="00000000" w:rsidDel="00000000" w:rsidP="00000000" w:rsidRDefault="00000000" w:rsidRPr="00000000" w14:paraId="00000027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>
          <w:i w:val="1"/>
        </w:rPr>
      </w:pPr>
      <w:r w:rsidDel="00000000" w:rsidR="00000000" w:rsidRPr="00000000">
        <w:rPr>
          <w:i w:val="1"/>
          <w:rtl w:val="0"/>
        </w:rPr>
        <w:t xml:space="preserve">na </w:t>
      </w: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agonistickou svalovou činnost</w:t>
      </w:r>
    </w:p>
    <w:p w:rsidR="00000000" w:rsidDel="00000000" w:rsidP="00000000" w:rsidRDefault="00000000" w:rsidRPr="00000000" w14:paraId="00000028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>
          <w:i w:val="1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můžeme pracovat v odlehčení bez gravitace </w:t>
      </w:r>
    </w:p>
    <w:p w:rsidR="00000000" w:rsidDel="00000000" w:rsidP="00000000" w:rsidRDefault="00000000" w:rsidRPr="00000000" w14:paraId="00000029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>
          <w:i w:val="1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Využíváme pohybů </w:t>
      </w:r>
      <w:r w:rsidDel="00000000" w:rsidR="00000000" w:rsidRPr="00000000">
        <w:rPr>
          <w:b w:val="1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kývavých nebo s odporem elastického lana</w:t>
      </w: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. Kývavé pohyby můžeme obměňovat různým místem zavěšení popruhu axiálně, kraniálně, kaudálně, laterálně, středově, neutrálně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hanging="360"/>
        <w:jc w:val="left"/>
        <w:rPr>
          <w:i w:val="1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Pohyb můžeme provádět </w:t>
      </w:r>
      <w:r w:rsidDel="00000000" w:rsidR="00000000" w:rsidRPr="00000000">
        <w:rPr>
          <w:b w:val="1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 dopomocí nebo s odporem pomocí ruky nebo kladky</w:t>
      </w: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. Cvičení s odporem můžeme obměňovat změnou odporu pružného lana, změnou ramene páky nebo přidanými pohyby</w:t>
      </w:r>
    </w:p>
    <w:p w:rsidR="00000000" w:rsidDel="00000000" w:rsidP="00000000" w:rsidRDefault="00000000" w:rsidRPr="00000000" w14:paraId="0000002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125" w:right="0" w:firstLine="0"/>
        <w:jc w:val="left"/>
        <w:rPr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360" w:lineRule="auto"/>
        <w:ind w:left="405" w:right="0" w:hanging="360"/>
        <w:jc w:val="left"/>
        <w:rPr/>
      </w:pPr>
      <w:bookmarkStart w:colFirst="0" w:colLast="0" w:name="_heading=h.gjdgxs" w:id="0"/>
      <w:bookmarkEnd w:id="0"/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  <w:rtl w:val="0"/>
        </w:rPr>
        <w:t xml:space="preserve">poslední možností využití je terapeutická podpora:</w:t>
      </w:r>
    </w:p>
    <w:p w:rsidR="00000000" w:rsidDel="00000000" w:rsidP="00000000" w:rsidRDefault="00000000" w:rsidRPr="00000000" w14:paraId="0000002D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360" w:lineRule="auto"/>
        <w:ind w:left="1125" w:right="0" w:hanging="360"/>
        <w:jc w:val="left"/>
        <w:rPr/>
      </w:pPr>
      <w:bookmarkStart w:colFirst="0" w:colLast="0" w:name="_heading=h.5a064wic65f3" w:id="1"/>
      <w:bookmarkEnd w:id="1"/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můžeme kombinovat s manuálními technikami a ošetřením měkkých tkání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360" w:lineRule="auto"/>
        <w:ind w:left="1125" w:right="0" w:hanging="360"/>
        <w:jc w:val="left"/>
        <w:rPr/>
      </w:pPr>
      <w:bookmarkStart w:colFirst="0" w:colLast="0" w:name="_heading=h.8g9wmvayfp7i" w:id="2"/>
      <w:bookmarkEnd w:id="2"/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Využíváme Redcord jako „pomocnou ruku“ – uvolníme terapeutovy ruce, ochráníme terapeuta před velkou zátěží, umožníme pacientovi pohodlnou a relaxovanou pozici (počáteční pozice bez bolesti, snadnější udržení požadované polohy, snadnější ovládání částí těla terapeutem)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3086100</wp:posOffset>
            </wp:positionH>
            <wp:positionV relativeFrom="paragraph">
              <wp:posOffset>1095375</wp:posOffset>
            </wp:positionV>
            <wp:extent cx="2409825" cy="1905000"/>
            <wp:effectExtent b="0" l="0" r="0" t="0"/>
            <wp:wrapTopAndBottom distB="114300" distT="11430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905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-504824</wp:posOffset>
            </wp:positionH>
            <wp:positionV relativeFrom="paragraph">
              <wp:posOffset>1152525</wp:posOffset>
            </wp:positionV>
            <wp:extent cx="3181667" cy="1788045"/>
            <wp:effectExtent b="0" l="0" r="0" t="0"/>
            <wp:wrapTopAndBottom distB="114300" distT="114300"/>
            <wp:docPr id="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81667" cy="17880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360" w:lineRule="auto"/>
        <w:ind w:right="0"/>
        <w:jc w:val="left"/>
        <w:rPr/>
      </w:pPr>
      <w:bookmarkStart w:colFirst="0" w:colLast="0" w:name="_heading=h.gvo2ceq3whqy" w:id="3"/>
      <w:bookmarkEnd w:id="3"/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3086100</wp:posOffset>
            </wp:positionH>
            <wp:positionV relativeFrom="paragraph">
              <wp:posOffset>114300</wp:posOffset>
            </wp:positionV>
            <wp:extent cx="2757964" cy="1838642"/>
            <wp:effectExtent b="0" l="0" r="0" t="0"/>
            <wp:wrapTopAndBottom distB="114300" distT="114300"/>
            <wp:docPr id="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7964" cy="183864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4019550</wp:posOffset>
            </wp:positionH>
            <wp:positionV relativeFrom="paragraph">
              <wp:posOffset>7362825</wp:posOffset>
            </wp:positionV>
            <wp:extent cx="2576867" cy="1724025"/>
            <wp:effectExtent b="0" l="0" r="0" t="0"/>
            <wp:wrapSquare wrapText="bothSides" distB="114300" distT="114300" distL="114300" distR="114300"/>
            <wp:docPr id="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6867" cy="17240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2876550</wp:posOffset>
            </wp:positionH>
            <wp:positionV relativeFrom="paragraph">
              <wp:posOffset>2124075</wp:posOffset>
            </wp:positionV>
            <wp:extent cx="3524885" cy="2349923"/>
            <wp:effectExtent b="0" l="0" r="0" t="0"/>
            <wp:wrapTopAndBottom distB="114300" distT="114300"/>
            <wp:docPr id="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24885" cy="234992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-609599</wp:posOffset>
            </wp:positionH>
            <wp:positionV relativeFrom="paragraph">
              <wp:posOffset>4648200</wp:posOffset>
            </wp:positionV>
            <wp:extent cx="4448493" cy="4448493"/>
            <wp:effectExtent b="0" l="0" r="0" t="0"/>
            <wp:wrapTopAndBottom distB="114300" distT="114300"/>
            <wp:docPr id="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48493" cy="444849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4019550</wp:posOffset>
            </wp:positionH>
            <wp:positionV relativeFrom="paragraph">
              <wp:posOffset>4648200</wp:posOffset>
            </wp:positionV>
            <wp:extent cx="1825510" cy="2543492"/>
            <wp:effectExtent b="0" l="0" r="0" t="0"/>
            <wp:wrapTopAndBottom distB="114300" distT="114300"/>
            <wp:docPr id="5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25510" cy="254349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-342899</wp:posOffset>
            </wp:positionH>
            <wp:positionV relativeFrom="paragraph">
              <wp:posOffset>114300</wp:posOffset>
            </wp:positionV>
            <wp:extent cx="2853924" cy="2448242"/>
            <wp:effectExtent b="0" l="0" r="0" t="0"/>
            <wp:wrapTopAndBottom distB="114300" distT="114300"/>
            <wp:docPr id="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3924" cy="244824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-733424</wp:posOffset>
            </wp:positionH>
            <wp:positionV relativeFrom="paragraph">
              <wp:posOffset>2695575</wp:posOffset>
            </wp:positionV>
            <wp:extent cx="3311832" cy="1724342"/>
            <wp:effectExtent b="0" l="0" r="0" t="0"/>
            <wp:wrapTopAndBottom distB="114300" distT="114300"/>
            <wp:docPr id="6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11832" cy="172434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footerReference r:id="rId16" w:type="default"/>
      <w:pgSz w:h="16838" w:w="11906"/>
      <w:pgMar w:bottom="1417" w:top="1417" w:left="1417" w:right="1417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Courier New"/>
  <w:font w:name="Noto Sans Symbol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30">
    <w:pPr>
      <w:rPr/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-"/>
      <w:lvlJc w:val="left"/>
      <w:pPr>
        <w:ind w:left="405" w:hanging="360"/>
      </w:pPr>
      <w:rPr>
        <w:rFonts w:ascii="Calibri" w:cs="Calibri" w:eastAsia="Calibri" w:hAnsi="Calibri"/>
      </w:rPr>
    </w:lvl>
    <w:lvl w:ilvl="1">
      <w:start w:val="1"/>
      <w:numFmt w:val="bullet"/>
      <w:lvlText w:val="o"/>
      <w:lvlJc w:val="left"/>
      <w:pPr>
        <w:ind w:left="1125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1845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565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285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005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4725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445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165" w:hanging="360"/>
      </w:pPr>
      <w:rPr>
        <w:rFonts w:ascii="Noto Sans Symbols" w:cs="Noto Sans Symbols" w:eastAsia="Noto Sans Symbols" w:hAnsi="Noto Sans Symbols"/>
      </w:rPr>
    </w:lvl>
  </w:abstractNum>
  <w:abstractNum w:abstractNumId="3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cs-CZ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ln" w:default="1">
    <w:name w:val="Normal"/>
    <w:qFormat w:val="1"/>
  </w:style>
  <w:style w:type="character" w:styleId="Standardnpsmoodstavce" w:default="1">
    <w:name w:val="Default Paragraph Font"/>
    <w:uiPriority w:val="1"/>
    <w:semiHidden w:val="1"/>
    <w:unhideWhenUsed w:val="1"/>
  </w:style>
  <w:style w:type="table" w:styleId="Normlntabulka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Bezseznamu" w:default="1">
    <w:name w:val="No List"/>
    <w:uiPriority w:val="99"/>
    <w:semiHidden w:val="1"/>
    <w:unhideWhenUsed w:val="1"/>
  </w:style>
  <w:style w:type="paragraph" w:styleId="Odstavecseseznamem">
    <w:name w:val="List Paragraph"/>
    <w:basedOn w:val="Normln"/>
    <w:uiPriority w:val="34"/>
    <w:qFormat w:val="1"/>
    <w:rsid w:val="0008120B"/>
    <w:pPr>
      <w:ind w:left="720"/>
      <w:contextualSpacing w:val="1"/>
    </w:p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5.png"/><Relationship Id="rId10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15" Type="http://schemas.openxmlformats.org/officeDocument/2006/relationships/image" Target="media/image3.png"/><Relationship Id="rId14" Type="http://schemas.openxmlformats.org/officeDocument/2006/relationships/image" Target="media/image4.png"/><Relationship Id="rId16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JvzScSkPn2A/l9eeOHL2j/CRLxw==">AMUW2mVd3nzb1/nFcixUd+8C9GeWqFNbCJShFKsx6T75JiKF3QtOUd7P0NX2pZwx0bgfMkANZBc8WkOdpbCkLTca9zduKMZZerjYcdbuk14Yebe1d7X6V7edo9nRFvLzZliVOeE2mLz39iY/6WvE2eHNGlMcM1r1vaNiiHKD+9oA5e1DWViHsFwnlwwg2R/XagEWh8ukaoKi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2017-03-16T07:36:00Z</dcterms:created>
  <dc:creator>Piňosová Alena</dc:creator>
</cp:coreProperties>
</file>