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BDAB9EA" w14:textId="77777777" w:rsidR="00296893" w:rsidRPr="00DA5CED" w:rsidRDefault="001973F4" w:rsidP="001973F4">
      <w:pPr>
        <w:jc w:val="both"/>
        <w:rPr>
          <w:rFonts w:ascii="Times New Roman" w:eastAsia="Times New Roman" w:hAnsi="Times New Roman" w:cs="Times New Roman"/>
          <w:b/>
          <w:sz w:val="40"/>
          <w:szCs w:val="40"/>
          <w:lang w:val="en-GB"/>
        </w:rPr>
      </w:pPr>
      <w:bookmarkStart w:id="0" w:name="_GoBack"/>
      <w:bookmarkEnd w:id="0"/>
      <w:r w:rsidRPr="00DA5CED">
        <w:rPr>
          <w:rFonts w:ascii="Times New Roman" w:eastAsia="Times New Roman" w:hAnsi="Times New Roman" w:cs="Times New Roman"/>
          <w:b/>
          <w:sz w:val="40"/>
          <w:szCs w:val="40"/>
          <w:lang w:val="en-GB"/>
        </w:rPr>
        <w:t>Energy</w:t>
      </w:r>
      <w:r w:rsidR="008A337E">
        <w:rPr>
          <w:rFonts w:ascii="Times New Roman" w:eastAsia="Times New Roman" w:hAnsi="Times New Roman" w:cs="Times New Roman"/>
          <w:b/>
          <w:sz w:val="40"/>
          <w:szCs w:val="40"/>
          <w:lang w:val="en-GB"/>
        </w:rPr>
        <w:t xml:space="preserve"> balance and sport-related consequences</w:t>
      </w:r>
    </w:p>
    <w:p w14:paraId="7BDAB9EB" w14:textId="77777777" w:rsidR="001973F4" w:rsidRPr="003600BA" w:rsidRDefault="001973F4" w:rsidP="001973F4">
      <w:pPr>
        <w:jc w:val="both"/>
        <w:rPr>
          <w:rFonts w:ascii="Times New Roman" w:hAnsi="Times New Roman" w:cs="Times New Roman"/>
          <w:b/>
          <w:i/>
          <w:sz w:val="24"/>
          <w:szCs w:val="24"/>
          <w:lang w:val="en-GB"/>
        </w:rPr>
      </w:pPr>
    </w:p>
    <w:p w14:paraId="7BDAB9EC"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b/>
          <w:i/>
          <w:sz w:val="24"/>
          <w:szCs w:val="24"/>
          <w:lang w:val="en-GB"/>
        </w:rPr>
        <w:t xml:space="preserve">Contents – key topics: </w:t>
      </w:r>
      <w:r w:rsidRPr="003600BA">
        <w:rPr>
          <w:rFonts w:ascii="Times New Roman" w:hAnsi="Times New Roman" w:cs="Times New Roman"/>
          <w:i/>
          <w:sz w:val="24"/>
          <w:szCs w:val="24"/>
          <w:lang w:val="en-GB"/>
        </w:rPr>
        <w:t>Energy balance</w:t>
      </w:r>
      <w:r w:rsidR="003A79CA" w:rsidRPr="003600BA">
        <w:rPr>
          <w:rFonts w:ascii="Times New Roman" w:hAnsi="Times New Roman" w:cs="Times New Roman"/>
          <w:i/>
          <w:sz w:val="24"/>
          <w:szCs w:val="24"/>
          <w:lang w:val="en-GB"/>
        </w:rPr>
        <w:t>, energy expenditure, calorimetry and predictive equations</w:t>
      </w:r>
    </w:p>
    <w:p w14:paraId="7BDAB9ED" w14:textId="77777777" w:rsidR="001973F4" w:rsidRPr="003600BA" w:rsidRDefault="001973F4" w:rsidP="001973F4">
      <w:pPr>
        <w:jc w:val="both"/>
        <w:rPr>
          <w:rFonts w:ascii="Times New Roman" w:hAnsi="Times New Roman" w:cs="Times New Roman"/>
          <w:sz w:val="24"/>
          <w:szCs w:val="24"/>
          <w:lang w:val="en-GB"/>
        </w:rPr>
      </w:pPr>
    </w:p>
    <w:p w14:paraId="7BDAB9EE" w14:textId="77777777" w:rsidR="001973F4" w:rsidRPr="003600BA" w:rsidRDefault="001973F4" w:rsidP="001973F4">
      <w:pPr>
        <w:jc w:val="both"/>
        <w:rPr>
          <w:rFonts w:ascii="Times New Roman" w:hAnsi="Times New Roman" w:cs="Times New Roman"/>
          <w:sz w:val="24"/>
          <w:szCs w:val="24"/>
          <w:lang w:val="en-GB"/>
        </w:rPr>
      </w:pPr>
    </w:p>
    <w:p w14:paraId="7BDAB9EF"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Energy balance is achieved when input (i.e. dietary energy intake) is equal to output (i.e. total energy expenditure), plus the energy cost of growth in childhood and pregnancy, or the energy cost to produce milk during lactation. When energy balance is maintained over a prolonged period, an individual is considered to be in a steady state. This can include short periods during which the </w:t>
      </w:r>
      <w:r w:rsidR="00A42029" w:rsidRPr="003600BA">
        <w:rPr>
          <w:rFonts w:ascii="Times New Roman" w:hAnsi="Times New Roman" w:cs="Times New Roman"/>
          <w:sz w:val="24"/>
          <w:szCs w:val="24"/>
          <w:lang w:val="en-GB"/>
        </w:rPr>
        <w:t>day to</w:t>
      </w:r>
      <w:r w:rsidRPr="003600BA">
        <w:rPr>
          <w:rFonts w:ascii="Times New Roman" w:hAnsi="Times New Roman" w:cs="Times New Roman"/>
          <w:sz w:val="24"/>
          <w:szCs w:val="24"/>
          <w:lang w:val="en-GB"/>
        </w:rPr>
        <w:t>-day balance between intake and expenditure does not occur. An optimal steady state is achieved when energy intake compensates for total energy expenditure and allows for adequate growth in children, and pregnancy and lactation in women, without imposing metabolic, physiological or behavioural restrictions that limit the full expression of a person’s biological, social and economic potential.</w:t>
      </w:r>
    </w:p>
    <w:p w14:paraId="7BDAB9F0" w14:textId="77777777" w:rsidR="00296893" w:rsidRPr="003600BA" w:rsidRDefault="00296893" w:rsidP="001973F4">
      <w:pPr>
        <w:jc w:val="both"/>
        <w:rPr>
          <w:rFonts w:ascii="Times New Roman" w:hAnsi="Times New Roman" w:cs="Times New Roman"/>
          <w:sz w:val="24"/>
          <w:szCs w:val="24"/>
          <w:lang w:val="en-GB"/>
        </w:rPr>
      </w:pPr>
    </w:p>
    <w:p w14:paraId="7BDAB9F1"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Energy requirement is the amount of food energy needed to balance energy expenditure in order to maintain body size, body composition and a level of necessary and desirable physical activity consistent with long-term good health.</w:t>
      </w:r>
    </w:p>
    <w:p w14:paraId="7BDAB9F2" w14:textId="77777777" w:rsidR="00296893" w:rsidRPr="003600BA" w:rsidRDefault="00296893" w:rsidP="001973F4">
      <w:pPr>
        <w:jc w:val="both"/>
        <w:rPr>
          <w:rFonts w:ascii="Times New Roman" w:hAnsi="Times New Roman" w:cs="Times New Roman"/>
          <w:sz w:val="24"/>
          <w:szCs w:val="24"/>
          <w:lang w:val="en-GB"/>
        </w:rPr>
      </w:pPr>
    </w:p>
    <w:p w14:paraId="7BDAB9F3"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Within certain limits, humans can adapt to transient or enduring changes in energy intake through possible physiological and behavioural responses related to energy expenditure and/or changes in growth. Energy balance is maintained, and a new steady state is then achieved. However, adjustments to low or high energy intakes may sometimes entail biological and behavioural penalties, such as reduced growth velocity, loss of lean body mass, excessive accumulation of body fat, increased risk of disease, forced rest periods, and physical or social limitations in performing certain activities and</w:t>
      </w:r>
      <w:r w:rsidR="00A42029"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tasks.</w:t>
      </w:r>
    </w:p>
    <w:p w14:paraId="7BDAB9F4" w14:textId="77777777" w:rsidR="00296893" w:rsidRPr="003600BA" w:rsidRDefault="00296893" w:rsidP="001973F4">
      <w:pPr>
        <w:jc w:val="both"/>
        <w:rPr>
          <w:rFonts w:ascii="Times New Roman" w:hAnsi="Times New Roman" w:cs="Times New Roman"/>
          <w:sz w:val="24"/>
          <w:szCs w:val="24"/>
          <w:lang w:val="en-GB"/>
        </w:rPr>
      </w:pPr>
    </w:p>
    <w:p w14:paraId="7BDAB9F5"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Energy for the metabolic and physiological functions of humans is derived from the chemical energy bound in food and its macronutrient constituents, i.e. carbohydrates, fats, proteins and ethanol, which act as substrates or fuels. After food is ingested, its chemical energy is released and converted into thermic, mechanical and other forms of energy.</w:t>
      </w:r>
    </w:p>
    <w:p w14:paraId="7BDAB9F6" w14:textId="77777777" w:rsidR="00296893" w:rsidRPr="003600BA" w:rsidRDefault="00296893" w:rsidP="001973F4">
      <w:pPr>
        <w:jc w:val="both"/>
        <w:rPr>
          <w:rFonts w:ascii="Times New Roman" w:hAnsi="Times New Roman" w:cs="Times New Roman"/>
          <w:sz w:val="24"/>
          <w:szCs w:val="24"/>
          <w:lang w:val="en-GB"/>
        </w:rPr>
      </w:pPr>
    </w:p>
    <w:p w14:paraId="7BDAB9F7"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Ethanol is not considered part of a food system, but its contribution to total energy intake cannot be overlooked, particularly among populations that regularly consume alcoholic beverages. Allowing for the mean intestinal absorption, and for the nitrogenous portion of proteins that cannot be completely oxidized, the average values of metabolizable energy provided by substrates in a mixed diet are 16.7 kJ </w:t>
      </w:r>
      <w:r w:rsidR="00A42029"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(4 kcal) per gram of carbohydrate or protein, and 37.7 kJ (9 kcal) per gram of fat. Ethanol provides 29.3 kJ (7 kcal) p</w:t>
      </w:r>
      <w:r w:rsidR="00A42029" w:rsidRPr="003600BA">
        <w:rPr>
          <w:rFonts w:ascii="Times New Roman" w:hAnsi="Times New Roman" w:cs="Times New Roman"/>
          <w:sz w:val="24"/>
          <w:szCs w:val="24"/>
          <w:lang w:val="en-GB"/>
        </w:rPr>
        <w:t>er gram (</w:t>
      </w:r>
      <w:r w:rsidRPr="003600BA">
        <w:rPr>
          <w:rFonts w:ascii="Times New Roman" w:hAnsi="Times New Roman" w:cs="Times New Roman"/>
          <w:i/>
          <w:sz w:val="24"/>
          <w:szCs w:val="24"/>
          <w:lang w:val="en-GB"/>
        </w:rPr>
        <w:t>Human energy requirements: Report of a Joint FAO/WHO/UNU Expert Consultation</w:t>
      </w:r>
      <w:r w:rsidRPr="003600BA">
        <w:rPr>
          <w:rFonts w:ascii="Times New Roman" w:hAnsi="Times New Roman" w:cs="Times New Roman"/>
          <w:sz w:val="24"/>
          <w:szCs w:val="24"/>
          <w:lang w:val="en-GB"/>
        </w:rPr>
        <w:t>,</w:t>
      </w:r>
      <w:r w:rsidR="00A42029"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2001</w:t>
      </w:r>
      <w:r w:rsidR="00A42029" w:rsidRPr="003600BA">
        <w:rPr>
          <w:rFonts w:ascii="Times New Roman" w:hAnsi="Times New Roman" w:cs="Times New Roman"/>
          <w:sz w:val="24"/>
          <w:szCs w:val="24"/>
          <w:lang w:val="en-GB"/>
        </w:rPr>
        <w:t>)</w:t>
      </w:r>
    </w:p>
    <w:p w14:paraId="7BDAB9F8" w14:textId="77777777" w:rsidR="00A42029" w:rsidRPr="003600BA" w:rsidRDefault="00A42029" w:rsidP="001973F4">
      <w:pPr>
        <w:jc w:val="both"/>
        <w:rPr>
          <w:rFonts w:ascii="Times New Roman" w:hAnsi="Times New Roman" w:cs="Times New Roman"/>
          <w:sz w:val="24"/>
          <w:szCs w:val="24"/>
          <w:lang w:val="en-GB"/>
        </w:rPr>
      </w:pPr>
    </w:p>
    <w:p w14:paraId="7BDAB9F9"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b/>
          <w:sz w:val="24"/>
          <w:szCs w:val="24"/>
          <w:lang w:val="en-GB"/>
        </w:rPr>
        <w:t>Energy</w:t>
      </w:r>
    </w:p>
    <w:p w14:paraId="7BDAB9FA"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Energy represents the capacity to do work, and food is the source of energy for humans. The Calorie, or kilocalorie, is a measure of chemical energy stored in foods; this chemical energy can be transformed into heat and mechanical work energy in the body. A related measure is the kilojoule. One Calorie is equal to 4.2 kilojoules. Measurements of energy expenditure and energy requirement recommendations are </w:t>
      </w:r>
      <w:r w:rsidR="00A42029" w:rsidRPr="003600BA">
        <w:rPr>
          <w:rFonts w:ascii="Times New Roman" w:hAnsi="Times New Roman" w:cs="Times New Roman"/>
          <w:sz w:val="24"/>
          <w:szCs w:val="24"/>
          <w:lang w:val="en-GB"/>
        </w:rPr>
        <w:t>therefore</w:t>
      </w:r>
      <w:r w:rsidRPr="003600BA">
        <w:rPr>
          <w:rFonts w:ascii="Times New Roman" w:hAnsi="Times New Roman" w:cs="Times New Roman"/>
          <w:sz w:val="24"/>
          <w:szCs w:val="24"/>
          <w:lang w:val="en-GB"/>
        </w:rPr>
        <w:t xml:space="preserve"> expressed in units of energy (joules, J), in accordance with the international system of units.</w:t>
      </w:r>
    </w:p>
    <w:p w14:paraId="7BDAB9FB" w14:textId="77777777" w:rsidR="00296893" w:rsidRPr="003600BA" w:rsidRDefault="00296893" w:rsidP="001973F4">
      <w:pPr>
        <w:jc w:val="both"/>
        <w:rPr>
          <w:rFonts w:ascii="Times New Roman" w:hAnsi="Times New Roman" w:cs="Times New Roman"/>
          <w:sz w:val="24"/>
          <w:szCs w:val="24"/>
          <w:lang w:val="en-GB"/>
        </w:rPr>
      </w:pPr>
    </w:p>
    <w:p w14:paraId="7BDAB9FC" w14:textId="77777777" w:rsidR="00296893" w:rsidRPr="003600BA" w:rsidRDefault="00296893" w:rsidP="001973F4">
      <w:pPr>
        <w:jc w:val="both"/>
        <w:rPr>
          <w:rFonts w:ascii="Times New Roman" w:hAnsi="Times New Roman" w:cs="Times New Roman"/>
          <w:sz w:val="24"/>
          <w:szCs w:val="24"/>
          <w:lang w:val="en-GB"/>
        </w:rPr>
      </w:pPr>
    </w:p>
    <w:p w14:paraId="7BDAB9FD"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b/>
          <w:sz w:val="24"/>
          <w:szCs w:val="24"/>
          <w:lang w:val="en-GB"/>
        </w:rPr>
        <w:t>Measuring energy expenditure</w:t>
      </w:r>
    </w:p>
    <w:p w14:paraId="7BDAB9FE"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The means of measuring energy in the body deal with chemical and heat energy. </w:t>
      </w:r>
      <w:r w:rsidR="00A42029" w:rsidRPr="003600BA">
        <w:rPr>
          <w:rFonts w:ascii="Times New Roman" w:hAnsi="Times New Roman" w:cs="Times New Roman"/>
          <w:sz w:val="24"/>
          <w:szCs w:val="24"/>
          <w:lang w:val="en-GB"/>
        </w:rPr>
        <w:t>There are s</w:t>
      </w:r>
      <w:r w:rsidRPr="003600BA">
        <w:rPr>
          <w:rFonts w:ascii="Times New Roman" w:hAnsi="Times New Roman" w:cs="Times New Roman"/>
          <w:sz w:val="24"/>
          <w:szCs w:val="24"/>
          <w:lang w:val="en-GB"/>
        </w:rPr>
        <w:t>everal different methods for measuring energy production in humans.</w:t>
      </w:r>
    </w:p>
    <w:p w14:paraId="7BDAB9FF" w14:textId="77777777" w:rsidR="00A42029" w:rsidRPr="003600BA" w:rsidRDefault="00A42029" w:rsidP="001973F4">
      <w:pPr>
        <w:jc w:val="both"/>
        <w:rPr>
          <w:rFonts w:ascii="Times New Roman" w:hAnsi="Times New Roman" w:cs="Times New Roman"/>
          <w:sz w:val="24"/>
          <w:szCs w:val="24"/>
          <w:lang w:val="en-GB"/>
        </w:rPr>
      </w:pPr>
    </w:p>
    <w:p w14:paraId="7BDABA00" w14:textId="77777777" w:rsidR="00296893" w:rsidRPr="003600BA" w:rsidRDefault="001973F4" w:rsidP="001973F4">
      <w:pPr>
        <w:numPr>
          <w:ilvl w:val="0"/>
          <w:numId w:val="1"/>
        </w:numPr>
        <w:ind w:hanging="359"/>
        <w:contextualSpacing/>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Calorimeter</w:t>
      </w:r>
      <w:r w:rsidR="00A42029" w:rsidRPr="003600BA">
        <w:rPr>
          <w:rFonts w:ascii="Times New Roman" w:hAnsi="Times New Roman" w:cs="Times New Roman"/>
          <w:sz w:val="24"/>
          <w:szCs w:val="24"/>
          <w:lang w:val="en-GB"/>
        </w:rPr>
        <w:t xml:space="preserve"> (an example in Figure 1) may</w:t>
      </w:r>
      <w:r w:rsidRPr="003600BA">
        <w:rPr>
          <w:rFonts w:ascii="Times New Roman" w:hAnsi="Times New Roman" w:cs="Times New Roman"/>
          <w:sz w:val="24"/>
          <w:szCs w:val="24"/>
          <w:lang w:val="en-GB"/>
        </w:rPr>
        <w:t xml:space="preserve"> be used to measure the energy content of a given substance. When placed in the calorimeter and oxidized completely, the heat it gives off can be recorded.</w:t>
      </w:r>
      <w:r w:rsidR="00DE3AA2" w:rsidRPr="003600BA">
        <w:rPr>
          <w:rFonts w:ascii="Times New Roman" w:hAnsi="Times New Roman" w:cs="Times New Roman"/>
          <w:sz w:val="24"/>
          <w:szCs w:val="24"/>
          <w:lang w:val="en-GB"/>
        </w:rPr>
        <w:t xml:space="preserve"> It is an example of </w:t>
      </w:r>
      <w:r w:rsidR="00DE3AA2" w:rsidRPr="003600BA">
        <w:rPr>
          <w:rFonts w:ascii="Times New Roman" w:hAnsi="Times New Roman" w:cs="Times New Roman"/>
          <w:b/>
          <w:sz w:val="24"/>
          <w:szCs w:val="24"/>
          <w:lang w:val="en-GB"/>
        </w:rPr>
        <w:t>direct calorimetry</w:t>
      </w:r>
      <w:r w:rsidR="00DE3AA2" w:rsidRPr="003600BA">
        <w:rPr>
          <w:rFonts w:ascii="Times New Roman" w:hAnsi="Times New Roman" w:cs="Times New Roman"/>
          <w:sz w:val="24"/>
          <w:szCs w:val="24"/>
          <w:lang w:val="en-GB"/>
        </w:rPr>
        <w:t>.</w:t>
      </w:r>
    </w:p>
    <w:p w14:paraId="7BDABA01"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noProof/>
          <w:sz w:val="24"/>
          <w:szCs w:val="24"/>
        </w:rPr>
        <w:drawing>
          <wp:inline distT="114300" distB="114300" distL="114300" distR="114300" wp14:anchorId="7BDABA57" wp14:editId="7BDABA58">
            <wp:extent cx="3524250" cy="3514725"/>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5"/>
                    <a:srcRect/>
                    <a:stretch>
                      <a:fillRect/>
                    </a:stretch>
                  </pic:blipFill>
                  <pic:spPr>
                    <a:xfrm>
                      <a:off x="0" y="0"/>
                      <a:ext cx="3524250" cy="3514725"/>
                    </a:xfrm>
                    <a:prstGeom prst="rect">
                      <a:avLst/>
                    </a:prstGeom>
                    <a:ln/>
                  </pic:spPr>
                </pic:pic>
              </a:graphicData>
            </a:graphic>
          </wp:inline>
        </w:drawing>
      </w:r>
    </w:p>
    <w:p w14:paraId="7BDABA02"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b/>
          <w:sz w:val="24"/>
          <w:szCs w:val="24"/>
          <w:lang w:val="en-GB"/>
        </w:rPr>
        <w:t>Figure 1</w:t>
      </w:r>
      <w:r w:rsidRPr="003600BA">
        <w:rPr>
          <w:rFonts w:ascii="Times New Roman" w:hAnsi="Times New Roman" w:cs="Times New Roman"/>
          <w:sz w:val="24"/>
          <w:szCs w:val="24"/>
          <w:lang w:val="en-GB"/>
        </w:rPr>
        <w:t xml:space="preserve">. </w:t>
      </w:r>
      <w:r w:rsidR="00A42029" w:rsidRPr="003600BA">
        <w:rPr>
          <w:rFonts w:ascii="Times New Roman" w:hAnsi="Times New Roman" w:cs="Times New Roman"/>
          <w:sz w:val="24"/>
          <w:szCs w:val="24"/>
          <w:lang w:val="en-GB"/>
        </w:rPr>
        <w:t>Bomb</w:t>
      </w:r>
      <w:r w:rsidRPr="003600BA">
        <w:rPr>
          <w:rFonts w:ascii="Times New Roman" w:hAnsi="Times New Roman" w:cs="Times New Roman"/>
          <w:sz w:val="24"/>
          <w:szCs w:val="24"/>
          <w:lang w:val="en-GB"/>
        </w:rPr>
        <w:t xml:space="preserve"> </w:t>
      </w:r>
      <w:r w:rsidR="00A42029" w:rsidRPr="003600BA">
        <w:rPr>
          <w:rFonts w:ascii="Times New Roman" w:hAnsi="Times New Roman" w:cs="Times New Roman"/>
          <w:sz w:val="24"/>
          <w:szCs w:val="24"/>
          <w:lang w:val="en-GB"/>
        </w:rPr>
        <w:t>calorimeter</w:t>
      </w:r>
      <w:r w:rsidRPr="003600BA">
        <w:rPr>
          <w:rFonts w:ascii="Times New Roman" w:hAnsi="Times New Roman" w:cs="Times New Roman"/>
          <w:sz w:val="24"/>
          <w:szCs w:val="24"/>
          <w:lang w:val="en-GB"/>
        </w:rPr>
        <w:t xml:space="preserve"> (</w:t>
      </w:r>
      <w:r w:rsidR="00A42029" w:rsidRPr="003600BA">
        <w:rPr>
          <w:rFonts w:ascii="Times New Roman" w:hAnsi="Times New Roman" w:cs="Times New Roman"/>
          <w:sz w:val="24"/>
          <w:szCs w:val="24"/>
          <w:lang w:val="en-GB"/>
        </w:rPr>
        <w:t xml:space="preserve">adapted from Williams, M., Anderson, D., &amp; Rawson, </w:t>
      </w:r>
      <w:proofErr w:type="gramStart"/>
      <w:r w:rsidR="00A42029" w:rsidRPr="003600BA">
        <w:rPr>
          <w:rFonts w:ascii="Times New Roman" w:hAnsi="Times New Roman" w:cs="Times New Roman"/>
          <w:sz w:val="24"/>
          <w:szCs w:val="24"/>
          <w:lang w:val="en-GB"/>
        </w:rPr>
        <w:t>E. ,</w:t>
      </w:r>
      <w:proofErr w:type="gramEnd"/>
      <w:r w:rsidR="00A42029" w:rsidRPr="003600BA">
        <w:rPr>
          <w:rFonts w:ascii="Times New Roman" w:hAnsi="Times New Roman" w:cs="Times New Roman"/>
          <w:sz w:val="24"/>
          <w:szCs w:val="24"/>
          <w:lang w:val="en-GB"/>
        </w:rPr>
        <w:t xml:space="preserve"> 2012, </w:t>
      </w:r>
      <w:r w:rsidRPr="003600BA">
        <w:rPr>
          <w:rFonts w:ascii="Times New Roman" w:hAnsi="Times New Roman" w:cs="Times New Roman"/>
          <w:sz w:val="24"/>
          <w:szCs w:val="24"/>
          <w:lang w:val="en-GB"/>
        </w:rPr>
        <w:t>p.86)</w:t>
      </w:r>
    </w:p>
    <w:p w14:paraId="7BDABA03" w14:textId="77777777" w:rsidR="00296893" w:rsidRPr="003600BA" w:rsidRDefault="00296893" w:rsidP="001973F4">
      <w:pPr>
        <w:jc w:val="both"/>
        <w:rPr>
          <w:rFonts w:ascii="Times New Roman" w:hAnsi="Times New Roman" w:cs="Times New Roman"/>
          <w:sz w:val="24"/>
          <w:szCs w:val="24"/>
          <w:lang w:val="en-GB"/>
        </w:rPr>
      </w:pPr>
    </w:p>
    <w:p w14:paraId="7BDABA04"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To measure human beings heat production under normal home activities and some conditions of exercise the direct calorimetry technique is used. It involves placing the human subject in a chamber </w:t>
      </w:r>
      <w:r w:rsidR="00A42029" w:rsidRPr="003600BA">
        <w:rPr>
          <w:rFonts w:ascii="Times New Roman" w:hAnsi="Times New Roman" w:cs="Times New Roman"/>
          <w:sz w:val="24"/>
          <w:szCs w:val="24"/>
          <w:lang w:val="en-GB"/>
        </w:rPr>
        <w:t>insulated</w:t>
      </w:r>
      <w:r w:rsidRPr="003600BA">
        <w:rPr>
          <w:rFonts w:ascii="Times New Roman" w:hAnsi="Times New Roman" w:cs="Times New Roman"/>
          <w:sz w:val="24"/>
          <w:szCs w:val="24"/>
          <w:lang w:val="en-GB"/>
        </w:rPr>
        <w:t xml:space="preserve"> from the outside </w:t>
      </w:r>
      <w:r w:rsidR="00A42029" w:rsidRPr="003600BA">
        <w:rPr>
          <w:rFonts w:ascii="Times New Roman" w:hAnsi="Times New Roman" w:cs="Times New Roman"/>
          <w:sz w:val="24"/>
          <w:szCs w:val="24"/>
          <w:lang w:val="en-GB"/>
        </w:rPr>
        <w:t>environment</w:t>
      </w:r>
      <w:r w:rsidRPr="003600BA">
        <w:rPr>
          <w:rFonts w:ascii="Times New Roman" w:hAnsi="Times New Roman" w:cs="Times New Roman"/>
          <w:sz w:val="24"/>
          <w:szCs w:val="24"/>
          <w:lang w:val="en-GB"/>
        </w:rPr>
        <w:t xml:space="preserve"> and having an inlet </w:t>
      </w:r>
      <w:r w:rsidR="00A42029" w:rsidRPr="003600BA">
        <w:rPr>
          <w:rFonts w:ascii="Times New Roman" w:hAnsi="Times New Roman" w:cs="Times New Roman"/>
          <w:sz w:val="24"/>
          <w:szCs w:val="24"/>
          <w:lang w:val="en-GB"/>
        </w:rPr>
        <w:t>from</w:t>
      </w:r>
      <w:r w:rsidRPr="003600BA">
        <w:rPr>
          <w:rFonts w:ascii="Times New Roman" w:hAnsi="Times New Roman" w:cs="Times New Roman"/>
          <w:sz w:val="24"/>
          <w:szCs w:val="24"/>
          <w:lang w:val="en-GB"/>
        </w:rPr>
        <w:t xml:space="preserve"> oxygen to come into </w:t>
      </w:r>
      <w:r w:rsidRPr="003600BA">
        <w:rPr>
          <w:rFonts w:ascii="Times New Roman" w:hAnsi="Times New Roman" w:cs="Times New Roman"/>
          <w:sz w:val="24"/>
          <w:szCs w:val="24"/>
          <w:lang w:val="en-GB"/>
        </w:rPr>
        <w:lastRenderedPageBreak/>
        <w:t xml:space="preserve">chamber and an outlet for carbon </w:t>
      </w:r>
      <w:r w:rsidR="00A42029" w:rsidRPr="003600BA">
        <w:rPr>
          <w:rFonts w:ascii="Times New Roman" w:hAnsi="Times New Roman" w:cs="Times New Roman"/>
          <w:sz w:val="24"/>
          <w:szCs w:val="24"/>
          <w:lang w:val="en-GB"/>
        </w:rPr>
        <w:t>dioxide</w:t>
      </w:r>
      <w:r w:rsidRPr="003600BA">
        <w:rPr>
          <w:rFonts w:ascii="Times New Roman" w:hAnsi="Times New Roman" w:cs="Times New Roman"/>
          <w:sz w:val="24"/>
          <w:szCs w:val="24"/>
          <w:lang w:val="en-GB"/>
        </w:rPr>
        <w:t xml:space="preserve"> </w:t>
      </w:r>
      <w:r w:rsidR="00A42029" w:rsidRPr="003600BA">
        <w:rPr>
          <w:rFonts w:ascii="Times New Roman" w:hAnsi="Times New Roman" w:cs="Times New Roman"/>
          <w:sz w:val="24"/>
          <w:szCs w:val="24"/>
          <w:lang w:val="en-GB"/>
        </w:rPr>
        <w:t>to leave</w:t>
      </w:r>
      <w:r w:rsidRPr="003600BA">
        <w:rPr>
          <w:rFonts w:ascii="Times New Roman" w:hAnsi="Times New Roman" w:cs="Times New Roman"/>
          <w:sz w:val="24"/>
          <w:szCs w:val="24"/>
          <w:lang w:val="en-GB"/>
        </w:rPr>
        <w:t xml:space="preserve"> the chamber</w:t>
      </w:r>
      <w:r w:rsidR="00A42029" w:rsidRPr="003600BA">
        <w:rPr>
          <w:rFonts w:ascii="Times New Roman" w:hAnsi="Times New Roman" w:cs="Times New Roman"/>
          <w:sz w:val="24"/>
          <w:szCs w:val="24"/>
          <w:lang w:val="en-GB"/>
        </w:rPr>
        <w:t xml:space="preserve"> (Figure 2)</w:t>
      </w:r>
      <w:r w:rsidRPr="003600BA">
        <w:rPr>
          <w:rFonts w:ascii="Times New Roman" w:hAnsi="Times New Roman" w:cs="Times New Roman"/>
          <w:sz w:val="24"/>
          <w:szCs w:val="24"/>
          <w:lang w:val="en-GB"/>
        </w:rPr>
        <w:t xml:space="preserve">. By measuring the volume of water flowing through the chamber and the temperature </w:t>
      </w:r>
      <w:r w:rsidR="00A42029" w:rsidRPr="003600BA">
        <w:rPr>
          <w:rFonts w:ascii="Times New Roman" w:hAnsi="Times New Roman" w:cs="Times New Roman"/>
          <w:sz w:val="24"/>
          <w:szCs w:val="24"/>
          <w:lang w:val="en-GB"/>
        </w:rPr>
        <w:t>change</w:t>
      </w:r>
      <w:r w:rsidRPr="003600BA">
        <w:rPr>
          <w:rFonts w:ascii="Times New Roman" w:hAnsi="Times New Roman" w:cs="Times New Roman"/>
          <w:sz w:val="24"/>
          <w:szCs w:val="24"/>
          <w:lang w:val="en-GB"/>
        </w:rPr>
        <w:t xml:space="preserve"> of the </w:t>
      </w:r>
      <w:r w:rsidR="00A42029" w:rsidRPr="003600BA">
        <w:rPr>
          <w:rFonts w:ascii="Times New Roman" w:hAnsi="Times New Roman" w:cs="Times New Roman"/>
          <w:sz w:val="24"/>
          <w:szCs w:val="24"/>
          <w:lang w:val="en-GB"/>
        </w:rPr>
        <w:t>water</w:t>
      </w:r>
      <w:r w:rsidRPr="003600BA">
        <w:rPr>
          <w:rFonts w:ascii="Times New Roman" w:hAnsi="Times New Roman" w:cs="Times New Roman"/>
          <w:sz w:val="24"/>
          <w:szCs w:val="24"/>
          <w:lang w:val="en-GB"/>
        </w:rPr>
        <w:t xml:space="preserve">, the </w:t>
      </w:r>
      <w:r w:rsidR="00A42029" w:rsidRPr="003600BA">
        <w:rPr>
          <w:rFonts w:ascii="Times New Roman" w:hAnsi="Times New Roman" w:cs="Times New Roman"/>
          <w:sz w:val="24"/>
          <w:szCs w:val="24"/>
          <w:lang w:val="en-GB"/>
        </w:rPr>
        <w:t>energy can</w:t>
      </w:r>
      <w:r w:rsidRPr="003600BA">
        <w:rPr>
          <w:rFonts w:ascii="Times New Roman" w:hAnsi="Times New Roman" w:cs="Times New Roman"/>
          <w:sz w:val="24"/>
          <w:szCs w:val="24"/>
          <w:lang w:val="en-GB"/>
        </w:rPr>
        <w:t xml:space="preserve"> be measured.</w:t>
      </w:r>
    </w:p>
    <w:p w14:paraId="7BDABA05" w14:textId="77777777" w:rsidR="00296893" w:rsidRPr="003600BA" w:rsidRDefault="00296893" w:rsidP="001973F4">
      <w:pPr>
        <w:jc w:val="both"/>
        <w:rPr>
          <w:rFonts w:ascii="Times New Roman" w:hAnsi="Times New Roman" w:cs="Times New Roman"/>
          <w:sz w:val="24"/>
          <w:szCs w:val="24"/>
          <w:lang w:val="en-GB"/>
        </w:rPr>
      </w:pPr>
    </w:p>
    <w:p w14:paraId="7BDABA06"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noProof/>
          <w:sz w:val="24"/>
          <w:szCs w:val="24"/>
        </w:rPr>
        <w:drawing>
          <wp:inline distT="114300" distB="114300" distL="114300" distR="114300" wp14:anchorId="7BDABA59" wp14:editId="7BDABA5A">
            <wp:extent cx="5943600" cy="397510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6"/>
                    <a:srcRect/>
                    <a:stretch>
                      <a:fillRect/>
                    </a:stretch>
                  </pic:blipFill>
                  <pic:spPr>
                    <a:xfrm>
                      <a:off x="0" y="0"/>
                      <a:ext cx="5943600" cy="3975100"/>
                    </a:xfrm>
                    <a:prstGeom prst="rect">
                      <a:avLst/>
                    </a:prstGeom>
                    <a:ln/>
                  </pic:spPr>
                </pic:pic>
              </a:graphicData>
            </a:graphic>
          </wp:inline>
        </w:drawing>
      </w:r>
    </w:p>
    <w:p w14:paraId="7BDABA07" w14:textId="77777777" w:rsidR="00A42029" w:rsidRPr="003600BA" w:rsidRDefault="00A42029" w:rsidP="001973F4">
      <w:pPr>
        <w:jc w:val="both"/>
        <w:rPr>
          <w:rFonts w:ascii="Times New Roman" w:hAnsi="Times New Roman" w:cs="Times New Roman"/>
          <w:sz w:val="24"/>
          <w:szCs w:val="24"/>
          <w:lang w:val="en-GB"/>
        </w:rPr>
      </w:pPr>
      <w:r w:rsidRPr="003600BA">
        <w:rPr>
          <w:rFonts w:ascii="Times New Roman" w:hAnsi="Times New Roman" w:cs="Times New Roman"/>
          <w:b/>
          <w:sz w:val="24"/>
          <w:szCs w:val="24"/>
          <w:lang w:val="en-GB"/>
        </w:rPr>
        <w:t xml:space="preserve">Figure 2. </w:t>
      </w:r>
      <w:r w:rsidRPr="003600BA">
        <w:rPr>
          <w:rFonts w:ascii="Times New Roman" w:hAnsi="Times New Roman" w:cs="Times New Roman"/>
          <w:sz w:val="24"/>
          <w:szCs w:val="24"/>
          <w:lang w:val="en-GB"/>
        </w:rPr>
        <w:t>W</w:t>
      </w:r>
      <w:r w:rsidR="001973F4" w:rsidRPr="003600BA">
        <w:rPr>
          <w:rFonts w:ascii="Times New Roman" w:hAnsi="Times New Roman" w:cs="Times New Roman"/>
          <w:sz w:val="24"/>
          <w:szCs w:val="24"/>
          <w:lang w:val="en-GB"/>
        </w:rPr>
        <w:t xml:space="preserve">hole body </w:t>
      </w:r>
      <w:r w:rsidRPr="003600BA">
        <w:rPr>
          <w:rFonts w:ascii="Times New Roman" w:hAnsi="Times New Roman" w:cs="Times New Roman"/>
          <w:sz w:val="24"/>
          <w:szCs w:val="24"/>
          <w:lang w:val="en-GB"/>
        </w:rPr>
        <w:t>calorimeter</w:t>
      </w:r>
      <w:r w:rsidR="001973F4" w:rsidRPr="003600BA">
        <w:rPr>
          <w:rFonts w:ascii="Times New Roman" w:hAnsi="Times New Roman" w:cs="Times New Roman"/>
          <w:sz w:val="24"/>
          <w:szCs w:val="24"/>
          <w:lang w:val="en-GB"/>
        </w:rPr>
        <w:t xml:space="preserve"> (respiratory </w:t>
      </w:r>
      <w:r w:rsidRPr="003600BA">
        <w:rPr>
          <w:rFonts w:ascii="Times New Roman" w:hAnsi="Times New Roman" w:cs="Times New Roman"/>
          <w:sz w:val="24"/>
          <w:szCs w:val="24"/>
          <w:lang w:val="en-GB"/>
        </w:rPr>
        <w:t>chamber</w:t>
      </w:r>
      <w:r w:rsidR="001973F4" w:rsidRPr="003600BA">
        <w:rPr>
          <w:rFonts w:ascii="Times New Roman" w:hAnsi="Times New Roman" w:cs="Times New Roman"/>
          <w:sz w:val="24"/>
          <w:szCs w:val="24"/>
          <w:lang w:val="en-GB"/>
        </w:rPr>
        <w:t>)</w:t>
      </w:r>
      <w:r w:rsidRPr="003600BA">
        <w:rPr>
          <w:rFonts w:ascii="Times New Roman" w:hAnsi="Times New Roman" w:cs="Times New Roman"/>
          <w:sz w:val="24"/>
          <w:szCs w:val="24"/>
          <w:lang w:val="en-GB"/>
        </w:rPr>
        <w:t xml:space="preserve"> </w:t>
      </w:r>
    </w:p>
    <w:p w14:paraId="7BDABA08" w14:textId="77777777" w:rsidR="00A42029" w:rsidRPr="003600BA" w:rsidRDefault="00A42029"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(adapted from </w:t>
      </w:r>
      <w:hyperlink r:id="rId7">
        <w:r w:rsidRPr="003600BA">
          <w:rPr>
            <w:rFonts w:ascii="Times New Roman" w:hAnsi="Times New Roman" w:cs="Times New Roman"/>
            <w:color w:val="1155CC"/>
            <w:sz w:val="24"/>
            <w:szCs w:val="24"/>
            <w:u w:val="single"/>
            <w:lang w:val="en-GB"/>
          </w:rPr>
          <w:t>http://www2.warwick.ac.uk/services/rss/business/analyticalguide/wbc/</w:t>
        </w:r>
      </w:hyperlink>
      <w:r w:rsidRPr="003600BA">
        <w:rPr>
          <w:rFonts w:ascii="Times New Roman" w:hAnsi="Times New Roman" w:cs="Times New Roman"/>
          <w:sz w:val="24"/>
          <w:szCs w:val="24"/>
          <w:lang w:val="en-GB"/>
        </w:rPr>
        <w:t>)</w:t>
      </w:r>
    </w:p>
    <w:p w14:paraId="7BDABA09" w14:textId="77777777" w:rsidR="00A42029" w:rsidRPr="003600BA" w:rsidRDefault="00A42029" w:rsidP="001973F4">
      <w:pPr>
        <w:jc w:val="both"/>
        <w:rPr>
          <w:rFonts w:ascii="Times New Roman" w:hAnsi="Times New Roman" w:cs="Times New Roman"/>
          <w:sz w:val="24"/>
          <w:szCs w:val="24"/>
          <w:lang w:val="en-GB"/>
        </w:rPr>
      </w:pPr>
    </w:p>
    <w:p w14:paraId="7BDABA0A"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Within an airtight 14 m</w:t>
      </w:r>
      <w:r w:rsidRPr="003600BA">
        <w:rPr>
          <w:rFonts w:ascii="Times New Roman" w:hAnsi="Times New Roman" w:cs="Times New Roman"/>
          <w:sz w:val="24"/>
          <w:szCs w:val="24"/>
          <w:vertAlign w:val="superscript"/>
          <w:lang w:val="en-GB"/>
        </w:rPr>
        <w:t>3</w:t>
      </w:r>
      <w:r w:rsidRPr="003600BA">
        <w:rPr>
          <w:rFonts w:ascii="Times New Roman" w:hAnsi="Times New Roman" w:cs="Times New Roman"/>
          <w:sz w:val="24"/>
          <w:szCs w:val="24"/>
          <w:lang w:val="en-GB"/>
        </w:rPr>
        <w:t xml:space="preserve"> room, which contains a bed, desk, scales, computer, lavatory and exercise equipment, the respiratory behaviour of human subjects can be analysed for up to 24 hour periods. The respiration rate is calculated using an indirect calorimetric principle based on the dynamic changing balance of CO2 and O2 concentrations in the sealed room. When this is combined with additional measurements such as urine samples, the type of nutrients (such as fats, carbohydrates or proteins) used to</w:t>
      </w:r>
      <w:r w:rsidR="00A42029" w:rsidRPr="003600BA">
        <w:rPr>
          <w:rFonts w:ascii="Times New Roman" w:hAnsi="Times New Roman" w:cs="Times New Roman"/>
          <w:sz w:val="24"/>
          <w:szCs w:val="24"/>
          <w:lang w:val="en-GB"/>
        </w:rPr>
        <w:t xml:space="preserve"> create the energy can be found.</w:t>
      </w:r>
    </w:p>
    <w:p w14:paraId="7BDABA0B" w14:textId="77777777" w:rsidR="00A42029" w:rsidRPr="003600BA" w:rsidRDefault="00A42029"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Both bomb calorimeter and respiratory chamber work under conditions of direct calorimetry.</w:t>
      </w:r>
    </w:p>
    <w:p w14:paraId="7BDABA0C" w14:textId="77777777" w:rsidR="00296893" w:rsidRPr="003600BA" w:rsidRDefault="00296893" w:rsidP="001973F4">
      <w:pPr>
        <w:jc w:val="both"/>
        <w:rPr>
          <w:rFonts w:ascii="Times New Roman" w:hAnsi="Times New Roman" w:cs="Times New Roman"/>
          <w:sz w:val="24"/>
          <w:szCs w:val="24"/>
          <w:lang w:val="en-GB"/>
        </w:rPr>
      </w:pPr>
    </w:p>
    <w:p w14:paraId="7BDABA0D" w14:textId="77777777" w:rsidR="00296893" w:rsidRPr="003600BA" w:rsidRDefault="00A42029" w:rsidP="001973F4">
      <w:pPr>
        <w:numPr>
          <w:ilvl w:val="0"/>
          <w:numId w:val="2"/>
        </w:numPr>
        <w:ind w:hanging="359"/>
        <w:contextualSpacing/>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Humans</w:t>
      </w:r>
      <w:r w:rsidR="001973F4" w:rsidRPr="003600BA">
        <w:rPr>
          <w:rFonts w:ascii="Times New Roman" w:hAnsi="Times New Roman" w:cs="Times New Roman"/>
          <w:sz w:val="24"/>
          <w:szCs w:val="24"/>
          <w:lang w:val="en-GB"/>
        </w:rPr>
        <w:t xml:space="preserve"> need oxygen, which helps metabolize the various nutrients in the body to produce energy. It is known that when </w:t>
      </w:r>
      <w:r w:rsidRPr="003600BA">
        <w:rPr>
          <w:rFonts w:ascii="Times New Roman" w:hAnsi="Times New Roman" w:cs="Times New Roman"/>
          <w:sz w:val="24"/>
          <w:szCs w:val="24"/>
          <w:lang w:val="en-GB"/>
        </w:rPr>
        <w:t>oxygen combines</w:t>
      </w:r>
      <w:r w:rsidR="001973F4" w:rsidRPr="003600BA">
        <w:rPr>
          <w:rFonts w:ascii="Times New Roman" w:hAnsi="Times New Roman" w:cs="Times New Roman"/>
          <w:sz w:val="24"/>
          <w:szCs w:val="24"/>
          <w:lang w:val="en-GB"/>
        </w:rPr>
        <w:t xml:space="preserve"> with a gram of carbohydrate, fat, or protein, a certain amount of energy is released. If we can accurately measure the oxygen consumption (and carbon dioxide production) of an individual, we can get a pretty good measure of energy expenditure. </w:t>
      </w:r>
      <w:r w:rsidRPr="003600BA">
        <w:rPr>
          <w:rFonts w:ascii="Times New Roman" w:hAnsi="Times New Roman" w:cs="Times New Roman"/>
          <w:sz w:val="24"/>
          <w:szCs w:val="24"/>
          <w:lang w:val="en-GB"/>
        </w:rPr>
        <w:t>The</w:t>
      </w:r>
      <w:r w:rsidR="001973F4" w:rsidRPr="003600BA">
        <w:rPr>
          <w:rFonts w:ascii="Times New Roman" w:hAnsi="Times New Roman" w:cs="Times New Roman"/>
          <w:sz w:val="24"/>
          <w:szCs w:val="24"/>
          <w:lang w:val="en-GB"/>
        </w:rPr>
        <w:t xml:space="preserve"> method based on these facts is known as </w:t>
      </w:r>
      <w:r w:rsidR="001973F4" w:rsidRPr="003600BA">
        <w:rPr>
          <w:rFonts w:ascii="Times New Roman" w:hAnsi="Times New Roman" w:cs="Times New Roman"/>
          <w:b/>
          <w:sz w:val="24"/>
          <w:szCs w:val="24"/>
          <w:lang w:val="en-GB"/>
        </w:rPr>
        <w:t>indirect calorimetry</w:t>
      </w:r>
      <w:r w:rsidR="001973F4" w:rsidRPr="003600BA">
        <w:rPr>
          <w:rFonts w:ascii="Times New Roman" w:hAnsi="Times New Roman" w:cs="Times New Roman"/>
          <w:sz w:val="24"/>
          <w:szCs w:val="24"/>
          <w:lang w:val="en-GB"/>
        </w:rPr>
        <w:t xml:space="preserve">. Indirect calorimetry may be used to measure metabolism by </w:t>
      </w:r>
      <w:r w:rsidR="001973F4" w:rsidRPr="003600BA">
        <w:rPr>
          <w:rFonts w:ascii="Times New Roman" w:hAnsi="Times New Roman" w:cs="Times New Roman"/>
          <w:sz w:val="24"/>
          <w:szCs w:val="24"/>
          <w:lang w:val="en-GB"/>
        </w:rPr>
        <w:lastRenderedPageBreak/>
        <w:t xml:space="preserve">determining the amount of oxygen consumed and the carbon dioxide </w:t>
      </w:r>
      <w:r w:rsidR="00DE3AA2" w:rsidRPr="003600BA">
        <w:rPr>
          <w:rFonts w:ascii="Times New Roman" w:hAnsi="Times New Roman" w:cs="Times New Roman"/>
          <w:sz w:val="24"/>
          <w:szCs w:val="24"/>
          <w:lang w:val="en-GB"/>
        </w:rPr>
        <w:t>produced. The</w:t>
      </w:r>
      <w:r w:rsidR="001973F4" w:rsidRPr="003600BA">
        <w:rPr>
          <w:rFonts w:ascii="Times New Roman" w:hAnsi="Times New Roman" w:cs="Times New Roman"/>
          <w:sz w:val="24"/>
          <w:szCs w:val="24"/>
          <w:lang w:val="en-GB"/>
        </w:rPr>
        <w:t xml:space="preserve"> test may also be used to measure VO</w:t>
      </w:r>
      <w:r w:rsidR="001973F4" w:rsidRPr="003600BA">
        <w:rPr>
          <w:rFonts w:ascii="Times New Roman" w:hAnsi="Times New Roman" w:cs="Times New Roman"/>
          <w:sz w:val="24"/>
          <w:szCs w:val="24"/>
          <w:vertAlign w:val="subscript"/>
          <w:lang w:val="en-GB"/>
        </w:rPr>
        <w:t>2</w:t>
      </w:r>
      <w:r w:rsidR="001973F4" w:rsidRPr="003600BA">
        <w:rPr>
          <w:rFonts w:ascii="Times New Roman" w:hAnsi="Times New Roman" w:cs="Times New Roman"/>
          <w:sz w:val="24"/>
          <w:szCs w:val="24"/>
          <w:lang w:val="en-GB"/>
        </w:rPr>
        <w:t xml:space="preserve"> max and other measures of cardiovascular and respiratory </w:t>
      </w:r>
      <w:r w:rsidR="00DE3AA2" w:rsidRPr="003600BA">
        <w:rPr>
          <w:rFonts w:ascii="Times New Roman" w:hAnsi="Times New Roman" w:cs="Times New Roman"/>
          <w:sz w:val="24"/>
          <w:szCs w:val="24"/>
          <w:lang w:val="en-GB"/>
        </w:rPr>
        <w:t>function. Energy</w:t>
      </w:r>
      <w:r w:rsidR="001973F4" w:rsidRPr="003600BA">
        <w:rPr>
          <w:rFonts w:ascii="Times New Roman" w:hAnsi="Times New Roman" w:cs="Times New Roman"/>
          <w:sz w:val="24"/>
          <w:szCs w:val="24"/>
          <w:lang w:val="en-GB"/>
        </w:rPr>
        <w:t xml:space="preserve"> produced is most frequently </w:t>
      </w:r>
      <w:r w:rsidR="00DE3AA2" w:rsidRPr="003600BA">
        <w:rPr>
          <w:rFonts w:ascii="Times New Roman" w:hAnsi="Times New Roman" w:cs="Times New Roman"/>
          <w:sz w:val="24"/>
          <w:szCs w:val="24"/>
          <w:lang w:val="en-GB"/>
        </w:rPr>
        <w:t>measured</w:t>
      </w:r>
      <w:r w:rsidR="001973F4" w:rsidRPr="003600BA">
        <w:rPr>
          <w:rFonts w:ascii="Times New Roman" w:hAnsi="Times New Roman" w:cs="Times New Roman"/>
          <w:sz w:val="24"/>
          <w:szCs w:val="24"/>
          <w:lang w:val="en-GB"/>
        </w:rPr>
        <w:t xml:space="preserve"> using various forms </w:t>
      </w:r>
      <w:r w:rsidR="00DE3AA2" w:rsidRPr="003600BA">
        <w:rPr>
          <w:rFonts w:ascii="Times New Roman" w:hAnsi="Times New Roman" w:cs="Times New Roman"/>
          <w:sz w:val="24"/>
          <w:szCs w:val="24"/>
          <w:lang w:val="en-GB"/>
        </w:rPr>
        <w:t>of metabolic</w:t>
      </w:r>
      <w:r w:rsidR="001973F4" w:rsidRPr="003600BA">
        <w:rPr>
          <w:rFonts w:ascii="Times New Roman" w:hAnsi="Times New Roman" w:cs="Times New Roman"/>
          <w:sz w:val="24"/>
          <w:szCs w:val="24"/>
          <w:lang w:val="en-GB"/>
        </w:rPr>
        <w:t xml:space="preserve"> carts (</w:t>
      </w:r>
      <w:r w:rsidR="00DE3AA2" w:rsidRPr="003600BA">
        <w:rPr>
          <w:rFonts w:ascii="Times New Roman" w:hAnsi="Times New Roman" w:cs="Times New Roman"/>
          <w:sz w:val="24"/>
          <w:szCs w:val="24"/>
          <w:lang w:val="en-GB"/>
        </w:rPr>
        <w:t>stationary</w:t>
      </w:r>
      <w:r w:rsidR="00BB0F61" w:rsidRPr="003600BA">
        <w:rPr>
          <w:rFonts w:ascii="Times New Roman" w:hAnsi="Times New Roman" w:cs="Times New Roman"/>
          <w:sz w:val="24"/>
          <w:szCs w:val="24"/>
          <w:lang w:val="en-GB"/>
        </w:rPr>
        <w:t xml:space="preserve"> or portable) (an example in </w:t>
      </w:r>
      <w:r w:rsidR="006874FC" w:rsidRPr="003600BA">
        <w:rPr>
          <w:rFonts w:ascii="Times New Roman" w:hAnsi="Times New Roman" w:cs="Times New Roman"/>
          <w:sz w:val="24"/>
          <w:szCs w:val="24"/>
          <w:lang w:val="en-GB"/>
        </w:rPr>
        <w:t>Figure 3). Indirect calorimetry is a practical tool for practitioners for assessing energy expenditure in athletes during training period to detect possible variations (Figure 4).</w:t>
      </w:r>
    </w:p>
    <w:p w14:paraId="7BDABA0E" w14:textId="77777777" w:rsidR="00296893" w:rsidRPr="003600BA" w:rsidRDefault="00296893" w:rsidP="001973F4">
      <w:pPr>
        <w:jc w:val="both"/>
        <w:rPr>
          <w:rFonts w:ascii="Times New Roman" w:hAnsi="Times New Roman" w:cs="Times New Roman"/>
          <w:sz w:val="24"/>
          <w:szCs w:val="24"/>
          <w:lang w:val="en-GB"/>
        </w:rPr>
      </w:pPr>
    </w:p>
    <w:p w14:paraId="7BDABA0F"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noProof/>
          <w:sz w:val="24"/>
          <w:szCs w:val="24"/>
        </w:rPr>
        <w:drawing>
          <wp:inline distT="114300" distB="114300" distL="114300" distR="114300" wp14:anchorId="7BDABA5B" wp14:editId="7BDABA5C">
            <wp:extent cx="5943600" cy="383540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943600" cy="3835400"/>
                    </a:xfrm>
                    <a:prstGeom prst="rect">
                      <a:avLst/>
                    </a:prstGeom>
                    <a:ln/>
                  </pic:spPr>
                </pic:pic>
              </a:graphicData>
            </a:graphic>
          </wp:inline>
        </w:drawing>
      </w:r>
    </w:p>
    <w:p w14:paraId="7BDABA10" w14:textId="77777777" w:rsidR="00296893" w:rsidRPr="003600BA" w:rsidRDefault="00BB0F61" w:rsidP="001973F4">
      <w:pPr>
        <w:jc w:val="both"/>
        <w:rPr>
          <w:rFonts w:ascii="Times New Roman" w:hAnsi="Times New Roman" w:cs="Times New Roman"/>
          <w:sz w:val="24"/>
          <w:szCs w:val="24"/>
          <w:lang w:val="en-GB"/>
        </w:rPr>
      </w:pPr>
      <w:r w:rsidRPr="003600BA">
        <w:rPr>
          <w:rFonts w:ascii="Times New Roman" w:hAnsi="Times New Roman" w:cs="Times New Roman"/>
          <w:b/>
          <w:sz w:val="24"/>
          <w:szCs w:val="24"/>
          <w:lang w:val="en-GB"/>
        </w:rPr>
        <w:t xml:space="preserve">Figure 3. </w:t>
      </w:r>
      <w:r w:rsidR="00DE3AA2" w:rsidRPr="003600BA">
        <w:rPr>
          <w:rFonts w:ascii="Times New Roman" w:hAnsi="Times New Roman" w:cs="Times New Roman"/>
          <w:sz w:val="24"/>
          <w:szCs w:val="24"/>
          <w:lang w:val="en-GB"/>
        </w:rPr>
        <w:t>An example of equipment</w:t>
      </w:r>
      <w:r w:rsidR="001973F4" w:rsidRPr="003600BA">
        <w:rPr>
          <w:rFonts w:ascii="Times New Roman" w:hAnsi="Times New Roman" w:cs="Times New Roman"/>
          <w:sz w:val="24"/>
          <w:szCs w:val="24"/>
          <w:lang w:val="en-GB"/>
        </w:rPr>
        <w:t xml:space="preserve"> </w:t>
      </w:r>
      <w:r w:rsidR="00DE3AA2" w:rsidRPr="003600BA">
        <w:rPr>
          <w:rFonts w:ascii="Times New Roman" w:hAnsi="Times New Roman" w:cs="Times New Roman"/>
          <w:sz w:val="24"/>
          <w:szCs w:val="24"/>
          <w:lang w:val="en-GB"/>
        </w:rPr>
        <w:t>necessary</w:t>
      </w:r>
      <w:r w:rsidR="001973F4" w:rsidRPr="003600BA">
        <w:rPr>
          <w:rFonts w:ascii="Times New Roman" w:hAnsi="Times New Roman" w:cs="Times New Roman"/>
          <w:sz w:val="24"/>
          <w:szCs w:val="24"/>
          <w:lang w:val="en-GB"/>
        </w:rPr>
        <w:t xml:space="preserve"> for the metabolic cart </w:t>
      </w:r>
      <w:proofErr w:type="spellStart"/>
      <w:r w:rsidR="001973F4" w:rsidRPr="003600BA">
        <w:rPr>
          <w:rFonts w:ascii="Times New Roman" w:hAnsi="Times New Roman" w:cs="Times New Roman"/>
          <w:sz w:val="24"/>
          <w:szCs w:val="24"/>
          <w:lang w:val="en-GB"/>
        </w:rPr>
        <w:t>Metalyzer</w:t>
      </w:r>
      <w:proofErr w:type="spellEnd"/>
      <w:r w:rsidR="001973F4" w:rsidRPr="003600BA">
        <w:rPr>
          <w:rFonts w:ascii="Times New Roman" w:hAnsi="Times New Roman" w:cs="Times New Roman"/>
          <w:sz w:val="24"/>
          <w:szCs w:val="24"/>
          <w:lang w:val="en-GB"/>
        </w:rPr>
        <w:t xml:space="preserve"> 3B</w:t>
      </w:r>
      <w:r w:rsidR="003600BA" w:rsidRPr="003600BA">
        <w:rPr>
          <w:rFonts w:ascii="Times New Roman" w:hAnsi="Times New Roman" w:cs="Times New Roman"/>
          <w:sz w:val="24"/>
          <w:szCs w:val="24"/>
          <w:lang w:val="en-GB"/>
        </w:rPr>
        <w:t xml:space="preserve"> (photo from laboratory of F</w:t>
      </w:r>
      <w:r w:rsidR="003A79CA" w:rsidRPr="003600BA">
        <w:rPr>
          <w:rFonts w:ascii="Times New Roman" w:hAnsi="Times New Roman" w:cs="Times New Roman"/>
          <w:sz w:val="24"/>
          <w:szCs w:val="24"/>
          <w:lang w:val="en-GB"/>
        </w:rPr>
        <w:t>aculty of sports studies)</w:t>
      </w:r>
    </w:p>
    <w:p w14:paraId="7BDABA11" w14:textId="77777777" w:rsidR="00296893" w:rsidRPr="003600BA" w:rsidRDefault="00296893" w:rsidP="001973F4">
      <w:pPr>
        <w:jc w:val="both"/>
        <w:rPr>
          <w:rFonts w:ascii="Times New Roman" w:hAnsi="Times New Roman" w:cs="Times New Roman"/>
          <w:sz w:val="24"/>
          <w:szCs w:val="24"/>
          <w:lang w:val="en-GB"/>
        </w:rPr>
      </w:pPr>
    </w:p>
    <w:p w14:paraId="7BDABA12" w14:textId="77777777" w:rsidR="00296893" w:rsidRPr="003600BA" w:rsidRDefault="00296893" w:rsidP="001973F4">
      <w:pPr>
        <w:jc w:val="both"/>
        <w:rPr>
          <w:rFonts w:ascii="Times New Roman" w:hAnsi="Times New Roman" w:cs="Times New Roman"/>
          <w:sz w:val="24"/>
          <w:szCs w:val="24"/>
          <w:lang w:val="en-GB"/>
        </w:rPr>
      </w:pPr>
    </w:p>
    <w:p w14:paraId="7BDABA13" w14:textId="77777777" w:rsidR="00296893" w:rsidRPr="003600BA" w:rsidRDefault="00296893" w:rsidP="001973F4">
      <w:pPr>
        <w:jc w:val="both"/>
        <w:rPr>
          <w:rFonts w:ascii="Times New Roman" w:hAnsi="Times New Roman" w:cs="Times New Roman"/>
          <w:sz w:val="24"/>
          <w:szCs w:val="24"/>
          <w:lang w:val="en-GB"/>
        </w:rPr>
      </w:pPr>
    </w:p>
    <w:p w14:paraId="7BDABA14" w14:textId="77777777" w:rsidR="00296893" w:rsidRPr="003600BA" w:rsidRDefault="001973F4" w:rsidP="001973F4">
      <w:pPr>
        <w:numPr>
          <w:ilvl w:val="0"/>
          <w:numId w:val="2"/>
        </w:numPr>
        <w:ind w:hanging="359"/>
        <w:contextualSpacing/>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The total energy expenditure of free-living persons can be also measured using the </w:t>
      </w:r>
      <w:r w:rsidRPr="003600BA">
        <w:rPr>
          <w:rFonts w:ascii="Times New Roman" w:hAnsi="Times New Roman" w:cs="Times New Roman"/>
          <w:b/>
          <w:sz w:val="24"/>
          <w:szCs w:val="24"/>
          <w:lang w:val="en-GB"/>
        </w:rPr>
        <w:t>doubly labelled water technique (DLW).</w:t>
      </w:r>
      <w:r w:rsidRPr="003600BA">
        <w:rPr>
          <w:rFonts w:ascii="Times New Roman" w:hAnsi="Times New Roman" w:cs="Times New Roman"/>
          <w:sz w:val="24"/>
          <w:szCs w:val="24"/>
          <w:lang w:val="en-GB"/>
        </w:rPr>
        <w:t xml:space="preserve"> </w:t>
      </w:r>
      <w:r w:rsidR="003A79CA" w:rsidRPr="003600BA">
        <w:rPr>
          <w:rFonts w:ascii="Times New Roman" w:hAnsi="Times New Roman" w:cs="Times New Roman"/>
          <w:sz w:val="24"/>
          <w:szCs w:val="24"/>
          <w:lang w:val="en-GB"/>
        </w:rPr>
        <w:t>Although</w:t>
      </w:r>
      <w:r w:rsidRPr="003600BA">
        <w:rPr>
          <w:rFonts w:ascii="Times New Roman" w:hAnsi="Times New Roman" w:cs="Times New Roman"/>
          <w:sz w:val="24"/>
          <w:szCs w:val="24"/>
          <w:lang w:val="en-GB"/>
        </w:rPr>
        <w:t xml:space="preserve"> expensive, the advantage of this technique is that it may be used with individuals while they perform their normal daily activities, and they need not be confined to a metabolic chamber.</w:t>
      </w:r>
    </w:p>
    <w:p w14:paraId="7BDABA15" w14:textId="77777777" w:rsidR="00296893" w:rsidRPr="003600BA" w:rsidRDefault="00296893" w:rsidP="001973F4">
      <w:pPr>
        <w:jc w:val="both"/>
        <w:rPr>
          <w:rFonts w:ascii="Times New Roman" w:hAnsi="Times New Roman" w:cs="Times New Roman"/>
          <w:sz w:val="24"/>
          <w:szCs w:val="24"/>
          <w:lang w:val="en-GB"/>
        </w:rPr>
      </w:pPr>
    </w:p>
    <w:p w14:paraId="7BDABA16" w14:textId="77777777" w:rsidR="00296893" w:rsidRPr="003600BA" w:rsidRDefault="00296893" w:rsidP="001973F4">
      <w:pPr>
        <w:jc w:val="both"/>
        <w:rPr>
          <w:rFonts w:ascii="Times New Roman" w:hAnsi="Times New Roman" w:cs="Times New Roman"/>
          <w:sz w:val="24"/>
          <w:szCs w:val="24"/>
          <w:lang w:val="en-GB"/>
        </w:rPr>
      </w:pPr>
    </w:p>
    <w:p w14:paraId="7BDABA17" w14:textId="77777777" w:rsidR="00296893" w:rsidRPr="003600BA" w:rsidRDefault="003A79CA" w:rsidP="001973F4">
      <w:pPr>
        <w:jc w:val="both"/>
        <w:rPr>
          <w:rFonts w:ascii="Times New Roman" w:hAnsi="Times New Roman" w:cs="Times New Roman"/>
          <w:sz w:val="24"/>
          <w:szCs w:val="24"/>
          <w:lang w:val="en-GB"/>
        </w:rPr>
      </w:pPr>
      <w:r w:rsidRPr="003600BA">
        <w:rPr>
          <w:rFonts w:ascii="Times New Roman" w:hAnsi="Times New Roman" w:cs="Times New Roman"/>
          <w:b/>
          <w:sz w:val="24"/>
          <w:szCs w:val="24"/>
          <w:lang w:val="en-GB"/>
        </w:rPr>
        <w:t>Components of energy requirements</w:t>
      </w:r>
      <w:r w:rsidRPr="003600BA">
        <w:rPr>
          <w:rFonts w:ascii="Times New Roman" w:hAnsi="Times New Roman" w:cs="Times New Roman"/>
          <w:sz w:val="24"/>
          <w:szCs w:val="24"/>
          <w:lang w:val="en-GB"/>
        </w:rPr>
        <w:t xml:space="preserve"> </w:t>
      </w:r>
      <w:r w:rsidR="001973F4" w:rsidRPr="003600BA">
        <w:rPr>
          <w:rFonts w:ascii="Times New Roman" w:hAnsi="Times New Roman" w:cs="Times New Roman"/>
          <w:sz w:val="24"/>
          <w:szCs w:val="24"/>
          <w:lang w:val="en-GB"/>
        </w:rPr>
        <w:t>(</w:t>
      </w:r>
      <w:r w:rsidR="001973F4" w:rsidRPr="003600BA">
        <w:rPr>
          <w:rFonts w:ascii="Times New Roman" w:hAnsi="Times New Roman" w:cs="Times New Roman"/>
          <w:i/>
          <w:sz w:val="24"/>
          <w:szCs w:val="24"/>
          <w:lang w:val="en-GB"/>
        </w:rPr>
        <w:t>Human energy requirements: Report of a Joint FAO/WHO/UNU Expert Consultation</w:t>
      </w:r>
      <w:r w:rsidR="001973F4" w:rsidRPr="003600BA">
        <w:rPr>
          <w:rFonts w:ascii="Times New Roman" w:hAnsi="Times New Roman" w:cs="Times New Roman"/>
          <w:sz w:val="24"/>
          <w:szCs w:val="24"/>
          <w:lang w:val="en-GB"/>
        </w:rPr>
        <w:t>,</w:t>
      </w:r>
      <w:r w:rsidRPr="003600BA">
        <w:rPr>
          <w:rFonts w:ascii="Times New Roman" w:hAnsi="Times New Roman" w:cs="Times New Roman"/>
          <w:sz w:val="24"/>
          <w:szCs w:val="24"/>
          <w:lang w:val="en-GB"/>
        </w:rPr>
        <w:t xml:space="preserve"> 2001</w:t>
      </w:r>
      <w:r w:rsidR="001973F4" w:rsidRPr="003600BA">
        <w:rPr>
          <w:rFonts w:ascii="Times New Roman" w:hAnsi="Times New Roman" w:cs="Times New Roman"/>
          <w:sz w:val="24"/>
          <w:szCs w:val="24"/>
          <w:lang w:val="en-GB"/>
        </w:rPr>
        <w:t>)</w:t>
      </w:r>
    </w:p>
    <w:p w14:paraId="7BDABA18" w14:textId="77777777" w:rsidR="00296893" w:rsidRPr="003600BA" w:rsidRDefault="00296893" w:rsidP="001973F4">
      <w:pPr>
        <w:jc w:val="both"/>
        <w:rPr>
          <w:rFonts w:ascii="Times New Roman" w:hAnsi="Times New Roman" w:cs="Times New Roman"/>
          <w:sz w:val="24"/>
          <w:szCs w:val="24"/>
          <w:lang w:val="en-GB"/>
        </w:rPr>
      </w:pPr>
    </w:p>
    <w:p w14:paraId="7BDABA19" w14:textId="77777777" w:rsidR="00296893" w:rsidRPr="003600BA" w:rsidRDefault="003A79CA"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lastRenderedPageBreak/>
        <w:t>The</w:t>
      </w:r>
      <w:r w:rsidR="001973F4" w:rsidRPr="003600BA">
        <w:rPr>
          <w:rFonts w:ascii="Times New Roman" w:hAnsi="Times New Roman" w:cs="Times New Roman"/>
          <w:sz w:val="24"/>
          <w:szCs w:val="24"/>
          <w:lang w:val="en-GB"/>
        </w:rPr>
        <w:t xml:space="preserve"> total daily energy expenditure (TDEE) may be accounted for by three factors: basal</w:t>
      </w:r>
      <w:r w:rsidRPr="003600BA">
        <w:rPr>
          <w:rFonts w:ascii="Times New Roman" w:hAnsi="Times New Roman" w:cs="Times New Roman"/>
          <w:sz w:val="24"/>
          <w:szCs w:val="24"/>
          <w:lang w:val="en-GB"/>
        </w:rPr>
        <w:t xml:space="preserve"> </w:t>
      </w:r>
      <w:r w:rsidR="001973F4" w:rsidRPr="003600BA">
        <w:rPr>
          <w:rFonts w:ascii="Times New Roman" w:hAnsi="Times New Roman" w:cs="Times New Roman"/>
          <w:sz w:val="24"/>
          <w:szCs w:val="24"/>
          <w:lang w:val="en-GB"/>
        </w:rPr>
        <w:t>energy expenditure, increases due to eatin</w:t>
      </w:r>
      <w:r w:rsidR="00BB0F61" w:rsidRPr="003600BA">
        <w:rPr>
          <w:rFonts w:ascii="Times New Roman" w:hAnsi="Times New Roman" w:cs="Times New Roman"/>
          <w:sz w:val="24"/>
          <w:szCs w:val="24"/>
          <w:lang w:val="en-GB"/>
        </w:rPr>
        <w:t>g a meal, and physical activity (Figure 5).</w:t>
      </w:r>
    </w:p>
    <w:p w14:paraId="7BDABA1A" w14:textId="77777777" w:rsidR="00296893" w:rsidRPr="003600BA" w:rsidRDefault="00296893" w:rsidP="001973F4">
      <w:pPr>
        <w:jc w:val="both"/>
        <w:rPr>
          <w:rFonts w:ascii="Times New Roman" w:hAnsi="Times New Roman" w:cs="Times New Roman"/>
          <w:sz w:val="24"/>
          <w:szCs w:val="24"/>
          <w:lang w:val="en-GB"/>
        </w:rPr>
      </w:pPr>
    </w:p>
    <w:p w14:paraId="7BDABA1B" w14:textId="77777777" w:rsidR="00296893" w:rsidRPr="003600BA" w:rsidRDefault="003A79CA" w:rsidP="001973F4">
      <w:pPr>
        <w:jc w:val="both"/>
        <w:rPr>
          <w:rFonts w:ascii="Times New Roman" w:hAnsi="Times New Roman" w:cs="Times New Roman"/>
          <w:b/>
          <w:sz w:val="24"/>
          <w:szCs w:val="24"/>
          <w:lang w:val="en-GB"/>
        </w:rPr>
      </w:pPr>
      <w:r w:rsidRPr="003600BA">
        <w:rPr>
          <w:rFonts w:ascii="Times New Roman" w:hAnsi="Times New Roman" w:cs="Times New Roman"/>
          <w:b/>
          <w:sz w:val="24"/>
          <w:szCs w:val="24"/>
          <w:lang w:val="en-GB"/>
        </w:rPr>
        <w:t>Basal metabolic rate</w:t>
      </w:r>
    </w:p>
    <w:p w14:paraId="7BDABA1C"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This comprises a series of functions that are essential for life, such as cell function and replacement; the synthesis, secretion and metabolism of enzymes and hormones to transport proteins and other substances and molecules; the maintenance of body temperature; uninterrupted work of cardiac and respiratory muscles; and brain function. The amount of energy</w:t>
      </w:r>
      <w:r w:rsidR="003A79CA"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 xml:space="preserve">used for basal metabolism in a period of time is called the </w:t>
      </w:r>
      <w:r w:rsidRPr="003600BA">
        <w:rPr>
          <w:rFonts w:ascii="Times New Roman" w:hAnsi="Times New Roman" w:cs="Times New Roman"/>
          <w:b/>
          <w:sz w:val="24"/>
          <w:szCs w:val="24"/>
          <w:lang w:val="en-GB"/>
        </w:rPr>
        <w:t>basal metabolic rate (BMR),</w:t>
      </w:r>
      <w:r w:rsidRPr="003600BA">
        <w:rPr>
          <w:rFonts w:ascii="Times New Roman" w:hAnsi="Times New Roman" w:cs="Times New Roman"/>
          <w:sz w:val="24"/>
          <w:szCs w:val="24"/>
          <w:lang w:val="en-GB"/>
        </w:rPr>
        <w:t xml:space="preserve"> and is</w:t>
      </w:r>
      <w:r w:rsidR="003A79CA"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measured under standard conditions that include being awake in the supine position after ten to</w:t>
      </w:r>
      <w:r w:rsidR="003A79CA"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12 hours of fasting and eight hours of physical rest, and being in a state of mental relaxation in an ambient environmental temperature that does not elicit heat-generating or heat-dissipating</w:t>
      </w:r>
      <w:r w:rsidR="003A79CA"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processes. Depending on age and lifestyle, BMR represents 45 to 70 percent of daily total energy expenditure, and it is determined mainly b</w:t>
      </w:r>
      <w:r w:rsidR="003A79CA" w:rsidRPr="003600BA">
        <w:rPr>
          <w:rFonts w:ascii="Times New Roman" w:hAnsi="Times New Roman" w:cs="Times New Roman"/>
          <w:sz w:val="24"/>
          <w:szCs w:val="24"/>
          <w:lang w:val="en-GB"/>
        </w:rPr>
        <w:t>y the individual’s age, gender, body</w:t>
      </w:r>
      <w:r w:rsidRPr="003600BA">
        <w:rPr>
          <w:rFonts w:ascii="Times New Roman" w:hAnsi="Times New Roman" w:cs="Times New Roman"/>
          <w:sz w:val="24"/>
          <w:szCs w:val="24"/>
          <w:lang w:val="en-GB"/>
        </w:rPr>
        <w:t xml:space="preserve"> size and body composition.</w:t>
      </w:r>
    </w:p>
    <w:p w14:paraId="7BDABA1D"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The </w:t>
      </w:r>
      <w:r w:rsidRPr="003600BA">
        <w:rPr>
          <w:rFonts w:ascii="Times New Roman" w:hAnsi="Times New Roman" w:cs="Times New Roman"/>
          <w:b/>
          <w:sz w:val="24"/>
          <w:szCs w:val="24"/>
          <w:lang w:val="en-GB"/>
        </w:rPr>
        <w:t>resting metabolic rate (RMR)</w:t>
      </w:r>
      <w:r w:rsidRPr="003600BA">
        <w:rPr>
          <w:rFonts w:ascii="Times New Roman" w:hAnsi="Times New Roman" w:cs="Times New Roman"/>
          <w:sz w:val="24"/>
          <w:szCs w:val="24"/>
          <w:lang w:val="en-GB"/>
        </w:rPr>
        <w:t xml:space="preserve"> is slightly higher than the BMR. It represents the BMR plus small amounts of additional energy expenditure associated with eating and previous muscular</w:t>
      </w:r>
      <w:r w:rsidR="003A79CA"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activity. The BMR and RMR differ by less than 10 percent.</w:t>
      </w:r>
      <w:r w:rsidR="00BB0F61" w:rsidRPr="003600BA">
        <w:rPr>
          <w:rFonts w:ascii="Times New Roman" w:hAnsi="Times New Roman" w:cs="Times New Roman"/>
          <w:sz w:val="24"/>
          <w:szCs w:val="24"/>
          <w:lang w:val="en-GB"/>
        </w:rPr>
        <w:t xml:space="preserve"> </w:t>
      </w:r>
    </w:p>
    <w:p w14:paraId="7BDABA1E" w14:textId="77777777" w:rsidR="00296893" w:rsidRPr="003600BA" w:rsidRDefault="00296893" w:rsidP="001973F4">
      <w:pPr>
        <w:jc w:val="both"/>
        <w:rPr>
          <w:rFonts w:ascii="Times New Roman" w:hAnsi="Times New Roman" w:cs="Times New Roman"/>
          <w:sz w:val="24"/>
          <w:szCs w:val="24"/>
          <w:lang w:val="en-GB"/>
        </w:rPr>
      </w:pPr>
    </w:p>
    <w:p w14:paraId="7BDABA1F"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noProof/>
          <w:sz w:val="24"/>
          <w:szCs w:val="24"/>
        </w:rPr>
        <w:drawing>
          <wp:inline distT="114300" distB="114300" distL="114300" distR="114300" wp14:anchorId="7BDABA5D" wp14:editId="7BDABA5E">
            <wp:extent cx="5943600" cy="429260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5943600" cy="4292600"/>
                    </a:xfrm>
                    <a:prstGeom prst="rect">
                      <a:avLst/>
                    </a:prstGeom>
                    <a:ln/>
                  </pic:spPr>
                </pic:pic>
              </a:graphicData>
            </a:graphic>
          </wp:inline>
        </w:drawing>
      </w:r>
    </w:p>
    <w:p w14:paraId="7BDABA20" w14:textId="77777777" w:rsidR="00296893" w:rsidRPr="003600BA" w:rsidRDefault="00BB0F61" w:rsidP="001973F4">
      <w:pPr>
        <w:jc w:val="both"/>
        <w:rPr>
          <w:rFonts w:ascii="Times New Roman" w:hAnsi="Times New Roman" w:cs="Times New Roman"/>
          <w:sz w:val="24"/>
          <w:szCs w:val="24"/>
          <w:lang w:val="en-GB"/>
        </w:rPr>
      </w:pPr>
      <w:r w:rsidRPr="003600BA">
        <w:rPr>
          <w:rFonts w:ascii="Times New Roman" w:hAnsi="Times New Roman" w:cs="Times New Roman"/>
          <w:b/>
          <w:sz w:val="24"/>
          <w:szCs w:val="24"/>
          <w:lang w:val="en-GB"/>
        </w:rPr>
        <w:lastRenderedPageBreak/>
        <w:t>Figure 4</w:t>
      </w:r>
      <w:r w:rsidR="001973F4" w:rsidRPr="003600BA">
        <w:rPr>
          <w:rFonts w:ascii="Times New Roman" w:hAnsi="Times New Roman" w:cs="Times New Roman"/>
          <w:b/>
          <w:sz w:val="24"/>
          <w:szCs w:val="24"/>
          <w:lang w:val="en-GB"/>
        </w:rPr>
        <w:t xml:space="preserve">. </w:t>
      </w:r>
      <w:r w:rsidRPr="003600BA">
        <w:rPr>
          <w:rFonts w:ascii="Times New Roman" w:hAnsi="Times New Roman" w:cs="Times New Roman"/>
          <w:sz w:val="24"/>
          <w:szCs w:val="24"/>
          <w:lang w:val="en-GB"/>
        </w:rPr>
        <w:t>The example of indirect calorimetry measurement (photo from the laboratory of Faculty of sports studies)</w:t>
      </w:r>
    </w:p>
    <w:p w14:paraId="7BDABA21" w14:textId="77777777" w:rsidR="00296893" w:rsidRPr="003600BA" w:rsidRDefault="00296893" w:rsidP="001973F4">
      <w:pPr>
        <w:jc w:val="both"/>
        <w:rPr>
          <w:rFonts w:ascii="Times New Roman" w:hAnsi="Times New Roman" w:cs="Times New Roman"/>
          <w:sz w:val="24"/>
          <w:szCs w:val="24"/>
          <w:lang w:val="en-GB"/>
        </w:rPr>
      </w:pPr>
    </w:p>
    <w:p w14:paraId="7BDABA22" w14:textId="77777777" w:rsidR="00296893" w:rsidRPr="003600BA" w:rsidRDefault="002875AC" w:rsidP="001973F4">
      <w:pPr>
        <w:jc w:val="both"/>
        <w:rPr>
          <w:rFonts w:ascii="Times New Roman" w:hAnsi="Times New Roman" w:cs="Times New Roman"/>
          <w:b/>
          <w:sz w:val="24"/>
          <w:szCs w:val="24"/>
          <w:lang w:val="en-GB"/>
        </w:rPr>
      </w:pPr>
      <w:r w:rsidRPr="003600BA">
        <w:rPr>
          <w:rFonts w:ascii="Times New Roman" w:hAnsi="Times New Roman" w:cs="Times New Roman"/>
          <w:b/>
          <w:sz w:val="24"/>
          <w:szCs w:val="24"/>
          <w:lang w:val="en-GB"/>
        </w:rPr>
        <w:t>Diet induced thermogenesis</w:t>
      </w:r>
    </w:p>
    <w:p w14:paraId="7BDABA23" w14:textId="77777777" w:rsidR="00296893" w:rsidRPr="003600BA" w:rsidRDefault="00296893" w:rsidP="001973F4">
      <w:pPr>
        <w:jc w:val="both"/>
        <w:rPr>
          <w:rFonts w:ascii="Times New Roman" w:hAnsi="Times New Roman" w:cs="Times New Roman"/>
          <w:sz w:val="24"/>
          <w:szCs w:val="24"/>
          <w:lang w:val="en-GB"/>
        </w:rPr>
      </w:pPr>
    </w:p>
    <w:p w14:paraId="7BDABA24" w14:textId="77777777" w:rsidR="002875AC" w:rsidRPr="003600BA" w:rsidRDefault="002875AC" w:rsidP="002875AC">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There are three basic components of human energy expenditure: basal energy expenditure, thermic effect of food and energy cost of physical activity. Thermic effect of food or diet induced thermogenesis (DIT) is the increase in energy expenditure above resting levels associated with the digestion, intestinal absorption, initial steps of metabolism and storage of nutrients. </w:t>
      </w:r>
      <w:r w:rsidR="001973F4" w:rsidRPr="003600BA">
        <w:rPr>
          <w:rFonts w:ascii="Times New Roman" w:hAnsi="Times New Roman" w:cs="Times New Roman"/>
          <w:sz w:val="24"/>
          <w:szCs w:val="24"/>
          <w:lang w:val="en-GB"/>
        </w:rPr>
        <w:t xml:space="preserve">These metabolic processes increase heat production and oxygen consumption, and are known by terms such as dietary-induced thermogenesis and thermic effect of feeding. The </w:t>
      </w:r>
      <w:r w:rsidRPr="003600BA">
        <w:rPr>
          <w:rFonts w:ascii="Times New Roman" w:hAnsi="Times New Roman" w:cs="Times New Roman"/>
          <w:sz w:val="24"/>
          <w:szCs w:val="24"/>
          <w:lang w:val="en-GB"/>
        </w:rPr>
        <w:t>DIT</w:t>
      </w:r>
      <w:r w:rsidR="001973F4" w:rsidRPr="003600BA">
        <w:rPr>
          <w:rFonts w:ascii="Times New Roman" w:hAnsi="Times New Roman" w:cs="Times New Roman"/>
          <w:sz w:val="24"/>
          <w:szCs w:val="24"/>
          <w:lang w:val="en-GB"/>
        </w:rPr>
        <w:t xml:space="preserve"> is expressed as a percent of the energy content of the ingested meal. The normal increase in the BMR due to </w:t>
      </w:r>
      <w:r w:rsidRPr="003600BA">
        <w:rPr>
          <w:rFonts w:ascii="Times New Roman" w:hAnsi="Times New Roman" w:cs="Times New Roman"/>
          <w:sz w:val="24"/>
          <w:szCs w:val="24"/>
          <w:lang w:val="en-GB"/>
        </w:rPr>
        <w:t>DIT</w:t>
      </w:r>
      <w:r w:rsidR="001973F4" w:rsidRPr="003600BA">
        <w:rPr>
          <w:rFonts w:ascii="Times New Roman" w:hAnsi="Times New Roman" w:cs="Times New Roman"/>
          <w:sz w:val="24"/>
          <w:szCs w:val="24"/>
          <w:lang w:val="en-GB"/>
        </w:rPr>
        <w:t xml:space="preserve"> from a mixed meal of carbohydrate, fat, and protein is about 5–10 percent.</w:t>
      </w:r>
      <w:r w:rsidRPr="003600BA">
        <w:rPr>
          <w:rFonts w:ascii="Times New Roman" w:hAnsi="Times New Roman" w:cs="Times New Roman"/>
          <w:sz w:val="24"/>
          <w:szCs w:val="24"/>
          <w:lang w:val="en-GB"/>
        </w:rPr>
        <w:t xml:space="preserve"> A mix diet consumed at energy balance results in approximately 5 – 15 % of total daily energy expenditure. The magnitude of DIT is proportional to the energy content and the macronutrient composition of the meal. Dietary protein stimulates thermogenesis more than carbohydrate or fat. Different dietary sources of protein might differ in their effect on energy metabolism. </w:t>
      </w:r>
    </w:p>
    <w:p w14:paraId="7BDABA25" w14:textId="77777777" w:rsidR="00296893" w:rsidRPr="003600BA" w:rsidRDefault="002875AC" w:rsidP="002875AC">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Nowadays, sport drinks and meal replacement food is a standard form of supplementing athlete’s nutrition, with an additional role in the weight-loss industry. </w:t>
      </w:r>
    </w:p>
    <w:p w14:paraId="7BDABA26" w14:textId="77777777" w:rsidR="00296893" w:rsidRPr="003600BA" w:rsidRDefault="00296893" w:rsidP="001973F4">
      <w:pPr>
        <w:jc w:val="both"/>
        <w:rPr>
          <w:rFonts w:ascii="Times New Roman" w:hAnsi="Times New Roman" w:cs="Times New Roman"/>
          <w:sz w:val="24"/>
          <w:szCs w:val="24"/>
          <w:lang w:val="en-GB"/>
        </w:rPr>
      </w:pPr>
    </w:p>
    <w:p w14:paraId="7BDABA27" w14:textId="77777777" w:rsidR="001A3032" w:rsidRPr="003600BA" w:rsidRDefault="001A3032" w:rsidP="001973F4">
      <w:pPr>
        <w:jc w:val="both"/>
        <w:rPr>
          <w:rFonts w:ascii="Times New Roman" w:hAnsi="Times New Roman" w:cs="Times New Roman"/>
          <w:b/>
          <w:sz w:val="24"/>
          <w:szCs w:val="24"/>
          <w:lang w:val="en-GB"/>
        </w:rPr>
      </w:pPr>
      <w:r w:rsidRPr="003600BA">
        <w:rPr>
          <w:rFonts w:ascii="Times New Roman" w:hAnsi="Times New Roman" w:cs="Times New Roman"/>
          <w:b/>
          <w:sz w:val="24"/>
          <w:szCs w:val="24"/>
          <w:lang w:val="en-GB"/>
        </w:rPr>
        <w:t>Physical activity</w:t>
      </w:r>
    </w:p>
    <w:p w14:paraId="7BDABA28" w14:textId="77777777" w:rsidR="00AC7C27" w:rsidRPr="003600BA" w:rsidRDefault="001973F4" w:rsidP="00AC7C27">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This is the most variable and, after BMR, the second largest component of</w:t>
      </w:r>
      <w:r w:rsidR="001A3032"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 xml:space="preserve">daily energy </w:t>
      </w:r>
      <w:r w:rsidR="00BB0F61" w:rsidRPr="003600BA">
        <w:rPr>
          <w:rFonts w:ascii="Times New Roman" w:hAnsi="Times New Roman" w:cs="Times New Roman"/>
          <w:sz w:val="24"/>
          <w:szCs w:val="24"/>
          <w:lang w:val="en-GB"/>
        </w:rPr>
        <w:t xml:space="preserve">expenditure. It counts for approximately 30 % of TDEE. However it may account for as 50-60 </w:t>
      </w:r>
      <w:proofErr w:type="gramStart"/>
      <w:r w:rsidR="00BB0F61" w:rsidRPr="003600BA">
        <w:rPr>
          <w:rFonts w:ascii="Times New Roman" w:hAnsi="Times New Roman" w:cs="Times New Roman"/>
          <w:sz w:val="24"/>
          <w:szCs w:val="24"/>
          <w:lang w:val="en-GB"/>
        </w:rPr>
        <w:t>%  of</w:t>
      </w:r>
      <w:proofErr w:type="gramEnd"/>
      <w:r w:rsidR="00BB0F61" w:rsidRPr="003600BA">
        <w:rPr>
          <w:rFonts w:ascii="Times New Roman" w:hAnsi="Times New Roman" w:cs="Times New Roman"/>
          <w:sz w:val="24"/>
          <w:szCs w:val="24"/>
          <w:lang w:val="en-GB"/>
        </w:rPr>
        <w:t xml:space="preserve"> TDEE in elite  endurance athletes with extreme training volume.</w:t>
      </w:r>
      <w:r w:rsidR="00AC7C27" w:rsidRPr="003600BA">
        <w:rPr>
          <w:rFonts w:ascii="Times New Roman" w:hAnsi="Times New Roman" w:cs="Times New Roman"/>
          <w:sz w:val="24"/>
          <w:szCs w:val="24"/>
          <w:lang w:val="en-GB"/>
        </w:rPr>
        <w:t xml:space="preserve"> Energy expenditure for different types of exercise is</w:t>
      </w:r>
    </w:p>
    <w:p w14:paraId="7BDABA29" w14:textId="77777777" w:rsidR="00296893" w:rsidRPr="003600BA" w:rsidRDefault="00AC7C27" w:rsidP="00AC7C27">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dependent on the duration, frequency, and intensity of the exercise, the sex of the athlete, and prior nutritional status. Heredity, age, body size, and FFM also influence energy expenditure. The more energy used in activity, the more calories needed to achieve energy balance.</w:t>
      </w:r>
    </w:p>
    <w:p w14:paraId="7BDABA2A" w14:textId="77777777" w:rsidR="00296893" w:rsidRPr="003600BA" w:rsidRDefault="00296893" w:rsidP="001973F4">
      <w:pPr>
        <w:jc w:val="both"/>
        <w:rPr>
          <w:rFonts w:ascii="Times New Roman" w:hAnsi="Times New Roman" w:cs="Times New Roman"/>
          <w:sz w:val="24"/>
          <w:szCs w:val="24"/>
          <w:lang w:val="en-GB"/>
        </w:rPr>
      </w:pPr>
    </w:p>
    <w:p w14:paraId="7BDABA2B" w14:textId="77777777" w:rsidR="00296893" w:rsidRPr="003600BA" w:rsidRDefault="00296893" w:rsidP="001973F4">
      <w:pPr>
        <w:jc w:val="both"/>
        <w:rPr>
          <w:rFonts w:ascii="Times New Roman" w:hAnsi="Times New Roman" w:cs="Times New Roman"/>
          <w:sz w:val="24"/>
          <w:szCs w:val="24"/>
          <w:lang w:val="en-GB"/>
        </w:rPr>
      </w:pPr>
    </w:p>
    <w:p w14:paraId="7BDABA2C" w14:textId="77777777" w:rsidR="00296893" w:rsidRPr="003600BA" w:rsidRDefault="001973F4" w:rsidP="001973F4">
      <w:pPr>
        <w:jc w:val="both"/>
        <w:rPr>
          <w:rFonts w:ascii="Times New Roman" w:hAnsi="Times New Roman" w:cs="Times New Roman"/>
          <w:sz w:val="24"/>
          <w:szCs w:val="24"/>
          <w:lang w:val="en-GB"/>
        </w:rPr>
      </w:pPr>
      <w:r w:rsidRPr="003600BA">
        <w:rPr>
          <w:rFonts w:ascii="Times New Roman" w:hAnsi="Times New Roman" w:cs="Times New Roman"/>
          <w:noProof/>
          <w:sz w:val="24"/>
          <w:szCs w:val="24"/>
        </w:rPr>
        <w:lastRenderedPageBreak/>
        <w:drawing>
          <wp:inline distT="114300" distB="114300" distL="114300" distR="114300" wp14:anchorId="7BDABA5F" wp14:editId="7BDABA60">
            <wp:extent cx="2095500" cy="447675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a:srcRect/>
                    <a:stretch>
                      <a:fillRect/>
                    </a:stretch>
                  </pic:blipFill>
                  <pic:spPr>
                    <a:xfrm>
                      <a:off x="0" y="0"/>
                      <a:ext cx="2095500" cy="4476750"/>
                    </a:xfrm>
                    <a:prstGeom prst="rect">
                      <a:avLst/>
                    </a:prstGeom>
                    <a:ln/>
                  </pic:spPr>
                </pic:pic>
              </a:graphicData>
            </a:graphic>
          </wp:inline>
        </w:drawing>
      </w:r>
    </w:p>
    <w:p w14:paraId="7BDABA2D" w14:textId="77777777" w:rsidR="00296893" w:rsidRPr="003600BA" w:rsidRDefault="006874FC" w:rsidP="001973F4">
      <w:pPr>
        <w:jc w:val="both"/>
        <w:rPr>
          <w:rFonts w:ascii="Times New Roman" w:hAnsi="Times New Roman" w:cs="Times New Roman"/>
          <w:sz w:val="24"/>
          <w:szCs w:val="24"/>
          <w:lang w:val="en-GB"/>
        </w:rPr>
      </w:pPr>
      <w:r w:rsidRPr="003600BA">
        <w:rPr>
          <w:rFonts w:ascii="Times New Roman" w:hAnsi="Times New Roman" w:cs="Times New Roman"/>
          <w:b/>
          <w:sz w:val="24"/>
          <w:szCs w:val="24"/>
          <w:lang w:val="en-GB"/>
        </w:rPr>
        <w:t>Figure</w:t>
      </w:r>
      <w:r w:rsidR="00BB0F61" w:rsidRPr="003600BA">
        <w:rPr>
          <w:rFonts w:ascii="Times New Roman" w:hAnsi="Times New Roman" w:cs="Times New Roman"/>
          <w:b/>
          <w:sz w:val="24"/>
          <w:szCs w:val="24"/>
          <w:lang w:val="en-GB"/>
        </w:rPr>
        <w:t xml:space="preserve"> </w:t>
      </w:r>
      <w:r w:rsidRPr="003600BA">
        <w:rPr>
          <w:rFonts w:ascii="Times New Roman" w:hAnsi="Times New Roman" w:cs="Times New Roman"/>
          <w:b/>
          <w:sz w:val="24"/>
          <w:szCs w:val="24"/>
          <w:lang w:val="en-GB"/>
        </w:rPr>
        <w:t>5</w:t>
      </w:r>
      <w:r w:rsidR="001973F4" w:rsidRPr="003600BA">
        <w:rPr>
          <w:rFonts w:ascii="Times New Roman" w:hAnsi="Times New Roman" w:cs="Times New Roman"/>
          <w:b/>
          <w:sz w:val="24"/>
          <w:szCs w:val="24"/>
          <w:lang w:val="en-GB"/>
        </w:rPr>
        <w:t>.</w:t>
      </w:r>
      <w:r w:rsidR="001973F4"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Schematic</w:t>
      </w:r>
      <w:r w:rsidR="001973F4"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illustration of t</w:t>
      </w:r>
      <w:r w:rsidR="001973F4" w:rsidRPr="003600BA">
        <w:rPr>
          <w:rFonts w:ascii="Times New Roman" w:hAnsi="Times New Roman" w:cs="Times New Roman"/>
          <w:sz w:val="24"/>
          <w:szCs w:val="24"/>
          <w:lang w:val="en-GB"/>
        </w:rPr>
        <w:t>otal daily energy expenditure</w:t>
      </w:r>
      <w:r w:rsidRPr="003600BA">
        <w:rPr>
          <w:rFonts w:ascii="Times New Roman" w:hAnsi="Times New Roman" w:cs="Times New Roman"/>
          <w:sz w:val="24"/>
          <w:szCs w:val="24"/>
          <w:lang w:val="en-GB"/>
        </w:rPr>
        <w:t xml:space="preserve"> (TDEE), BEE, basal energy expenditure, TEF, thermic effect of food, TEE, thermic effect of exercise</w:t>
      </w:r>
      <w:r w:rsidR="001973F4" w:rsidRPr="003600BA">
        <w:rPr>
          <w:rFonts w:ascii="Times New Roman" w:hAnsi="Times New Roman" w:cs="Times New Roman"/>
          <w:sz w:val="24"/>
          <w:szCs w:val="24"/>
          <w:lang w:val="en-GB"/>
        </w:rPr>
        <w:t xml:space="preserve"> (</w:t>
      </w:r>
      <w:r w:rsidRPr="003600BA">
        <w:rPr>
          <w:rFonts w:ascii="Times New Roman" w:hAnsi="Times New Roman" w:cs="Times New Roman"/>
          <w:sz w:val="24"/>
          <w:szCs w:val="24"/>
          <w:lang w:val="en-GB"/>
        </w:rPr>
        <w:t>adapted from Williams, M., Anderson, D., &amp; Rawson, E., 2012</w:t>
      </w:r>
      <w:r w:rsidR="001973F4" w:rsidRPr="003600BA">
        <w:rPr>
          <w:rFonts w:ascii="Times New Roman" w:hAnsi="Times New Roman" w:cs="Times New Roman"/>
          <w:sz w:val="24"/>
          <w:szCs w:val="24"/>
          <w:lang w:val="en-GB"/>
        </w:rPr>
        <w:t>, p.103)</w:t>
      </w:r>
    </w:p>
    <w:p w14:paraId="7BDABA2E" w14:textId="77777777" w:rsidR="00296893" w:rsidRPr="003600BA" w:rsidRDefault="00296893" w:rsidP="001973F4">
      <w:pPr>
        <w:jc w:val="both"/>
        <w:rPr>
          <w:rFonts w:ascii="Times New Roman" w:hAnsi="Times New Roman" w:cs="Times New Roman"/>
          <w:sz w:val="24"/>
          <w:szCs w:val="24"/>
          <w:lang w:val="en-GB"/>
        </w:rPr>
      </w:pPr>
    </w:p>
    <w:p w14:paraId="7BDABA2F" w14:textId="77777777" w:rsidR="003600BA" w:rsidRDefault="001973F4" w:rsidP="00AC7C27">
      <w:pPr>
        <w:rPr>
          <w:rFonts w:ascii="Times New Roman" w:hAnsi="Times New Roman" w:cs="Times New Roman"/>
          <w:b/>
          <w:sz w:val="24"/>
          <w:szCs w:val="24"/>
          <w:lang w:val="en-GB"/>
        </w:rPr>
      </w:pPr>
      <w:r w:rsidRPr="003600BA">
        <w:rPr>
          <w:rFonts w:ascii="Times New Roman" w:hAnsi="Times New Roman" w:cs="Times New Roman"/>
          <w:b/>
          <w:sz w:val="24"/>
          <w:szCs w:val="24"/>
          <w:lang w:val="en-GB"/>
        </w:rPr>
        <w:br w:type="page"/>
      </w:r>
    </w:p>
    <w:p w14:paraId="7BDABA30" w14:textId="77777777" w:rsidR="003600BA" w:rsidRPr="003600BA" w:rsidRDefault="003600BA" w:rsidP="00AC7C27">
      <w:pPr>
        <w:rPr>
          <w:rFonts w:ascii="Times New Roman" w:hAnsi="Times New Roman" w:cs="Times New Roman"/>
          <w:b/>
          <w:sz w:val="24"/>
          <w:szCs w:val="24"/>
          <w:lang w:val="en-GB"/>
        </w:rPr>
      </w:pPr>
      <w:r w:rsidRPr="003600BA">
        <w:rPr>
          <w:rFonts w:ascii="Times New Roman" w:hAnsi="Times New Roman" w:cs="Times New Roman"/>
          <w:b/>
          <w:sz w:val="24"/>
          <w:szCs w:val="24"/>
          <w:lang w:val="en-GB"/>
        </w:rPr>
        <w:lastRenderedPageBreak/>
        <w:t>Predictive equations</w:t>
      </w:r>
    </w:p>
    <w:p w14:paraId="7BDABA31" w14:textId="77777777" w:rsidR="00882CE1" w:rsidRPr="003600BA" w:rsidRDefault="00882CE1" w:rsidP="00AC7C27">
      <w:pPr>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Typical laboratory facilities are usually not equipped to determine total energy expenditure. Therefore, several </w:t>
      </w:r>
      <w:r w:rsidRPr="003600BA">
        <w:rPr>
          <w:rFonts w:ascii="Times New Roman" w:hAnsi="Times New Roman" w:cs="Times New Roman"/>
          <w:b/>
          <w:sz w:val="24"/>
          <w:szCs w:val="24"/>
          <w:lang w:val="en-GB"/>
        </w:rPr>
        <w:t>predictive equations</w:t>
      </w:r>
      <w:r w:rsidRPr="003600BA">
        <w:rPr>
          <w:rFonts w:ascii="Times New Roman" w:hAnsi="Times New Roman" w:cs="Times New Roman"/>
          <w:sz w:val="24"/>
          <w:szCs w:val="24"/>
          <w:lang w:val="en-GB"/>
        </w:rPr>
        <w:t xml:space="preserve"> have been created and are often alternatively used to estimate BMR or RMR. The two prediction equations are considered to be most accurate with comparison to the measuring techniques: the Cunningham equation (1980) and the Harris–Benedict equation (1919). Because the Cunningham equation requires the knowledge of fat-free mass (kg), sports dieticians typically use the Harris–Benedict equation. To estimate total energy expenditure, BMR or RMR is then multiplied by the appropriate activity factor of 1.8–2.3 (representing moderate to very heavy physical activity levels, respectively). For an average, non-athlete, population an activity factor is between 1.4-1.5. Predictive methods such as these only provide an approximation of the average energy needs of an individual athlete.</w:t>
      </w:r>
    </w:p>
    <w:p w14:paraId="7BDABA32" w14:textId="77777777" w:rsidR="00882CE1" w:rsidRPr="003600BA" w:rsidRDefault="00882CE1" w:rsidP="00882CE1">
      <w:pPr>
        <w:jc w:val="both"/>
        <w:rPr>
          <w:rFonts w:ascii="Times New Roman" w:hAnsi="Times New Roman" w:cs="Times New Roman"/>
          <w:sz w:val="24"/>
          <w:szCs w:val="24"/>
          <w:lang w:val="en-GB"/>
        </w:rPr>
      </w:pPr>
    </w:p>
    <w:p w14:paraId="7BDABA33" w14:textId="77777777" w:rsidR="00882CE1" w:rsidRPr="003600BA" w:rsidRDefault="00882CE1" w:rsidP="00882CE1">
      <w:pPr>
        <w:jc w:val="both"/>
        <w:rPr>
          <w:rFonts w:ascii="Times New Roman" w:hAnsi="Times New Roman" w:cs="Times New Roman"/>
          <w:b/>
          <w:sz w:val="24"/>
          <w:szCs w:val="24"/>
          <w:lang w:val="en-GB"/>
        </w:rPr>
      </w:pPr>
      <w:r w:rsidRPr="003600BA">
        <w:rPr>
          <w:rFonts w:ascii="Times New Roman" w:hAnsi="Times New Roman" w:cs="Times New Roman"/>
          <w:b/>
          <w:sz w:val="24"/>
          <w:szCs w:val="24"/>
          <w:lang w:val="en-GB"/>
        </w:rPr>
        <w:t>Cunningham equation (1980)</w:t>
      </w:r>
    </w:p>
    <w:p w14:paraId="7BDABA34" w14:textId="77777777" w:rsidR="00882CE1" w:rsidRPr="003600BA" w:rsidRDefault="00882CE1" w:rsidP="00882CE1">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TDEE = 500+22 x FFM (kcal/d), where FFM is in kg</w:t>
      </w:r>
    </w:p>
    <w:p w14:paraId="7BDABA35" w14:textId="77777777" w:rsidR="00882CE1" w:rsidRPr="003600BA" w:rsidRDefault="00882CE1" w:rsidP="001973F4">
      <w:pPr>
        <w:jc w:val="both"/>
        <w:rPr>
          <w:rFonts w:ascii="Times New Roman" w:hAnsi="Times New Roman" w:cs="Times New Roman"/>
          <w:sz w:val="24"/>
          <w:szCs w:val="24"/>
          <w:lang w:val="en-GB"/>
        </w:rPr>
      </w:pPr>
    </w:p>
    <w:p w14:paraId="7BDABA36" w14:textId="77777777" w:rsidR="00882CE1" w:rsidRPr="003600BA" w:rsidRDefault="00882CE1" w:rsidP="00882CE1">
      <w:pPr>
        <w:jc w:val="both"/>
        <w:rPr>
          <w:rFonts w:ascii="Times New Roman" w:hAnsi="Times New Roman" w:cs="Times New Roman"/>
          <w:b/>
          <w:sz w:val="24"/>
          <w:szCs w:val="24"/>
          <w:lang w:val="en-GB"/>
        </w:rPr>
      </w:pPr>
      <w:r w:rsidRPr="003600BA">
        <w:rPr>
          <w:rFonts w:ascii="Times New Roman" w:hAnsi="Times New Roman" w:cs="Times New Roman"/>
          <w:b/>
          <w:sz w:val="24"/>
          <w:szCs w:val="24"/>
          <w:lang w:val="en-GB"/>
        </w:rPr>
        <w:t>Harris-Benedict (1919)</w:t>
      </w:r>
    </w:p>
    <w:p w14:paraId="7BDABA37" w14:textId="77777777" w:rsidR="00882CE1" w:rsidRPr="003600BA" w:rsidRDefault="00882CE1" w:rsidP="00882CE1">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M: 66,5 + 13,8 x kg + 5,0 x cm – 6,8 x y (kcal/d)</w:t>
      </w:r>
    </w:p>
    <w:p w14:paraId="7BDABA38" w14:textId="77777777" w:rsidR="00882CE1" w:rsidRPr="003600BA" w:rsidRDefault="00882CE1" w:rsidP="00882CE1">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F: 655 + 9,6 x kg + 1,8 x cm – 4,7 x y (kcal/d)</w:t>
      </w:r>
    </w:p>
    <w:p w14:paraId="7BDABA39" w14:textId="77777777" w:rsidR="00882CE1" w:rsidRPr="003600BA" w:rsidRDefault="00882CE1" w:rsidP="001973F4">
      <w:pPr>
        <w:jc w:val="both"/>
        <w:rPr>
          <w:rFonts w:ascii="Times New Roman" w:hAnsi="Times New Roman" w:cs="Times New Roman"/>
          <w:b/>
          <w:sz w:val="24"/>
          <w:szCs w:val="24"/>
          <w:lang w:val="en-GB"/>
        </w:rPr>
      </w:pPr>
    </w:p>
    <w:p w14:paraId="7BDABA3A" w14:textId="77777777" w:rsidR="00194C81" w:rsidRPr="003600BA" w:rsidRDefault="00194C81" w:rsidP="00194C81">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An </w:t>
      </w:r>
      <w:r w:rsidRPr="003600BA">
        <w:rPr>
          <w:rFonts w:ascii="Times New Roman" w:hAnsi="Times New Roman" w:cs="Times New Roman"/>
          <w:b/>
          <w:sz w:val="24"/>
          <w:szCs w:val="24"/>
          <w:lang w:val="en-GB"/>
        </w:rPr>
        <w:t>equation to calculate overall TDEE</w:t>
      </w:r>
      <w:r w:rsidRPr="003600BA">
        <w:rPr>
          <w:rFonts w:ascii="Times New Roman" w:hAnsi="Times New Roman" w:cs="Times New Roman"/>
          <w:sz w:val="24"/>
          <w:szCs w:val="24"/>
          <w:lang w:val="en-GB"/>
        </w:rPr>
        <w:t xml:space="preserve"> is provided by the document of FNB (Dietary Reference Intakes for Energy, Carbohydrate, </w:t>
      </w:r>
      <w:proofErr w:type="spellStart"/>
      <w:r w:rsidRPr="003600BA">
        <w:rPr>
          <w:rFonts w:ascii="Times New Roman" w:hAnsi="Times New Roman" w:cs="Times New Roman"/>
          <w:sz w:val="24"/>
          <w:szCs w:val="24"/>
          <w:lang w:val="en-GB"/>
        </w:rPr>
        <w:t>Fiber</w:t>
      </w:r>
      <w:proofErr w:type="spellEnd"/>
      <w:r w:rsidRPr="003600BA">
        <w:rPr>
          <w:rFonts w:ascii="Times New Roman" w:hAnsi="Times New Roman" w:cs="Times New Roman"/>
          <w:sz w:val="24"/>
          <w:szCs w:val="24"/>
          <w:lang w:val="en-GB"/>
        </w:rPr>
        <w:t xml:space="preserve">, </w:t>
      </w:r>
      <w:proofErr w:type="spellStart"/>
      <w:proofErr w:type="gramStart"/>
      <w:r w:rsidRPr="003600BA">
        <w:rPr>
          <w:rFonts w:ascii="Times New Roman" w:hAnsi="Times New Roman" w:cs="Times New Roman"/>
          <w:sz w:val="24"/>
          <w:szCs w:val="24"/>
          <w:lang w:val="en-GB"/>
        </w:rPr>
        <w:t>Fat,Fatty</w:t>
      </w:r>
      <w:proofErr w:type="spellEnd"/>
      <w:proofErr w:type="gramEnd"/>
      <w:r w:rsidRPr="003600BA">
        <w:rPr>
          <w:rFonts w:ascii="Times New Roman" w:hAnsi="Times New Roman" w:cs="Times New Roman"/>
          <w:sz w:val="24"/>
          <w:szCs w:val="24"/>
          <w:lang w:val="en-GB"/>
        </w:rPr>
        <w:t xml:space="preserve"> Acids, Cholesterol, Protein, and Amino Acids, 2005):</w:t>
      </w:r>
    </w:p>
    <w:p w14:paraId="7BDABA3B" w14:textId="77777777" w:rsidR="00194C81" w:rsidRPr="003600BA" w:rsidRDefault="00194C81" w:rsidP="00194C81">
      <w:pPr>
        <w:jc w:val="both"/>
        <w:rPr>
          <w:rFonts w:ascii="Times New Roman" w:hAnsi="Times New Roman" w:cs="Times New Roman"/>
          <w:sz w:val="24"/>
          <w:szCs w:val="24"/>
          <w:lang w:val="en-GB"/>
        </w:rPr>
      </w:pPr>
    </w:p>
    <w:p w14:paraId="7BDABA3C" w14:textId="77777777" w:rsidR="00194C81" w:rsidRPr="003600BA" w:rsidRDefault="00194C81" w:rsidP="00194C81">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M 662-9.53 </w:t>
      </w:r>
      <w:r w:rsidRPr="003600BA">
        <w:rPr>
          <w:rFonts w:ascii="Times New Roman" w:hAnsi="Times New Roman" w:cs="Times New Roman"/>
          <w:sz w:val="24"/>
          <w:szCs w:val="24"/>
          <w:lang w:val="en-GB"/>
        </w:rPr>
        <w:sym w:font="Symbol" w:char="F0B4"/>
      </w:r>
      <w:r w:rsidRPr="003600BA">
        <w:rPr>
          <w:rFonts w:ascii="Times New Roman" w:hAnsi="Times New Roman" w:cs="Times New Roman"/>
          <w:sz w:val="24"/>
          <w:szCs w:val="24"/>
          <w:lang w:val="en-GB"/>
        </w:rPr>
        <w:t xml:space="preserve"> y</w:t>
      </w:r>
      <w:proofErr w:type="gramStart"/>
      <w:r w:rsidRPr="003600BA">
        <w:rPr>
          <w:rFonts w:ascii="Times New Roman" w:hAnsi="Times New Roman" w:cs="Times New Roman"/>
          <w:sz w:val="24"/>
          <w:szCs w:val="24"/>
          <w:lang w:val="en-GB"/>
        </w:rPr>
        <w:t>+[</w:t>
      </w:r>
      <w:proofErr w:type="gramEnd"/>
      <w:r w:rsidRPr="003600BA">
        <w:rPr>
          <w:rFonts w:ascii="Times New Roman" w:hAnsi="Times New Roman" w:cs="Times New Roman"/>
          <w:sz w:val="24"/>
          <w:szCs w:val="24"/>
          <w:lang w:val="en-GB"/>
        </w:rPr>
        <w:t xml:space="preserve">PA </w:t>
      </w:r>
      <w:r w:rsidRPr="003600BA">
        <w:rPr>
          <w:rFonts w:ascii="Times New Roman" w:hAnsi="Times New Roman" w:cs="Times New Roman"/>
          <w:sz w:val="24"/>
          <w:szCs w:val="24"/>
          <w:lang w:val="en-GB"/>
        </w:rPr>
        <w:sym w:font="Symbol" w:char="F0B4"/>
      </w:r>
      <w:r w:rsidRPr="003600BA">
        <w:rPr>
          <w:rFonts w:ascii="Times New Roman" w:hAnsi="Times New Roman" w:cs="Times New Roman"/>
          <w:sz w:val="24"/>
          <w:szCs w:val="24"/>
          <w:lang w:val="en-GB"/>
        </w:rPr>
        <w:t xml:space="preserve">(15,91 </w:t>
      </w:r>
      <w:r w:rsidRPr="003600BA">
        <w:rPr>
          <w:rFonts w:ascii="Times New Roman" w:hAnsi="Times New Roman" w:cs="Times New Roman"/>
          <w:sz w:val="24"/>
          <w:szCs w:val="24"/>
          <w:lang w:val="en-GB"/>
        </w:rPr>
        <w:sym w:font="Symbol" w:char="F0B4"/>
      </w:r>
      <w:r w:rsidRPr="003600BA">
        <w:rPr>
          <w:rFonts w:ascii="Times New Roman" w:hAnsi="Times New Roman" w:cs="Times New Roman"/>
          <w:sz w:val="24"/>
          <w:szCs w:val="24"/>
          <w:lang w:val="en-GB"/>
        </w:rPr>
        <w:t xml:space="preserve"> kg+539,6 </w:t>
      </w:r>
      <w:r w:rsidRPr="003600BA">
        <w:rPr>
          <w:rFonts w:ascii="Times New Roman" w:hAnsi="Times New Roman" w:cs="Times New Roman"/>
          <w:sz w:val="24"/>
          <w:szCs w:val="24"/>
          <w:lang w:val="en-GB"/>
        </w:rPr>
        <w:sym w:font="Symbol" w:char="F0B4"/>
      </w:r>
      <w:r w:rsidRPr="003600BA">
        <w:rPr>
          <w:rFonts w:ascii="Times New Roman" w:hAnsi="Times New Roman" w:cs="Times New Roman"/>
          <w:sz w:val="24"/>
          <w:szCs w:val="24"/>
          <w:lang w:val="en-GB"/>
        </w:rPr>
        <w:t xml:space="preserve"> m)] (kcal/d)</w:t>
      </w:r>
    </w:p>
    <w:p w14:paraId="7BDABA3D" w14:textId="77777777" w:rsidR="00194C81" w:rsidRPr="003600BA" w:rsidRDefault="00194C81" w:rsidP="00194C81">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F 354-6,91 </w:t>
      </w:r>
      <w:r w:rsidRPr="003600BA">
        <w:rPr>
          <w:rFonts w:ascii="Times New Roman" w:hAnsi="Times New Roman" w:cs="Times New Roman"/>
          <w:sz w:val="24"/>
          <w:szCs w:val="24"/>
          <w:lang w:val="en-GB"/>
        </w:rPr>
        <w:sym w:font="Symbol" w:char="F0B4"/>
      </w:r>
      <w:r w:rsidRPr="003600BA">
        <w:rPr>
          <w:rFonts w:ascii="Times New Roman" w:hAnsi="Times New Roman" w:cs="Times New Roman"/>
          <w:sz w:val="24"/>
          <w:szCs w:val="24"/>
          <w:lang w:val="en-GB"/>
        </w:rPr>
        <w:t xml:space="preserve">  y</w:t>
      </w:r>
      <w:proofErr w:type="gramStart"/>
      <w:r w:rsidRPr="003600BA">
        <w:rPr>
          <w:rFonts w:ascii="Times New Roman" w:hAnsi="Times New Roman" w:cs="Times New Roman"/>
          <w:sz w:val="24"/>
          <w:szCs w:val="24"/>
          <w:lang w:val="en-GB"/>
        </w:rPr>
        <w:t>+[</w:t>
      </w:r>
      <w:proofErr w:type="gramEnd"/>
      <w:r w:rsidRPr="003600BA">
        <w:rPr>
          <w:rFonts w:ascii="Times New Roman" w:hAnsi="Times New Roman" w:cs="Times New Roman"/>
          <w:sz w:val="24"/>
          <w:szCs w:val="24"/>
          <w:lang w:val="en-GB"/>
        </w:rPr>
        <w:t xml:space="preserve">PA </w:t>
      </w:r>
      <w:r w:rsidRPr="003600BA">
        <w:rPr>
          <w:rFonts w:ascii="Times New Roman" w:hAnsi="Times New Roman" w:cs="Times New Roman"/>
          <w:sz w:val="24"/>
          <w:szCs w:val="24"/>
          <w:lang w:val="en-GB"/>
        </w:rPr>
        <w:sym w:font="Symbol" w:char="F0B4"/>
      </w:r>
      <w:r w:rsidRPr="003600BA">
        <w:rPr>
          <w:rFonts w:ascii="Times New Roman" w:hAnsi="Times New Roman" w:cs="Times New Roman"/>
          <w:sz w:val="24"/>
          <w:szCs w:val="24"/>
          <w:lang w:val="en-GB"/>
        </w:rPr>
        <w:t xml:space="preserve">(9,361 </w:t>
      </w:r>
      <w:r w:rsidRPr="003600BA">
        <w:rPr>
          <w:rFonts w:ascii="Times New Roman" w:hAnsi="Times New Roman" w:cs="Times New Roman"/>
          <w:sz w:val="24"/>
          <w:szCs w:val="24"/>
          <w:lang w:val="en-GB"/>
        </w:rPr>
        <w:sym w:font="Symbol" w:char="F0B4"/>
      </w:r>
      <w:r w:rsidRPr="003600BA">
        <w:rPr>
          <w:rFonts w:ascii="Times New Roman" w:hAnsi="Times New Roman" w:cs="Times New Roman"/>
          <w:sz w:val="24"/>
          <w:szCs w:val="24"/>
          <w:lang w:val="en-GB"/>
        </w:rPr>
        <w:t xml:space="preserve"> kg+726 </w:t>
      </w:r>
      <w:r w:rsidRPr="003600BA">
        <w:rPr>
          <w:rFonts w:ascii="Times New Roman" w:hAnsi="Times New Roman" w:cs="Times New Roman"/>
          <w:sz w:val="24"/>
          <w:szCs w:val="24"/>
          <w:lang w:val="en-GB"/>
        </w:rPr>
        <w:sym w:font="Symbol" w:char="F0B4"/>
      </w:r>
      <w:r w:rsidRPr="003600BA">
        <w:rPr>
          <w:rFonts w:ascii="Times New Roman" w:hAnsi="Times New Roman" w:cs="Times New Roman"/>
          <w:sz w:val="24"/>
          <w:szCs w:val="24"/>
          <w:lang w:val="en-GB"/>
        </w:rPr>
        <w:t xml:space="preserve"> m)] (kcal/d)</w:t>
      </w:r>
    </w:p>
    <w:p w14:paraId="7BDABA3E" w14:textId="77777777" w:rsidR="00194C81" w:rsidRPr="003600BA" w:rsidRDefault="00194C81" w:rsidP="00194C81">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Where PA is </w:t>
      </w:r>
      <w:proofErr w:type="gramStart"/>
      <w:r w:rsidRPr="003600BA">
        <w:rPr>
          <w:rFonts w:ascii="Times New Roman" w:hAnsi="Times New Roman" w:cs="Times New Roman"/>
          <w:sz w:val="24"/>
          <w:szCs w:val="24"/>
          <w:lang w:val="en-GB"/>
        </w:rPr>
        <w:t>an</w:t>
      </w:r>
      <w:proofErr w:type="gramEnd"/>
      <w:r w:rsidRPr="003600BA">
        <w:rPr>
          <w:rFonts w:ascii="Times New Roman" w:hAnsi="Times New Roman" w:cs="Times New Roman"/>
          <w:sz w:val="24"/>
          <w:szCs w:val="24"/>
          <w:lang w:val="en-GB"/>
        </w:rPr>
        <w:t xml:space="preserve"> physical activity factor corresponding for various physically active level.</w:t>
      </w:r>
    </w:p>
    <w:p w14:paraId="7BDABA3F" w14:textId="77777777" w:rsidR="00194C81" w:rsidRPr="003600BA" w:rsidRDefault="00194C81" w:rsidP="00194C81">
      <w:pPr>
        <w:jc w:val="both"/>
        <w:rPr>
          <w:rFonts w:ascii="Times New Roman" w:hAnsi="Times New Roman" w:cs="Times New Roman"/>
          <w:sz w:val="24"/>
          <w:szCs w:val="24"/>
          <w:lang w:val="en-GB"/>
        </w:rPr>
      </w:pPr>
    </w:p>
    <w:tbl>
      <w:tblPr>
        <w:tblStyle w:val="Mkatabulky"/>
        <w:tblW w:w="0" w:type="auto"/>
        <w:tblLook w:val="04A0" w:firstRow="1" w:lastRow="0" w:firstColumn="1" w:lastColumn="0" w:noHBand="0" w:noVBand="1"/>
      </w:tblPr>
      <w:tblGrid>
        <w:gridCol w:w="2376"/>
        <w:gridCol w:w="1560"/>
      </w:tblGrid>
      <w:tr w:rsidR="00194C81" w:rsidRPr="003600BA" w14:paraId="7BDABA42" w14:textId="77777777" w:rsidTr="00194C81">
        <w:tc>
          <w:tcPr>
            <w:tcW w:w="2376" w:type="dxa"/>
          </w:tcPr>
          <w:p w14:paraId="7BDABA40" w14:textId="77777777" w:rsidR="00194C81" w:rsidRPr="003600BA" w:rsidRDefault="00194C81" w:rsidP="007A0BCB">
            <w:pPr>
              <w:jc w:val="both"/>
              <w:rPr>
                <w:rFonts w:ascii="Times New Roman" w:hAnsi="Times New Roman" w:cs="Times New Roman"/>
                <w:sz w:val="24"/>
                <w:szCs w:val="24"/>
                <w:lang w:val="en-GB"/>
              </w:rPr>
            </w:pPr>
          </w:p>
        </w:tc>
        <w:tc>
          <w:tcPr>
            <w:tcW w:w="1560" w:type="dxa"/>
          </w:tcPr>
          <w:p w14:paraId="7BDABA41"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PA coefficient</w:t>
            </w:r>
          </w:p>
        </w:tc>
      </w:tr>
      <w:tr w:rsidR="00194C81" w:rsidRPr="003600BA" w14:paraId="7BDABA45" w14:textId="77777777" w:rsidTr="00194C81">
        <w:tc>
          <w:tcPr>
            <w:tcW w:w="2376" w:type="dxa"/>
          </w:tcPr>
          <w:p w14:paraId="7BDABA43"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Sedentary </w:t>
            </w:r>
          </w:p>
        </w:tc>
        <w:tc>
          <w:tcPr>
            <w:tcW w:w="1560" w:type="dxa"/>
          </w:tcPr>
          <w:p w14:paraId="7BDABA44"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 1,00</w:t>
            </w:r>
          </w:p>
        </w:tc>
      </w:tr>
      <w:tr w:rsidR="00194C81" w:rsidRPr="003600BA" w14:paraId="7BDABA48" w14:textId="77777777" w:rsidTr="00194C81">
        <w:tc>
          <w:tcPr>
            <w:tcW w:w="2376" w:type="dxa"/>
          </w:tcPr>
          <w:p w14:paraId="7BDABA46"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Low active (M/F) </w:t>
            </w:r>
          </w:p>
        </w:tc>
        <w:tc>
          <w:tcPr>
            <w:tcW w:w="1560" w:type="dxa"/>
          </w:tcPr>
          <w:p w14:paraId="7BDABA47"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 1,11/1,12</w:t>
            </w:r>
          </w:p>
        </w:tc>
      </w:tr>
      <w:tr w:rsidR="00194C81" w:rsidRPr="003600BA" w14:paraId="7BDABA4B" w14:textId="77777777" w:rsidTr="00194C81">
        <w:tc>
          <w:tcPr>
            <w:tcW w:w="2376" w:type="dxa"/>
          </w:tcPr>
          <w:p w14:paraId="7BDABA49"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Moderate active (M/F) </w:t>
            </w:r>
          </w:p>
        </w:tc>
        <w:tc>
          <w:tcPr>
            <w:tcW w:w="1560" w:type="dxa"/>
          </w:tcPr>
          <w:p w14:paraId="7BDABA4A"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 1,25/1,27</w:t>
            </w:r>
          </w:p>
        </w:tc>
      </w:tr>
      <w:tr w:rsidR="00194C81" w:rsidRPr="003600BA" w14:paraId="7BDABA4E" w14:textId="77777777" w:rsidTr="00194C81">
        <w:tc>
          <w:tcPr>
            <w:tcW w:w="2376" w:type="dxa"/>
          </w:tcPr>
          <w:p w14:paraId="7BDABA4C"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High active (M/F) </w:t>
            </w:r>
          </w:p>
        </w:tc>
        <w:tc>
          <w:tcPr>
            <w:tcW w:w="1560" w:type="dxa"/>
          </w:tcPr>
          <w:p w14:paraId="7BDABA4D" w14:textId="77777777" w:rsidR="00194C81" w:rsidRPr="003600BA" w:rsidRDefault="00194C81" w:rsidP="007A0BCB">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t xml:space="preserve"> 1,48/1,45</w:t>
            </w:r>
          </w:p>
        </w:tc>
      </w:tr>
    </w:tbl>
    <w:p w14:paraId="7BDABA4F" w14:textId="77777777" w:rsidR="00882CE1" w:rsidRPr="003600BA" w:rsidRDefault="00882CE1" w:rsidP="00194C81">
      <w:pPr>
        <w:jc w:val="both"/>
        <w:rPr>
          <w:rFonts w:ascii="Times New Roman" w:hAnsi="Times New Roman" w:cs="Times New Roman"/>
          <w:sz w:val="24"/>
          <w:szCs w:val="24"/>
          <w:lang w:val="en-GB"/>
        </w:rPr>
      </w:pPr>
    </w:p>
    <w:p w14:paraId="7BDABA50" w14:textId="77777777" w:rsidR="00194C81" w:rsidRPr="003600BA" w:rsidRDefault="00194C81" w:rsidP="00194C81">
      <w:pPr>
        <w:jc w:val="both"/>
        <w:rPr>
          <w:rFonts w:ascii="Times New Roman" w:hAnsi="Times New Roman" w:cs="Times New Roman"/>
          <w:sz w:val="24"/>
          <w:szCs w:val="24"/>
          <w:lang w:val="en-GB"/>
        </w:rPr>
      </w:pPr>
      <w:r w:rsidRPr="003600BA">
        <w:rPr>
          <w:rFonts w:ascii="Times New Roman" w:hAnsi="Times New Roman" w:cs="Times New Roman"/>
          <w:sz w:val="24"/>
          <w:szCs w:val="24"/>
          <w:lang w:val="en-GB"/>
        </w:rPr>
        <w:br w:type="page"/>
      </w:r>
    </w:p>
    <w:p w14:paraId="7BDABA51" w14:textId="77777777" w:rsidR="001973F4" w:rsidRPr="003600BA" w:rsidRDefault="003600BA" w:rsidP="001973F4">
      <w:pPr>
        <w:jc w:val="both"/>
        <w:rPr>
          <w:rFonts w:ascii="Times New Roman" w:hAnsi="Times New Roman" w:cs="Times New Roman"/>
          <w:b/>
          <w:sz w:val="24"/>
          <w:szCs w:val="24"/>
          <w:lang w:val="en-GB"/>
        </w:rPr>
      </w:pPr>
      <w:r w:rsidRPr="003600BA">
        <w:rPr>
          <w:rFonts w:ascii="Times New Roman" w:hAnsi="Times New Roman" w:cs="Times New Roman"/>
          <w:b/>
          <w:sz w:val="24"/>
          <w:szCs w:val="24"/>
          <w:lang w:val="en-GB"/>
        </w:rPr>
        <w:lastRenderedPageBreak/>
        <w:t xml:space="preserve">Additional study </w:t>
      </w:r>
      <w:r w:rsidR="001973F4" w:rsidRPr="003600BA">
        <w:rPr>
          <w:rFonts w:ascii="Times New Roman" w:hAnsi="Times New Roman" w:cs="Times New Roman"/>
          <w:b/>
          <w:sz w:val="24"/>
          <w:szCs w:val="24"/>
          <w:lang w:val="en-GB"/>
        </w:rPr>
        <w:t>sources:</w:t>
      </w:r>
    </w:p>
    <w:p w14:paraId="7BDABA52" w14:textId="77777777" w:rsidR="00A42029" w:rsidRPr="003600BA" w:rsidRDefault="00A42029" w:rsidP="001973F4">
      <w:pPr>
        <w:jc w:val="both"/>
        <w:rPr>
          <w:rFonts w:ascii="Times New Roman" w:hAnsi="Times New Roman" w:cs="Times New Roman"/>
          <w:b/>
          <w:sz w:val="24"/>
          <w:szCs w:val="24"/>
          <w:lang w:val="en-GB"/>
        </w:rPr>
      </w:pPr>
      <w:r w:rsidRPr="003600BA">
        <w:rPr>
          <w:rFonts w:ascii="Times New Roman" w:hAnsi="Times New Roman" w:cs="Times New Roman"/>
          <w:b/>
          <w:noProof/>
          <w:sz w:val="24"/>
          <w:szCs w:val="24"/>
        </w:rPr>
        <w:drawing>
          <wp:inline distT="0" distB="0" distL="0" distR="0" wp14:anchorId="7BDABA61" wp14:editId="7BDABA62">
            <wp:extent cx="3933825" cy="5943136"/>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3825" cy="5943136"/>
                    </a:xfrm>
                    <a:prstGeom prst="rect">
                      <a:avLst/>
                    </a:prstGeom>
                    <a:noFill/>
                    <a:ln>
                      <a:noFill/>
                    </a:ln>
                  </pic:spPr>
                </pic:pic>
              </a:graphicData>
            </a:graphic>
          </wp:inline>
        </w:drawing>
      </w:r>
    </w:p>
    <w:p w14:paraId="7BDABA53" w14:textId="77777777" w:rsidR="00A42029" w:rsidRPr="003600BA" w:rsidRDefault="00A42029" w:rsidP="001973F4">
      <w:pPr>
        <w:jc w:val="both"/>
        <w:rPr>
          <w:rFonts w:ascii="Times New Roman" w:hAnsi="Times New Roman" w:cs="Times New Roman"/>
          <w:b/>
          <w:sz w:val="24"/>
          <w:szCs w:val="24"/>
          <w:lang w:val="en-GB"/>
        </w:rPr>
      </w:pPr>
    </w:p>
    <w:p w14:paraId="7BDABA54" w14:textId="77777777" w:rsidR="001973F4" w:rsidRPr="003600BA" w:rsidRDefault="00476A94" w:rsidP="001973F4">
      <w:pPr>
        <w:jc w:val="both"/>
        <w:rPr>
          <w:rFonts w:ascii="Times New Roman" w:hAnsi="Times New Roman" w:cs="Times New Roman"/>
          <w:sz w:val="24"/>
          <w:szCs w:val="24"/>
          <w:lang w:val="en-GB"/>
        </w:rPr>
      </w:pPr>
      <w:hyperlink r:id="rId12">
        <w:r w:rsidR="001973F4" w:rsidRPr="003600BA">
          <w:rPr>
            <w:rFonts w:ascii="Times New Roman" w:hAnsi="Times New Roman" w:cs="Times New Roman"/>
            <w:b/>
            <w:color w:val="1155CC"/>
            <w:sz w:val="24"/>
            <w:szCs w:val="24"/>
            <w:u w:val="single"/>
            <w:lang w:val="en-GB"/>
          </w:rPr>
          <w:t>http://www.fao.org/3/a-y5686e.pdf</w:t>
        </w:r>
      </w:hyperlink>
      <w:r w:rsidR="001973F4" w:rsidRPr="003600BA">
        <w:rPr>
          <w:rFonts w:ascii="Times New Roman" w:hAnsi="Times New Roman" w:cs="Times New Roman"/>
          <w:b/>
          <w:sz w:val="24"/>
          <w:szCs w:val="24"/>
          <w:lang w:val="en-GB"/>
        </w:rPr>
        <w:t xml:space="preserve"> </w:t>
      </w:r>
    </w:p>
    <w:p w14:paraId="7BDABA55" w14:textId="77777777" w:rsidR="001973F4" w:rsidRPr="003600BA" w:rsidRDefault="001973F4" w:rsidP="001973F4">
      <w:pPr>
        <w:jc w:val="both"/>
        <w:rPr>
          <w:rFonts w:ascii="Times New Roman" w:hAnsi="Times New Roman" w:cs="Times New Roman"/>
          <w:b/>
          <w:sz w:val="24"/>
          <w:szCs w:val="24"/>
          <w:lang w:val="en-GB"/>
        </w:rPr>
      </w:pPr>
    </w:p>
    <w:p w14:paraId="7BDABA56" w14:textId="77777777" w:rsidR="001973F4" w:rsidRPr="003600BA" w:rsidRDefault="001973F4" w:rsidP="001973F4">
      <w:pPr>
        <w:jc w:val="both"/>
        <w:rPr>
          <w:rFonts w:ascii="Times New Roman" w:hAnsi="Times New Roman" w:cs="Times New Roman"/>
          <w:b/>
          <w:sz w:val="24"/>
          <w:szCs w:val="24"/>
          <w:lang w:val="en-GB"/>
        </w:rPr>
      </w:pPr>
    </w:p>
    <w:sectPr w:rsidR="001973F4" w:rsidRPr="003600BA">
      <w:pgSz w:w="12240" w:h="158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0609F"/>
    <w:multiLevelType w:val="multilevel"/>
    <w:tmpl w:val="21E48C34"/>
    <w:lvl w:ilvl="0">
      <w:start w:val="2"/>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 w15:restartNumberingAfterBreak="0">
    <w:nsid w:val="26582D2E"/>
    <w:multiLevelType w:val="hybridMultilevel"/>
    <w:tmpl w:val="32A2EEC2"/>
    <w:lvl w:ilvl="0" w:tplc="088C286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5915477A"/>
    <w:multiLevelType w:val="hybridMultilevel"/>
    <w:tmpl w:val="35E2787E"/>
    <w:lvl w:ilvl="0" w:tplc="098A5182">
      <w:start w:val="1"/>
      <w:numFmt w:val="decimal"/>
      <w:lvlText w:val="%1."/>
      <w:lvlJc w:val="left"/>
      <w:pPr>
        <w:ind w:left="1080" w:hanging="360"/>
      </w:pPr>
      <w:rPr>
        <w:rFonts w:asciiTheme="minorHAnsi" w:eastAsiaTheme="minorHAnsi" w:hAnsiTheme="minorHAnsi" w:cstheme="minorHAns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7783340C"/>
    <w:multiLevelType w:val="multilevel"/>
    <w:tmpl w:val="E368BD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2sDQ2tzS3NDYytTBQ0lEKTi0uzszPAykwrAUAJmGaniwAAAA="/>
  </w:docVars>
  <w:rsids>
    <w:rsidRoot w:val="00296893"/>
    <w:rsid w:val="00194C81"/>
    <w:rsid w:val="001973F4"/>
    <w:rsid w:val="001A3032"/>
    <w:rsid w:val="002875AC"/>
    <w:rsid w:val="00296893"/>
    <w:rsid w:val="003600BA"/>
    <w:rsid w:val="003A79CA"/>
    <w:rsid w:val="00476A94"/>
    <w:rsid w:val="006874FC"/>
    <w:rsid w:val="00882CE1"/>
    <w:rsid w:val="008A337E"/>
    <w:rsid w:val="00A42029"/>
    <w:rsid w:val="00AC7C27"/>
    <w:rsid w:val="00BB0F61"/>
    <w:rsid w:val="00DA5CED"/>
    <w:rsid w:val="00DE3AA2"/>
    <w:rsid w:val="00E746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AB9EA"/>
  <w15:docId w15:val="{DEF901BF-19F2-4A87-911E-ABB7EAA8C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cs-CZ"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paragraph" w:styleId="Nadpis1">
    <w:name w:val="heading 1"/>
    <w:basedOn w:val="Normln"/>
    <w:next w:val="Normln"/>
    <w:pPr>
      <w:spacing w:before="200"/>
      <w:contextualSpacing/>
      <w:outlineLvl w:val="0"/>
    </w:pPr>
    <w:rPr>
      <w:rFonts w:ascii="Trebuchet MS" w:eastAsia="Trebuchet MS" w:hAnsi="Trebuchet MS" w:cs="Trebuchet MS"/>
      <w:sz w:val="32"/>
    </w:rPr>
  </w:style>
  <w:style w:type="paragraph" w:styleId="Nadpis2">
    <w:name w:val="heading 2"/>
    <w:basedOn w:val="Normln"/>
    <w:next w:val="Normln"/>
    <w:pPr>
      <w:spacing w:before="200"/>
      <w:contextualSpacing/>
      <w:outlineLvl w:val="1"/>
    </w:pPr>
    <w:rPr>
      <w:rFonts w:ascii="Trebuchet MS" w:eastAsia="Trebuchet MS" w:hAnsi="Trebuchet MS" w:cs="Trebuchet MS"/>
      <w:sz w:val="26"/>
    </w:rPr>
  </w:style>
  <w:style w:type="paragraph" w:styleId="Nadpis3">
    <w:name w:val="heading 3"/>
    <w:basedOn w:val="Normln"/>
    <w:next w:val="Normln"/>
    <w:pPr>
      <w:spacing w:before="160"/>
      <w:contextualSpacing/>
      <w:outlineLvl w:val="2"/>
    </w:pPr>
    <w:rPr>
      <w:rFonts w:ascii="Trebuchet MS" w:eastAsia="Trebuchet MS" w:hAnsi="Trebuchet MS" w:cs="Trebuchet MS"/>
      <w:color w:val="666666"/>
      <w:sz w:val="24"/>
    </w:rPr>
  </w:style>
  <w:style w:type="paragraph" w:styleId="Nadpis4">
    <w:name w:val="heading 4"/>
    <w:basedOn w:val="Normln"/>
    <w:next w:val="Normln"/>
    <w:pPr>
      <w:spacing w:before="160"/>
      <w:contextualSpacing/>
      <w:outlineLvl w:val="3"/>
    </w:pPr>
    <w:rPr>
      <w:rFonts w:ascii="Trebuchet MS" w:eastAsia="Trebuchet MS" w:hAnsi="Trebuchet MS" w:cs="Trebuchet MS"/>
      <w:color w:val="666666"/>
      <w:u w:val="single"/>
    </w:rPr>
  </w:style>
  <w:style w:type="paragraph" w:styleId="Nadpis5">
    <w:name w:val="heading 5"/>
    <w:basedOn w:val="Normln"/>
    <w:next w:val="Normln"/>
    <w:pPr>
      <w:spacing w:before="160"/>
      <w:contextualSpacing/>
      <w:outlineLvl w:val="4"/>
    </w:pPr>
    <w:rPr>
      <w:rFonts w:ascii="Trebuchet MS" w:eastAsia="Trebuchet MS" w:hAnsi="Trebuchet MS" w:cs="Trebuchet MS"/>
      <w:color w:val="666666"/>
    </w:rPr>
  </w:style>
  <w:style w:type="paragraph" w:styleId="Nadpis6">
    <w:name w:val="heading 6"/>
    <w:basedOn w:val="Normln"/>
    <w:next w:val="Normln"/>
    <w:pPr>
      <w:spacing w:before="160"/>
      <w:contextualSpacing/>
      <w:outlineLvl w:val="5"/>
    </w:pPr>
    <w:rPr>
      <w:rFonts w:ascii="Trebuchet MS" w:eastAsia="Trebuchet MS" w:hAnsi="Trebuchet MS" w:cs="Trebuchet MS"/>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contextualSpacing/>
    </w:pPr>
    <w:rPr>
      <w:rFonts w:ascii="Trebuchet MS" w:eastAsia="Trebuchet MS" w:hAnsi="Trebuchet MS" w:cs="Trebuchet MS"/>
      <w:sz w:val="42"/>
    </w:rPr>
  </w:style>
  <w:style w:type="paragraph" w:styleId="Podnadpis">
    <w:name w:val="Subtitle"/>
    <w:basedOn w:val="Normln"/>
    <w:next w:val="Normln"/>
    <w:pPr>
      <w:spacing w:after="200"/>
      <w:contextualSpacing/>
    </w:pPr>
    <w:rPr>
      <w:rFonts w:ascii="Trebuchet MS" w:eastAsia="Trebuchet MS" w:hAnsi="Trebuchet MS" w:cs="Trebuchet MS"/>
      <w:sz w:val="26"/>
    </w:rPr>
  </w:style>
  <w:style w:type="paragraph" w:styleId="Textbubliny">
    <w:name w:val="Balloon Text"/>
    <w:basedOn w:val="Normln"/>
    <w:link w:val="TextbublinyChar"/>
    <w:uiPriority w:val="99"/>
    <w:semiHidden/>
    <w:unhideWhenUsed/>
    <w:rsid w:val="001973F4"/>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973F4"/>
    <w:rPr>
      <w:rFonts w:ascii="Tahoma" w:hAnsi="Tahoma" w:cs="Tahoma"/>
      <w:sz w:val="16"/>
      <w:szCs w:val="16"/>
    </w:rPr>
  </w:style>
  <w:style w:type="paragraph" w:styleId="Bibliografie">
    <w:name w:val="Bibliography"/>
    <w:basedOn w:val="Normln"/>
    <w:next w:val="Normln"/>
    <w:uiPriority w:val="37"/>
    <w:semiHidden/>
    <w:unhideWhenUsed/>
    <w:rsid w:val="00A42029"/>
  </w:style>
  <w:style w:type="paragraph" w:styleId="Odstavecseseznamem">
    <w:name w:val="List Paragraph"/>
    <w:basedOn w:val="Normln"/>
    <w:uiPriority w:val="34"/>
    <w:qFormat/>
    <w:rsid w:val="00882CE1"/>
    <w:pPr>
      <w:spacing w:after="200"/>
      <w:ind w:left="720"/>
      <w:contextualSpacing/>
    </w:pPr>
    <w:rPr>
      <w:rFonts w:asciiTheme="minorHAnsi" w:eastAsiaTheme="minorHAnsi" w:hAnsiTheme="minorHAnsi" w:cstheme="minorBidi"/>
      <w:color w:val="auto"/>
      <w:szCs w:val="22"/>
      <w:lang w:eastAsia="en-US"/>
    </w:rPr>
  </w:style>
  <w:style w:type="table" w:styleId="Mkatabulky">
    <w:name w:val="Table Grid"/>
    <w:basedOn w:val="Normlntabulka"/>
    <w:uiPriority w:val="59"/>
    <w:rsid w:val="00194C81"/>
    <w:pPr>
      <w:spacing w:line="240" w:lineRule="auto"/>
    </w:pPr>
    <w:rPr>
      <w:rFonts w:asciiTheme="minorHAnsi" w:eastAsia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2.warwick.ac.uk/services/rss/business/analyticalguide/wbc/" TargetMode="External"/><Relationship Id="rId12" Type="http://schemas.openxmlformats.org/officeDocument/2006/relationships/hyperlink" Target="http://www.fao.org/3/a-y5686e.pdf"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3F4E77C61FC4429AFE08502A3B8609" ma:contentTypeVersion="13" ma:contentTypeDescription="Een nieuw document maken." ma:contentTypeScope="" ma:versionID="77c6cd6a2c1bcfa6996bac8e04c01c21">
  <xsd:schema xmlns:xsd="http://www.w3.org/2001/XMLSchema" xmlns:xs="http://www.w3.org/2001/XMLSchema" xmlns:p="http://schemas.microsoft.com/office/2006/metadata/properties" xmlns:ns2="cb6f10cd-38fd-4deb-ab4d-b8af249466ac" xmlns:ns3="e7caf31a-7d8e-4ec0-94e2-304fd9f6b64c" targetNamespace="http://schemas.microsoft.com/office/2006/metadata/properties" ma:root="true" ma:fieldsID="5a145a1e6620998f93644deb8c276c54" ns2:_="" ns3:_="">
    <xsd:import namespace="cb6f10cd-38fd-4deb-ab4d-b8af249466ac"/>
    <xsd:import namespace="e7caf31a-7d8e-4ec0-94e2-304fd9f6b6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f10cd-38fd-4deb-ab4d-b8af24946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caf31a-7d8e-4ec0-94e2-304fd9f6b64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88FEA0-C65F-4B83-90D1-7FD3D385AEBC}"/>
</file>

<file path=customXml/itemProps2.xml><?xml version="1.0" encoding="utf-8"?>
<ds:datastoreItem xmlns:ds="http://schemas.openxmlformats.org/officeDocument/2006/customXml" ds:itemID="{B024DBD2-9B8E-4091-8774-BE5C0101FEB0}"/>
</file>

<file path=customXml/itemProps3.xml><?xml version="1.0" encoding="utf-8"?>
<ds:datastoreItem xmlns:ds="http://schemas.openxmlformats.org/officeDocument/2006/customXml" ds:itemID="{53256F21-FEE4-4EFD-AE37-181F8172F7F5}"/>
</file>

<file path=docProps/app.xml><?xml version="1.0" encoding="utf-8"?>
<Properties xmlns="http://schemas.openxmlformats.org/officeDocument/2006/extended-properties" xmlns:vt="http://schemas.openxmlformats.org/officeDocument/2006/docPropsVTypes">
  <Template>Normal.dotm</Template>
  <TotalTime>0</TotalTime>
  <Pages>9</Pages>
  <Words>1759</Words>
  <Characters>10383</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Energy.docx</vt:lpstr>
    </vt:vector>
  </TitlesOfParts>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Energy.docx</dc:title>
  <dc:creator>Michal</dc:creator>
  <cp:lastModifiedBy>Michal Kumstát</cp:lastModifiedBy>
  <cp:revision>2</cp:revision>
  <dcterms:created xsi:type="dcterms:W3CDTF">2022-02-14T10:51:00Z</dcterms:created>
  <dcterms:modified xsi:type="dcterms:W3CDTF">2022-02-14T10:51:00Z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0x010100773F4E77C61FC4429AFE08502A3B8609</vt:lpwstr>
  </property>
</Properties>
</file>