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A2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Vyšetřovací metody – palpační vyšetření</w:t>
      </w:r>
    </w:p>
    <w:p w:rsidR="002E62A2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2A2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Pánev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cristae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iliacae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spinae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iliacae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anteriores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superiores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spinae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iliacae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postetiores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superiores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tuberculum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pubicum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symphysis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tuber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ischiadicum</w:t>
      </w:r>
      <w:proofErr w:type="spellEnd"/>
    </w:p>
    <w:p w:rsidR="002E62A2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62A2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DK – </w:t>
      </w:r>
      <w:r>
        <w:rPr>
          <w:rFonts w:ascii="Times New Roman" w:hAnsi="Times New Roman" w:cs="Times New Roman"/>
          <w:i/>
          <w:sz w:val="24"/>
          <w:szCs w:val="24"/>
        </w:rPr>
        <w:t xml:space="preserve">trochanter major,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condylus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lateralis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medialis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patella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tuberositas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tibiae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caput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fibulae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2E62A2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zevní/vnitřní štěrbina kolenního kloubu,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condylus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medialis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lateralis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tibiae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malleolus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medialis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lateralis</w:t>
      </w:r>
      <w:proofErr w:type="spellEnd"/>
    </w:p>
    <w:p w:rsidR="002E62A2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62A2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Páteř – orientační body na páteři – </w:t>
      </w:r>
      <w:r>
        <w:rPr>
          <w:rFonts w:ascii="Times New Roman" w:hAnsi="Times New Roman" w:cs="Times New Roman"/>
          <w:sz w:val="24"/>
          <w:szCs w:val="24"/>
        </w:rPr>
        <w:t xml:space="preserve">trny obratlů – L5 (poslední pohyblivý při ante/retroflexi), trn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vertebra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prominens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C6, C7, C2,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transversus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C1, C2</w:t>
      </w:r>
    </w:p>
    <w:p w:rsidR="002E62A2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62A2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HK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clavicula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scapula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acromion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laterální/mediální kondyl humeru, </w:t>
      </w:r>
      <w:proofErr w:type="spellStart"/>
      <w:r>
        <w:rPr>
          <w:rFonts w:ascii="Times New Roman" w:hAnsi="Times New Roman" w:cs="Times New Roman"/>
          <w:sz w:val="24"/>
          <w:szCs w:val="24"/>
        </w:rPr>
        <w:t>olekranon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processus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styloideus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ulnae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/radii,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daktylion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2E62A2" w:rsidRPr="00A167F0" w:rsidRDefault="002E62A2" w:rsidP="002E62A2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6E3D40" w:rsidRDefault="006E3D40"/>
    <w:sectPr w:rsidR="006E3D40" w:rsidSect="00E73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62A2"/>
    <w:rsid w:val="002E62A2"/>
    <w:rsid w:val="006E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D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62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589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2010-10-08T12:11:00Z</dcterms:created>
  <dcterms:modified xsi:type="dcterms:W3CDTF">2010-10-08T12:11:00Z</dcterms:modified>
</cp:coreProperties>
</file>