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04B" w:rsidRPr="0048204B" w:rsidRDefault="0048204B" w:rsidP="004820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8204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Cíl předmětu</w:t>
      </w:r>
    </w:p>
    <w:p w:rsidR="0048204B" w:rsidRPr="0048204B" w:rsidRDefault="0048204B" w:rsidP="004820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04B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inline distT="0" distB="0" distL="0" distR="0" wp14:anchorId="20D541CD" wp14:editId="26CF350A">
                <wp:extent cx="304800" cy="304800"/>
                <wp:effectExtent l="0" t="0" r="0" b="0"/>
                <wp:docPr id="1" name="AutoShape 1" descr="Mgr. Tomáš Pětivlas, Ph.D. při trénink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93D74C" id="AutoShape 1" o:spid="_x0000_s1026" alt="Mgr. Tomáš Pětivlas, Ph.D. při trénink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OiYY75QIAAOw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48204B" w:rsidRPr="0048204B" w:rsidRDefault="0048204B" w:rsidP="0048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Trenérsko-metodická praxe II je volně navazujícím předmětem na trenérsko-metodickou praxi I. V rámci výuky si rozšíříte znalosti v praktických trenérských, cvičitelských a didaktických dovednostech pod vedením zkušených trenérů a cvičitelů (navržených a odsouhlasených garantem dané specializace). V rámci možností se budete přímo podílet na vedení tréninkových jednotek v rozsahu 26 vyučovacích hodin </w:t>
      </w:r>
      <w:proofErr w:type="gramStart"/>
      <w:r w:rsidRPr="0048204B">
        <w:rPr>
          <w:rFonts w:ascii="Times New Roman" w:eastAsia="Times New Roman" w:hAnsi="Times New Roman" w:cs="Times New Roman"/>
          <w:sz w:val="24"/>
          <w:szCs w:val="24"/>
          <w:lang w:eastAsia="cs-CZ"/>
        </w:rPr>
        <w:t>t.j.</w:t>
      </w:r>
      <w:proofErr w:type="gramEnd"/>
      <w:r w:rsidRPr="004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třináct 90 minutových TJ. Praxi doporučujeme realizovat u stejných subjektů, u kterých jste absolvovali TMP I. Tato okolnost je důležitá pro plynulou návaznost a zejména proto, že v TMP II byste vedli tréninkové jednotky samostatně. </w:t>
      </w:r>
    </w:p>
    <w:p w:rsidR="0048204B" w:rsidRPr="0048204B" w:rsidRDefault="0048204B" w:rsidP="0048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Nedílnou součástí praktické činnosti je teoretická příprava. Každý z Vás provedete písemnou přípravu na tréninkové jednotky, kterou vytvoříte na základě konzultace s příslušným trenérem na období, ve kterém proběhne vaše konkrétní praxe. Potřebné podklady budete konzultovat s vedoucím specializace a s jednotlivými trenéry, cvičiteli, ke kterým jste přiděleni. Na závěr praxe pak vytvoříte protokol o jednotlivých tréninkových jednotkách včetně stručného hodnocení uplynulého tréninkového cyklu. Při této činnosti budete vycházet ze zkušeností z TMP I a budete postupovat buď na základě využití elektronického tréninkového deníku </w:t>
      </w:r>
      <w:proofErr w:type="gramStart"/>
      <w:r w:rsidRPr="0048204B">
        <w:rPr>
          <w:rFonts w:ascii="Times New Roman" w:eastAsia="Times New Roman" w:hAnsi="Times New Roman" w:cs="Times New Roman"/>
          <w:sz w:val="24"/>
          <w:szCs w:val="24"/>
          <w:lang w:eastAsia="cs-CZ"/>
        </w:rPr>
        <w:t>trenéra nebo</w:t>
      </w:r>
      <w:proofErr w:type="gramEnd"/>
      <w:r w:rsidRPr="004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základě využití specifických tréninkových deníků z jednotlivých sportovních specializací. </w:t>
      </w:r>
    </w:p>
    <w:p w:rsidR="0048204B" w:rsidRPr="0048204B" w:rsidRDefault="0048204B" w:rsidP="0048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rámci inovace předmětu TMP II se seznámíte se základními funkcemi a činností při využití analytického softwarového programu </w:t>
      </w:r>
      <w:proofErr w:type="spellStart"/>
      <w:r w:rsidRPr="0048204B">
        <w:rPr>
          <w:rFonts w:ascii="Times New Roman" w:eastAsia="Times New Roman" w:hAnsi="Times New Roman" w:cs="Times New Roman"/>
          <w:sz w:val="24"/>
          <w:szCs w:val="24"/>
          <w:lang w:eastAsia="cs-CZ"/>
        </w:rPr>
        <w:t>Dartfish</w:t>
      </w:r>
      <w:proofErr w:type="spellEnd"/>
      <w:r w:rsidRPr="0048204B">
        <w:rPr>
          <w:rFonts w:ascii="Times New Roman" w:eastAsia="Times New Roman" w:hAnsi="Times New Roman" w:cs="Times New Roman"/>
          <w:sz w:val="24"/>
          <w:szCs w:val="24"/>
          <w:lang w:eastAsia="cs-CZ"/>
        </w:rPr>
        <w:t>. Veškerá dokumentace a instruktážní videa jsou součástí tohoto e-</w:t>
      </w:r>
      <w:proofErr w:type="spellStart"/>
      <w:r w:rsidRPr="0048204B">
        <w:rPr>
          <w:rFonts w:ascii="Times New Roman" w:eastAsia="Times New Roman" w:hAnsi="Times New Roman" w:cs="Times New Roman"/>
          <w:sz w:val="24"/>
          <w:szCs w:val="24"/>
          <w:lang w:eastAsia="cs-CZ"/>
        </w:rPr>
        <w:t>learningu</w:t>
      </w:r>
      <w:proofErr w:type="spellEnd"/>
      <w:r w:rsidRPr="004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</w:t>
      </w:r>
      <w:hyperlink r:id="rId4" w:history="1">
        <w:r w:rsidRPr="004820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kapitole věnované programu </w:t>
        </w:r>
        <w:proofErr w:type="spellStart"/>
        <w:r w:rsidRPr="004820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Dartfish</w:t>
        </w:r>
        <w:proofErr w:type="spellEnd"/>
      </w:hyperlink>
      <w:r w:rsidRPr="004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Posluchači se v podzimních semestrech 2012 a 2013 se zadanými úkoly souvisejícími s prací s programem </w:t>
      </w:r>
      <w:proofErr w:type="spellStart"/>
      <w:r w:rsidRPr="0048204B">
        <w:rPr>
          <w:rFonts w:ascii="Times New Roman" w:eastAsia="Times New Roman" w:hAnsi="Times New Roman" w:cs="Times New Roman"/>
          <w:sz w:val="24"/>
          <w:szCs w:val="24"/>
          <w:lang w:eastAsia="cs-CZ"/>
        </w:rPr>
        <w:t>Dartfish</w:t>
      </w:r>
      <w:proofErr w:type="spellEnd"/>
      <w:r w:rsidRPr="004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vesměs zhostili bez problémů. V tomto elektronickém studijním materiálu najdete též </w:t>
      </w:r>
      <w:hyperlink r:id="rId5" w:history="1">
        <w:r w:rsidRPr="0048204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příklady splněných úkolů</w:t>
        </w:r>
      </w:hyperlink>
      <w:r w:rsidRPr="004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48204B" w:rsidRPr="0048204B" w:rsidRDefault="0048204B" w:rsidP="004820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 inovační prvek, se kterým se setkáte, je zvládnutí základních činností při využití výkonných sport testerů. Rovněž pro tuto problematiku najdete v tomto materiálu podrobný výukový materiál. K dispozici budete mít sport testery </w:t>
      </w:r>
      <w:proofErr w:type="spellStart"/>
      <w:r w:rsidRPr="0048204B">
        <w:rPr>
          <w:rFonts w:ascii="Times New Roman" w:eastAsia="Times New Roman" w:hAnsi="Times New Roman" w:cs="Times New Roman"/>
          <w:sz w:val="24"/>
          <w:szCs w:val="24"/>
          <w:lang w:eastAsia="cs-CZ"/>
        </w:rPr>
        <w:t>Garmin</w:t>
      </w:r>
      <w:proofErr w:type="spellEnd"/>
      <w:r w:rsidRPr="004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X a systém </w:t>
      </w:r>
      <w:proofErr w:type="spellStart"/>
      <w:r w:rsidRPr="0048204B">
        <w:rPr>
          <w:rFonts w:ascii="Times New Roman" w:eastAsia="Times New Roman" w:hAnsi="Times New Roman" w:cs="Times New Roman"/>
          <w:sz w:val="24"/>
          <w:szCs w:val="24"/>
          <w:lang w:eastAsia="cs-CZ"/>
        </w:rPr>
        <w:t>Polar</w:t>
      </w:r>
      <w:proofErr w:type="spellEnd"/>
      <w:r w:rsidRPr="004820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2. </w:t>
      </w:r>
    </w:p>
    <w:p w:rsidR="00707E80" w:rsidRDefault="00707E80"/>
    <w:sectPr w:rsidR="00707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4B"/>
    <w:rsid w:val="0048204B"/>
    <w:rsid w:val="0070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5983F-C8B3-46FF-9D8B-DE3DBF8E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sps.muni.cz/impact/tmp2/vyuziti-programu-dartfish/priklady-splnenych-ukolu/" TargetMode="External"/><Relationship Id="rId4" Type="http://schemas.openxmlformats.org/officeDocument/2006/relationships/hyperlink" Target="http://www.fsps.muni.cz/impact/tmp2/vyuziti-programu-dartfish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Janík</dc:creator>
  <cp:keywords/>
  <dc:description/>
  <cp:lastModifiedBy>Zdeněk Janík</cp:lastModifiedBy>
  <cp:revision>1</cp:revision>
  <dcterms:created xsi:type="dcterms:W3CDTF">2014-06-17T11:42:00Z</dcterms:created>
  <dcterms:modified xsi:type="dcterms:W3CDTF">2014-06-17T11:43:00Z</dcterms:modified>
</cp:coreProperties>
</file>