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17579" w14:textId="39A9B338" w:rsidR="001C2C38" w:rsidRPr="009B4F8B" w:rsidRDefault="009B4F8B" w:rsidP="5C079245">
      <w:pPr>
        <w:ind w:firstLine="708"/>
        <w:rPr>
          <w:rFonts w:ascii="Century Gothic" w:hAnsi="Century Gothic"/>
          <w:b/>
          <w:bCs/>
          <w:sz w:val="44"/>
          <w:szCs w:val="44"/>
        </w:rPr>
      </w:pPr>
      <w:r w:rsidRPr="5C079245">
        <w:rPr>
          <w:rFonts w:ascii="Century Gothic" w:hAnsi="Century Gothic"/>
          <w:b/>
          <w:bCs/>
          <w:sz w:val="44"/>
          <w:szCs w:val="44"/>
        </w:rPr>
        <w:t xml:space="preserve">7. </w:t>
      </w:r>
      <w:proofErr w:type="spellStart"/>
      <w:r w:rsidR="5C079245" w:rsidRPr="5C079245">
        <w:rPr>
          <w:rFonts w:ascii="Century Gothic" w:hAnsi="Century Gothic"/>
          <w:b/>
          <w:bCs/>
          <w:sz w:val="44"/>
          <w:szCs w:val="44"/>
        </w:rPr>
        <w:t>Thinking</w:t>
      </w:r>
      <w:proofErr w:type="spellEnd"/>
      <w:r w:rsidRPr="009B4F8B">
        <w:rPr>
          <w:rFonts w:ascii="Century Gothic" w:hAnsi="Century Gothic"/>
          <w:b/>
          <w:sz w:val="44"/>
        </w:rPr>
        <w:tab/>
      </w:r>
      <w:r w:rsidRPr="009B4F8B">
        <w:rPr>
          <w:rFonts w:ascii="Century Gothic" w:hAnsi="Century Gothic"/>
          <w:b/>
          <w:sz w:val="44"/>
        </w:rPr>
        <w:tab/>
      </w:r>
    </w:p>
    <w:p w14:paraId="111775BD" w14:textId="77777777" w:rsidR="001C2C38" w:rsidRDefault="001C2C38"/>
    <w:p w14:paraId="111775BE" w14:textId="0E053057" w:rsidR="00397E87" w:rsidRDefault="5C079245">
      <w:proofErr w:type="spellStart"/>
      <w:r>
        <w:t>What</w:t>
      </w:r>
      <w:proofErr w:type="spellEnd"/>
      <w:r>
        <w:t xml:space="preserve"> </w:t>
      </w:r>
      <w:proofErr w:type="spellStart"/>
      <w:r>
        <w:t>is</w:t>
      </w:r>
      <w:proofErr w:type="spellEnd"/>
      <w:r>
        <w:t xml:space="preserve"> </w:t>
      </w:r>
      <w:proofErr w:type="spellStart"/>
      <w:r>
        <w:t>the</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right</w:t>
      </w:r>
      <w:proofErr w:type="spellEnd"/>
      <w:r>
        <w:t xml:space="preserve"> and </w:t>
      </w:r>
      <w:proofErr w:type="spellStart"/>
      <w:r>
        <w:t>the</w:t>
      </w:r>
      <w:proofErr w:type="spellEnd"/>
      <w:r>
        <w:t xml:space="preserve"> </w:t>
      </w:r>
      <w:proofErr w:type="spellStart"/>
      <w:r>
        <w:t>left</w:t>
      </w:r>
      <w:proofErr w:type="spellEnd"/>
      <w:r>
        <w:t xml:space="preserve"> </w:t>
      </w:r>
      <w:proofErr w:type="spellStart"/>
      <w:r>
        <w:t>hemisphere</w:t>
      </w:r>
      <w:proofErr w:type="spellEnd"/>
      <w:r>
        <w:t>?</w:t>
      </w:r>
    </w:p>
    <w:p w14:paraId="111775BF" w14:textId="77777777" w:rsidR="001C2C38" w:rsidRDefault="001C2C38"/>
    <w:p w14:paraId="111775C0" w14:textId="77777777" w:rsidR="001C2C38" w:rsidRDefault="001C2C38"/>
    <w:p w14:paraId="111775C1" w14:textId="77777777" w:rsidR="001C2C38" w:rsidRDefault="001C2C38"/>
    <w:p w14:paraId="111775C2" w14:textId="77777777" w:rsidR="001C2C38" w:rsidRDefault="001C2C38"/>
    <w:p w14:paraId="111775C3" w14:textId="7F066F21" w:rsidR="001C2C38" w:rsidRDefault="5C079245">
      <w:proofErr w:type="spellStart"/>
      <w:r>
        <w:t>Where</w:t>
      </w:r>
      <w:proofErr w:type="spellEnd"/>
      <w:r>
        <w:t xml:space="preserve"> </w:t>
      </w:r>
      <w:proofErr w:type="spellStart"/>
      <w:r>
        <w:t>am</w:t>
      </w:r>
      <w:proofErr w:type="spellEnd"/>
      <w:r>
        <w:t xml:space="preserve"> I,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thinking</w:t>
      </w:r>
      <w:proofErr w:type="spellEnd"/>
      <w:r>
        <w:t xml:space="preserve">, feeling and </w:t>
      </w:r>
      <w:proofErr w:type="spellStart"/>
      <w:r>
        <w:t>the</w:t>
      </w:r>
      <w:proofErr w:type="spellEnd"/>
      <w:r>
        <w:t xml:space="preserve"> </w:t>
      </w:r>
      <w:proofErr w:type="spellStart"/>
      <w:r>
        <w:t>present</w:t>
      </w:r>
      <w:proofErr w:type="spellEnd"/>
      <w:r>
        <w:t xml:space="preserve"> moment?</w:t>
      </w:r>
    </w:p>
    <w:p w14:paraId="111775C4" w14:textId="77777777" w:rsidR="001C2C38" w:rsidRDefault="001C2C38"/>
    <w:p w14:paraId="111775C5" w14:textId="77777777" w:rsidR="00CB18E2" w:rsidRDefault="00CB18E2"/>
    <w:p w14:paraId="111775C6" w14:textId="77777777" w:rsidR="001C2C38" w:rsidRDefault="001C2C38"/>
    <w:p w14:paraId="111775C7" w14:textId="77777777" w:rsidR="001C2C38" w:rsidRDefault="001C2C38"/>
    <w:p w14:paraId="111775C8" w14:textId="16D9B862" w:rsidR="001C2C38" w:rsidRDefault="5C079245">
      <w:proofErr w:type="spellStart"/>
      <w:r>
        <w:t>What</w:t>
      </w:r>
      <w:proofErr w:type="spellEnd"/>
      <w:r>
        <w:t xml:space="preserve"> to </w:t>
      </w:r>
      <w:proofErr w:type="spellStart"/>
      <w:r>
        <w:t>feed</w:t>
      </w:r>
      <w:proofErr w:type="spellEnd"/>
      <w:r>
        <w:t xml:space="preserve"> my mind </w:t>
      </w:r>
      <w:proofErr w:type="spellStart"/>
      <w:r>
        <w:t>with</w:t>
      </w:r>
      <w:proofErr w:type="spellEnd"/>
      <w:r>
        <w:t xml:space="preserve">? </w:t>
      </w:r>
      <w:proofErr w:type="spellStart"/>
      <w:r>
        <w:t>What</w:t>
      </w:r>
      <w:proofErr w:type="spellEnd"/>
      <w:r>
        <w:t xml:space="preserve"> </w:t>
      </w:r>
      <w:proofErr w:type="spellStart"/>
      <w:r>
        <w:t>is</w:t>
      </w:r>
      <w:proofErr w:type="spellEnd"/>
      <w:r>
        <w:t xml:space="preserve"> </w:t>
      </w:r>
      <w:proofErr w:type="spellStart"/>
      <w:r>
        <w:t>missing</w:t>
      </w:r>
      <w:proofErr w:type="spellEnd"/>
      <w:r>
        <w:t xml:space="preserve"> on my "</w:t>
      </w:r>
      <w:proofErr w:type="spellStart"/>
      <w:r>
        <w:t>Healthy</w:t>
      </w:r>
      <w:proofErr w:type="spellEnd"/>
      <w:r>
        <w:t xml:space="preserve"> </w:t>
      </w:r>
      <w:proofErr w:type="spellStart"/>
      <w:r>
        <w:t>thinking</w:t>
      </w:r>
      <w:proofErr w:type="spellEnd"/>
      <w:r>
        <w:t xml:space="preserve"> plate"?</w:t>
      </w:r>
    </w:p>
    <w:p w14:paraId="111775C9" w14:textId="77777777" w:rsidR="001C2C38" w:rsidRDefault="001C2C38"/>
    <w:p w14:paraId="111775CA" w14:textId="77777777" w:rsidR="001C2C38" w:rsidRDefault="001C2C38"/>
    <w:p w14:paraId="111775CB" w14:textId="77777777" w:rsidR="001C2C38" w:rsidRDefault="001C2C38"/>
    <w:p w14:paraId="111775CC" w14:textId="77777777" w:rsidR="001C2C38" w:rsidRDefault="001C2C38"/>
    <w:p w14:paraId="1D27DACE" w14:textId="698C4953" w:rsidR="5C079245" w:rsidRDefault="5C079245" w:rsidP="5C079245">
      <w:pPr>
        <w:rPr>
          <w:rFonts w:ascii="Calibri" w:eastAsia="Calibri" w:hAnsi="Calibri" w:cs="Calibri"/>
        </w:rPr>
      </w:pPr>
    </w:p>
    <w:p w14:paraId="09A9EB1D" w14:textId="6050E1C1" w:rsidR="5C079245" w:rsidRDefault="5C079245" w:rsidP="5C079245">
      <w:pPr>
        <w:rPr>
          <w:rFonts w:ascii="Calibri" w:eastAsia="Calibri" w:hAnsi="Calibri" w:cs="Calibri"/>
        </w:rPr>
      </w:pPr>
    </w:p>
    <w:p w14:paraId="390C00CB" w14:textId="6C78BD6B" w:rsidR="5C079245" w:rsidRDefault="5C079245" w:rsidP="5C079245">
      <w:pPr>
        <w:rPr>
          <w:rFonts w:ascii="Calibri" w:eastAsia="Calibri" w:hAnsi="Calibri" w:cs="Calibri"/>
          <w:lang w:val="en-US"/>
        </w:rPr>
      </w:pPr>
      <w:r w:rsidRPr="5C079245">
        <w:rPr>
          <w:rFonts w:ascii="Calibri" w:eastAsia="Calibri" w:hAnsi="Calibri" w:cs="Calibri"/>
          <w:lang w:val="en-US"/>
        </w:rPr>
        <w:t xml:space="preserve">How can I learn more about the topic of Thinking? </w:t>
      </w:r>
    </w:p>
    <w:p w14:paraId="56B65F91" w14:textId="7822747F"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2E9F01FD" w14:textId="6117E145"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065347A9" w14:textId="02EE9FE9"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3CB4C5E0" w14:textId="38DD8CAE"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3E54B0F6" w14:textId="42D1E2D9" w:rsidR="5C079245" w:rsidRDefault="5C079245" w:rsidP="5C079245">
      <w:pPr>
        <w:rPr>
          <w:rFonts w:ascii="Calibri" w:eastAsia="Calibri" w:hAnsi="Calibri" w:cs="Calibri"/>
        </w:rPr>
      </w:pPr>
      <w:r w:rsidRPr="5C079245">
        <w:rPr>
          <w:rFonts w:ascii="Calibri" w:eastAsia="Calibri" w:hAnsi="Calibri" w:cs="Calibri"/>
          <w:lang w:val="en-US"/>
        </w:rPr>
        <w:t xml:space="preserve">What else do I want to remember about this topic?  </w:t>
      </w:r>
    </w:p>
    <w:p w14:paraId="68AC94BE" w14:textId="7E4F3D4B" w:rsidR="5C079245" w:rsidRDefault="5C079245" w:rsidP="5C079245">
      <w:pPr>
        <w:rPr>
          <w:rFonts w:ascii="Calibri" w:eastAsia="Calibri" w:hAnsi="Calibri" w:cs="Calibri"/>
        </w:rPr>
      </w:pPr>
    </w:p>
    <w:p w14:paraId="53100ACF" w14:textId="50889BF3" w:rsidR="5C079245" w:rsidRDefault="5C079245" w:rsidP="5C079245">
      <w:pPr>
        <w:rPr>
          <w:rFonts w:ascii="Calibri" w:eastAsia="Calibri" w:hAnsi="Calibri" w:cs="Calibri"/>
        </w:rPr>
      </w:pPr>
      <w:r>
        <w:br w:type="page"/>
      </w:r>
    </w:p>
    <w:p w14:paraId="2A96EE89" w14:textId="169A7AB1" w:rsidR="5C079245" w:rsidRDefault="5C079245" w:rsidP="5C079245">
      <w:pPr>
        <w:rPr>
          <w:rFonts w:ascii="Century Gothic" w:eastAsia="Century Gothic" w:hAnsi="Century Gothic" w:cs="Century Gothic"/>
          <w:lang w:val="en-US"/>
        </w:rPr>
      </w:pPr>
      <w:r w:rsidRPr="5C079245">
        <w:rPr>
          <w:rFonts w:ascii="Century Gothic" w:eastAsia="Century Gothic" w:hAnsi="Century Gothic" w:cs="Century Gothic"/>
          <w:b/>
          <w:bCs/>
          <w:sz w:val="44"/>
          <w:szCs w:val="44"/>
          <w:lang w:val="en-US"/>
        </w:rPr>
        <w:lastRenderedPageBreak/>
        <w:t xml:space="preserve">Homework: </w:t>
      </w:r>
      <w:r w:rsidRPr="5C079245">
        <w:rPr>
          <w:rFonts w:ascii="Century Gothic" w:eastAsia="Century Gothic" w:hAnsi="Century Gothic" w:cs="Century Gothic"/>
          <w:b/>
          <w:bCs/>
          <w:sz w:val="44"/>
          <w:szCs w:val="44"/>
        </w:rPr>
        <w:t>GRATITUDE DIARY</w:t>
      </w:r>
      <w:r w:rsidRPr="5C079245">
        <w:rPr>
          <w:rFonts w:ascii="Century Gothic" w:eastAsia="Century Gothic" w:hAnsi="Century Gothic" w:cs="Century Gothic"/>
        </w:rPr>
        <w:t xml:space="preserve"> </w:t>
      </w:r>
    </w:p>
    <w:p w14:paraId="53122B5C" w14:textId="35D362F0" w:rsidR="5C079245" w:rsidRDefault="002A4249" w:rsidP="5C079245">
      <w:pPr>
        <w:rPr>
          <w:rFonts w:ascii="Georgia" w:eastAsia="Georgia" w:hAnsi="Georgia" w:cs="Georgia"/>
          <w:lang w:val="en-US"/>
        </w:rPr>
      </w:pPr>
      <w:r>
        <w:rPr>
          <w:rFonts w:ascii="Georgia" w:eastAsia="Georgia" w:hAnsi="Georgia" w:cs="Georgia"/>
          <w:lang w:val="en-US"/>
        </w:rPr>
        <w:t>Every day in upcoming week, w</w:t>
      </w:r>
      <w:r w:rsidRPr="167DB704">
        <w:rPr>
          <w:rFonts w:ascii="Georgia" w:eastAsia="Georgia" w:hAnsi="Georgia" w:cs="Georgia"/>
          <w:lang w:val="en-US"/>
        </w:rPr>
        <w:t>rite</w:t>
      </w:r>
      <w:r w:rsidR="5C079245" w:rsidRPr="5C079245">
        <w:rPr>
          <w:rFonts w:ascii="Georgia" w:eastAsia="Georgia" w:hAnsi="Georgia" w:cs="Georgia"/>
          <w:lang w:val="en-US"/>
        </w:rPr>
        <w:t xml:space="preserve"> down up to five things for which you feel grateful. The physical record is important—don’t just do this exercise in your head. The things you list can be relatively small in importance (“The tasty sandwich I had for lunch today.”) or relatively large (“My sister gave birth to a healthy baby boy.”). The goal of the exercise is to remember a good event, experience, person, or thing in your life—then enjoy the good emotions that come with it.</w:t>
      </w:r>
    </w:p>
    <w:p w14:paraId="4D10063F" w14:textId="7E01B283" w:rsidR="5C079245" w:rsidRDefault="5C079245" w:rsidP="5C079245">
      <w:pPr>
        <w:rPr>
          <w:rFonts w:ascii="Georgia" w:eastAsia="Georgia" w:hAnsi="Georgia" w:cs="Georgia"/>
          <w:sz w:val="16"/>
          <w:szCs w:val="16"/>
          <w:lang w:val="en-US"/>
        </w:rPr>
      </w:pPr>
      <w:r w:rsidRPr="5C079245">
        <w:rPr>
          <w:rFonts w:ascii="Georgia" w:eastAsia="Georgia" w:hAnsi="Georgia" w:cs="Georgia"/>
          <w:sz w:val="16"/>
          <w:szCs w:val="16"/>
          <w:lang w:val="en-US"/>
        </w:rPr>
        <w:t>As you write, here are nine important tips:</w:t>
      </w:r>
    </w:p>
    <w:p w14:paraId="11DFEC9E" w14:textId="13AE7A04" w:rsidR="5C079245" w:rsidRDefault="5C079245" w:rsidP="5C079245">
      <w:pPr>
        <w:pStyle w:val="Odstavecseseznamem"/>
        <w:numPr>
          <w:ilvl w:val="0"/>
          <w:numId w:val="1"/>
        </w:numPr>
        <w:ind w:left="0"/>
        <w:rPr>
          <w:lang w:val="en-US"/>
        </w:rPr>
      </w:pPr>
      <w:r w:rsidRPr="5C079245">
        <w:rPr>
          <w:rFonts w:ascii="Georgia" w:eastAsia="Georgia" w:hAnsi="Georgia" w:cs="Georgia"/>
          <w:sz w:val="16"/>
          <w:szCs w:val="16"/>
          <w:lang w:val="en-US"/>
        </w:rPr>
        <w:t>Be as specific as possible—specificity is key to fostering gratitude. “I’m grateful that my co-workers brought me soup when I was sick on Tuesday” will be more effective than “I’m grateful for my co-workers.”</w:t>
      </w:r>
    </w:p>
    <w:p w14:paraId="1A168244" w14:textId="1482B5E1" w:rsidR="5C079245" w:rsidRDefault="5C079245" w:rsidP="5C079245">
      <w:pPr>
        <w:pStyle w:val="Odstavecseseznamem"/>
        <w:numPr>
          <w:ilvl w:val="0"/>
          <w:numId w:val="1"/>
        </w:numPr>
        <w:ind w:left="0"/>
        <w:rPr>
          <w:lang w:val="en-US"/>
        </w:rPr>
      </w:pPr>
      <w:r w:rsidRPr="5C079245">
        <w:rPr>
          <w:rFonts w:ascii="Georgia" w:eastAsia="Georgia" w:hAnsi="Georgia" w:cs="Georgia"/>
          <w:sz w:val="16"/>
          <w:szCs w:val="16"/>
          <w:lang w:val="en-US"/>
        </w:rPr>
        <w:t>Go for depth over breadth. Elaborating in detail about a particular person or thing for which you’re grateful carries more benefits than a superficial list of many things.</w:t>
      </w:r>
    </w:p>
    <w:p w14:paraId="30C99D7E" w14:textId="08BD9192" w:rsidR="5C079245" w:rsidRDefault="5C079245" w:rsidP="5C079245">
      <w:pPr>
        <w:pStyle w:val="Odstavecseseznamem"/>
        <w:numPr>
          <w:ilvl w:val="0"/>
          <w:numId w:val="1"/>
        </w:numPr>
        <w:ind w:left="0"/>
        <w:rPr>
          <w:lang w:val="en-US"/>
        </w:rPr>
      </w:pPr>
      <w:r w:rsidRPr="5C079245">
        <w:rPr>
          <w:rFonts w:ascii="Georgia" w:eastAsia="Georgia" w:hAnsi="Georgia" w:cs="Georgia"/>
          <w:sz w:val="16"/>
          <w:szCs w:val="16"/>
          <w:lang w:val="en-US"/>
        </w:rPr>
        <w:t>Get personal. Focusing on people to whom you are grateful has more of an impact than focusing on things for which you are grateful.</w:t>
      </w:r>
    </w:p>
    <w:p w14:paraId="1AB14E0A" w14:textId="0A1DFF0C" w:rsidR="5C079245" w:rsidRDefault="5C079245" w:rsidP="5C079245">
      <w:pPr>
        <w:pStyle w:val="Odstavecseseznamem"/>
        <w:numPr>
          <w:ilvl w:val="0"/>
          <w:numId w:val="1"/>
        </w:numPr>
        <w:ind w:left="0"/>
        <w:rPr>
          <w:lang w:val="en-US"/>
        </w:rPr>
      </w:pPr>
      <w:r w:rsidRPr="5C079245">
        <w:rPr>
          <w:rFonts w:ascii="Georgia" w:eastAsia="Georgia" w:hAnsi="Georgia" w:cs="Georgia"/>
          <w:sz w:val="16"/>
          <w:szCs w:val="16"/>
          <w:lang w:val="en-US"/>
        </w:rPr>
        <w:t>Try subtraction, not just addition. Consider what your life would be like without certain people or things, rather than just tallying up all the good stuff. Be grateful for the negative outcomes you avoided, escaped, prevented, or turned into something positive—try not to take that good fortune for granted.</w:t>
      </w:r>
    </w:p>
    <w:p w14:paraId="5C463042" w14:textId="7978F8C9" w:rsidR="5C079245" w:rsidRDefault="5C079245" w:rsidP="5C079245">
      <w:pPr>
        <w:pStyle w:val="Odstavecseseznamem"/>
        <w:numPr>
          <w:ilvl w:val="0"/>
          <w:numId w:val="1"/>
        </w:numPr>
        <w:ind w:left="0"/>
        <w:rPr>
          <w:lang w:val="en-US"/>
        </w:rPr>
      </w:pPr>
      <w:r w:rsidRPr="5C079245">
        <w:rPr>
          <w:rFonts w:ascii="Georgia" w:eastAsia="Georgia" w:hAnsi="Georgia" w:cs="Georgia"/>
          <w:sz w:val="16"/>
          <w:szCs w:val="16"/>
          <w:lang w:val="en-US"/>
        </w:rPr>
        <w:t>See good things as “gifts.” Thinking of the good things in your life as gifts guards against taking them for granted. Try to relish and savor the gifts you’ve received.</w:t>
      </w:r>
    </w:p>
    <w:p w14:paraId="5F69D757" w14:textId="2D25F846" w:rsidR="5C079245" w:rsidRDefault="5C079245" w:rsidP="5C079245">
      <w:pPr>
        <w:pStyle w:val="Odstavecseseznamem"/>
        <w:numPr>
          <w:ilvl w:val="0"/>
          <w:numId w:val="1"/>
        </w:numPr>
        <w:ind w:left="0"/>
        <w:rPr>
          <w:lang w:val="en-US"/>
        </w:rPr>
      </w:pPr>
      <w:r w:rsidRPr="5C079245">
        <w:rPr>
          <w:rFonts w:ascii="Georgia" w:eastAsia="Georgia" w:hAnsi="Georgia" w:cs="Georgia"/>
          <w:sz w:val="16"/>
          <w:szCs w:val="16"/>
          <w:lang w:val="en-US"/>
        </w:rPr>
        <w:t>Savor surprises. Try to record events that were unexpected or surprising, as these tend to elicit stronger levels of gratitude.</w:t>
      </w:r>
    </w:p>
    <w:p w14:paraId="55E6F1D1" w14:textId="53410A2F" w:rsidR="5C079245" w:rsidRDefault="5C079245" w:rsidP="5C079245">
      <w:pPr>
        <w:pStyle w:val="Odstavecseseznamem"/>
        <w:numPr>
          <w:ilvl w:val="0"/>
          <w:numId w:val="1"/>
        </w:numPr>
        <w:ind w:left="0"/>
        <w:rPr>
          <w:lang w:val="en-US"/>
        </w:rPr>
      </w:pPr>
      <w:r w:rsidRPr="5C079245">
        <w:rPr>
          <w:rFonts w:ascii="Georgia" w:eastAsia="Georgia" w:hAnsi="Georgia" w:cs="Georgia"/>
          <w:sz w:val="16"/>
          <w:szCs w:val="16"/>
          <w:lang w:val="en-US"/>
        </w:rPr>
        <w:t>Revise if you repeat. Writing about some of the same people and things is OK, but zero in on a different aspect in detail.</w:t>
      </w:r>
      <w:bookmarkStart w:id="0" w:name="_GoBack"/>
      <w:bookmarkEnd w:id="0"/>
    </w:p>
    <w:p w14:paraId="52E8BFA8" w14:textId="35FE70CD" w:rsidR="5C079245" w:rsidRDefault="5C079245" w:rsidP="5C079245">
      <w:pPr>
        <w:pStyle w:val="Odstavecseseznamem"/>
        <w:numPr>
          <w:ilvl w:val="0"/>
          <w:numId w:val="1"/>
        </w:numPr>
        <w:ind w:left="0"/>
        <w:rPr>
          <w:lang w:val="en-US"/>
        </w:rPr>
      </w:pPr>
      <w:r w:rsidRPr="5C079245">
        <w:rPr>
          <w:rFonts w:ascii="Georgia" w:eastAsia="Georgia" w:hAnsi="Georgia" w:cs="Georgia"/>
          <w:sz w:val="16"/>
          <w:szCs w:val="16"/>
          <w:lang w:val="en-US"/>
        </w:rPr>
        <w:t xml:space="preserve">Write regularly. Whether you write every other day or once a week, commit to a regular time to journal, </w:t>
      </w:r>
      <w:proofErr w:type="gramStart"/>
      <w:r w:rsidRPr="5C079245">
        <w:rPr>
          <w:rFonts w:ascii="Georgia" w:eastAsia="Georgia" w:hAnsi="Georgia" w:cs="Georgia"/>
          <w:sz w:val="16"/>
          <w:szCs w:val="16"/>
          <w:lang w:val="en-US"/>
        </w:rPr>
        <w:t>then</w:t>
      </w:r>
      <w:proofErr w:type="gramEnd"/>
      <w:r w:rsidRPr="5C079245">
        <w:rPr>
          <w:rFonts w:ascii="Georgia" w:eastAsia="Georgia" w:hAnsi="Georgia" w:cs="Georgia"/>
          <w:sz w:val="16"/>
          <w:szCs w:val="16"/>
          <w:lang w:val="en-US"/>
        </w:rPr>
        <w:t xml:space="preserve"> honor that commitment. But…</w:t>
      </w:r>
    </w:p>
    <w:p w14:paraId="63856462" w14:textId="5FA0988F" w:rsidR="5C079245" w:rsidRDefault="5C079245" w:rsidP="5C079245">
      <w:pPr>
        <w:pStyle w:val="Odstavecseseznamem"/>
        <w:numPr>
          <w:ilvl w:val="0"/>
          <w:numId w:val="1"/>
        </w:numPr>
        <w:ind w:left="0"/>
        <w:rPr>
          <w:lang w:val="en-US"/>
        </w:rPr>
      </w:pPr>
      <w:r w:rsidRPr="5C079245">
        <w:rPr>
          <w:rFonts w:ascii="Georgia" w:eastAsia="Georgia" w:hAnsi="Georgia" w:cs="Georgia"/>
          <w:sz w:val="16"/>
          <w:szCs w:val="16"/>
          <w:lang w:val="en-US"/>
        </w:rPr>
        <w:t>Don’t overdo it. Evidence suggests writing occasionally (1-3 times per week) is more beneficial than daily journaling. That might be because we adapt to positive events and can soon become numb to them—that’s why it helps to savor surprises.</w:t>
      </w:r>
    </w:p>
    <w:p w14:paraId="604F56E9" w14:textId="67A1C1A0" w:rsidR="5C079245" w:rsidRDefault="5C079245" w:rsidP="5C079245">
      <w:pPr>
        <w:rPr>
          <w:rFonts w:ascii="Calibri" w:eastAsia="Calibri" w:hAnsi="Calibri" w:cs="Calibri"/>
          <w:lang w:val="en-US"/>
        </w:rPr>
      </w:pPr>
      <w:r w:rsidRPr="5C079245">
        <w:rPr>
          <w:rFonts w:ascii="Calibri" w:eastAsia="Calibri" w:hAnsi="Calibri" w:cs="Calibri"/>
          <w:b/>
          <w:bCs/>
          <w:lang w:val="en-US"/>
        </w:rPr>
        <w:t xml:space="preserve">… </w:t>
      </w:r>
      <w:proofErr w:type="gramStart"/>
      <w:r w:rsidRPr="5C079245">
        <w:rPr>
          <w:rFonts w:ascii="Calibri" w:eastAsia="Calibri" w:hAnsi="Calibri" w:cs="Calibri"/>
          <w:b/>
          <w:bCs/>
          <w:lang w:val="en-US"/>
        </w:rPr>
        <w:t>and</w:t>
      </w:r>
      <w:proofErr w:type="gramEnd"/>
      <w:r w:rsidRPr="5C079245">
        <w:rPr>
          <w:rFonts w:ascii="Calibri" w:eastAsia="Calibri" w:hAnsi="Calibri" w:cs="Calibri"/>
          <w:b/>
          <w:bCs/>
          <w:lang w:val="en-US"/>
        </w:rPr>
        <w:t xml:space="preserve"> write down your comments, thoughts, feelings from this exercise.</w:t>
      </w:r>
      <w:r w:rsidRPr="5C079245">
        <w:rPr>
          <w:rFonts w:ascii="Calibri" w:eastAsia="Calibri" w:hAnsi="Calibri" w:cs="Calibri"/>
          <w:lang w:val="en-US"/>
        </w:rPr>
        <w:t xml:space="preserve">  </w:t>
      </w:r>
      <w:r w:rsidRPr="5C079245">
        <w:rPr>
          <w:rFonts w:ascii="Calibri" w:eastAsia="Calibri" w:hAnsi="Calibri" w:cs="Calibri"/>
        </w:rPr>
        <w:t xml:space="preserve"> </w:t>
      </w:r>
    </w:p>
    <w:p w14:paraId="66A3B502" w14:textId="1BD567D4" w:rsidR="5C079245" w:rsidRDefault="5C079245" w:rsidP="5C079245">
      <w:pPr>
        <w:rPr>
          <w:rFonts w:ascii="Calibri" w:eastAsia="Calibri" w:hAnsi="Calibri" w:cs="Calibri"/>
        </w:rPr>
      </w:pPr>
      <w:r w:rsidRPr="5C079245">
        <w:rPr>
          <w:rFonts w:ascii="Calibri" w:eastAsia="Calibri" w:hAnsi="Calibri" w:cs="Calibri"/>
          <w:b/>
          <w:bCs/>
          <w:lang w:val="en-US"/>
        </w:rPr>
        <w:t>What was it like? What did you learn?</w:t>
      </w:r>
      <w:r w:rsidRPr="5C079245">
        <w:rPr>
          <w:rFonts w:ascii="Calibri" w:eastAsia="Calibri" w:hAnsi="Calibri" w:cs="Calibri"/>
          <w:lang w:val="en-US"/>
        </w:rPr>
        <w:t xml:space="preserve">  </w:t>
      </w:r>
    </w:p>
    <w:p w14:paraId="5F31555C" w14:textId="17C46F55"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70E34D5B" w14:textId="371593FF"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140452E3" w14:textId="4BED9867"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15327FE5" w14:textId="69381A59"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47429537" w14:textId="34B73B32"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14EF6E9D" w14:textId="31ADE956"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2D14EE15" w14:textId="565ECDE9"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1F74E299" w14:textId="4369C70A" w:rsidR="5C079245" w:rsidRDefault="5C079245" w:rsidP="5C079245">
      <w:pPr>
        <w:rPr>
          <w:rFonts w:ascii="Calibri" w:eastAsia="Calibri" w:hAnsi="Calibri" w:cs="Calibri"/>
        </w:rPr>
      </w:pPr>
      <w:r w:rsidRPr="5C079245">
        <w:rPr>
          <w:rFonts w:ascii="Calibri" w:eastAsia="Calibri" w:hAnsi="Calibri" w:cs="Calibri"/>
          <w:lang w:val="en-US"/>
        </w:rPr>
        <w:t xml:space="preserve">  </w:t>
      </w:r>
    </w:p>
    <w:p w14:paraId="29CCBF63" w14:textId="5E102515" w:rsidR="5C079245" w:rsidRDefault="5C079245" w:rsidP="5C079245">
      <w:r w:rsidRPr="5C079245">
        <w:rPr>
          <w:rFonts w:ascii="Calibri" w:eastAsia="Calibri" w:hAnsi="Calibri" w:cs="Calibri"/>
          <w:b/>
          <w:bCs/>
          <w:lang w:val="en-US"/>
        </w:rPr>
        <w:t>How did your buddy help you with learning this week?</w:t>
      </w:r>
    </w:p>
    <w:sectPr w:rsidR="5C079245" w:rsidSect="00ED5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46A02"/>
    <w:multiLevelType w:val="hybridMultilevel"/>
    <w:tmpl w:val="28CC5F6A"/>
    <w:lvl w:ilvl="0" w:tplc="D9D0A41A">
      <w:start w:val="1"/>
      <w:numFmt w:val="decimal"/>
      <w:lvlText w:val="%1."/>
      <w:lvlJc w:val="left"/>
      <w:pPr>
        <w:ind w:left="720" w:hanging="360"/>
      </w:pPr>
    </w:lvl>
    <w:lvl w:ilvl="1" w:tplc="1B0CE0FC">
      <w:start w:val="1"/>
      <w:numFmt w:val="lowerLetter"/>
      <w:lvlText w:val="%2."/>
      <w:lvlJc w:val="left"/>
      <w:pPr>
        <w:ind w:left="1440" w:hanging="360"/>
      </w:pPr>
    </w:lvl>
    <w:lvl w:ilvl="2" w:tplc="E51C2332">
      <w:start w:val="1"/>
      <w:numFmt w:val="lowerRoman"/>
      <w:lvlText w:val="%3."/>
      <w:lvlJc w:val="right"/>
      <w:pPr>
        <w:ind w:left="2160" w:hanging="180"/>
      </w:pPr>
    </w:lvl>
    <w:lvl w:ilvl="3" w:tplc="A6300758">
      <w:start w:val="1"/>
      <w:numFmt w:val="decimal"/>
      <w:lvlText w:val="%4."/>
      <w:lvlJc w:val="left"/>
      <w:pPr>
        <w:ind w:left="2880" w:hanging="360"/>
      </w:pPr>
    </w:lvl>
    <w:lvl w:ilvl="4" w:tplc="094E687A">
      <w:start w:val="1"/>
      <w:numFmt w:val="lowerLetter"/>
      <w:lvlText w:val="%5."/>
      <w:lvlJc w:val="left"/>
      <w:pPr>
        <w:ind w:left="3600" w:hanging="360"/>
      </w:pPr>
    </w:lvl>
    <w:lvl w:ilvl="5" w:tplc="8F787C64">
      <w:start w:val="1"/>
      <w:numFmt w:val="lowerRoman"/>
      <w:lvlText w:val="%6."/>
      <w:lvlJc w:val="right"/>
      <w:pPr>
        <w:ind w:left="4320" w:hanging="180"/>
      </w:pPr>
    </w:lvl>
    <w:lvl w:ilvl="6" w:tplc="91943C96">
      <w:start w:val="1"/>
      <w:numFmt w:val="decimal"/>
      <w:lvlText w:val="%7."/>
      <w:lvlJc w:val="left"/>
      <w:pPr>
        <w:ind w:left="5040" w:hanging="360"/>
      </w:pPr>
    </w:lvl>
    <w:lvl w:ilvl="7" w:tplc="D1D679EC">
      <w:start w:val="1"/>
      <w:numFmt w:val="lowerLetter"/>
      <w:lvlText w:val="%8."/>
      <w:lvlJc w:val="left"/>
      <w:pPr>
        <w:ind w:left="5760" w:hanging="360"/>
      </w:pPr>
    </w:lvl>
    <w:lvl w:ilvl="8" w:tplc="C05E9194">
      <w:start w:val="1"/>
      <w:numFmt w:val="lowerRoman"/>
      <w:lvlText w:val="%9."/>
      <w:lvlJc w:val="right"/>
      <w:pPr>
        <w:ind w:left="6480" w:hanging="180"/>
      </w:pPr>
    </w:lvl>
  </w:abstractNum>
  <w:abstractNum w:abstractNumId="1" w15:restartNumberingAfterBreak="0">
    <w:nsid w:val="38C64267"/>
    <w:multiLevelType w:val="hybridMultilevel"/>
    <w:tmpl w:val="5DF28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825C5E"/>
    <w:multiLevelType w:val="hybridMultilevel"/>
    <w:tmpl w:val="9694303A"/>
    <w:lvl w:ilvl="0" w:tplc="05BC5AD2">
      <w:start w:val="2"/>
      <w:numFmt w:val="decimal"/>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D8062CC"/>
    <w:multiLevelType w:val="hybridMultilevel"/>
    <w:tmpl w:val="B5DE9790"/>
    <w:lvl w:ilvl="0" w:tplc="D69A6E9C">
      <w:start w:val="5"/>
      <w:numFmt w:val="decimal"/>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5B41641"/>
    <w:multiLevelType w:val="hybridMultilevel"/>
    <w:tmpl w:val="4A0C22DA"/>
    <w:lvl w:ilvl="0" w:tplc="357079C8">
      <w:start w:val="6"/>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FA4266"/>
    <w:multiLevelType w:val="hybridMultilevel"/>
    <w:tmpl w:val="11E60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13C0AA5"/>
    <w:multiLevelType w:val="hybridMultilevel"/>
    <w:tmpl w:val="16F8ABE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7804728F"/>
    <w:multiLevelType w:val="hybridMultilevel"/>
    <w:tmpl w:val="5ADC3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38"/>
    <w:rsid w:val="00135A92"/>
    <w:rsid w:val="001C2C38"/>
    <w:rsid w:val="002A4249"/>
    <w:rsid w:val="00317262"/>
    <w:rsid w:val="00324A46"/>
    <w:rsid w:val="00334D22"/>
    <w:rsid w:val="003B1151"/>
    <w:rsid w:val="00456BFD"/>
    <w:rsid w:val="005713AA"/>
    <w:rsid w:val="00611C82"/>
    <w:rsid w:val="00655CEB"/>
    <w:rsid w:val="00687209"/>
    <w:rsid w:val="00693AD1"/>
    <w:rsid w:val="0070275F"/>
    <w:rsid w:val="0092176C"/>
    <w:rsid w:val="009B4F8B"/>
    <w:rsid w:val="00A56680"/>
    <w:rsid w:val="00B75BDA"/>
    <w:rsid w:val="00C8555A"/>
    <w:rsid w:val="00CB18E2"/>
    <w:rsid w:val="00D8472D"/>
    <w:rsid w:val="00ED5315"/>
    <w:rsid w:val="00F544AD"/>
    <w:rsid w:val="00FC0594"/>
    <w:rsid w:val="00FC64C6"/>
    <w:rsid w:val="5C079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75BC"/>
  <w15:docId w15:val="{F02F2984-7117-4550-B5E8-1CE214D5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53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2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2329</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Stará</dc:creator>
  <cp:lastModifiedBy>Jana Stará</cp:lastModifiedBy>
  <cp:revision>8</cp:revision>
  <dcterms:created xsi:type="dcterms:W3CDTF">2017-10-31T13:36:00Z</dcterms:created>
  <dcterms:modified xsi:type="dcterms:W3CDTF">2017-10-31T13:49:00Z</dcterms:modified>
</cp:coreProperties>
</file>