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i w:val="1"/>
          <w:color w:val="0a0a0a"/>
        </w:rPr>
      </w:pPr>
      <w:r w:rsidDel="00000000" w:rsidR="00000000" w:rsidRPr="00000000">
        <w:rPr>
          <w:b w:val="1"/>
          <w:color w:val="0a0a0a"/>
          <w:sz w:val="24"/>
          <w:szCs w:val="24"/>
          <w:rtl w:val="0"/>
        </w:rPr>
        <w:t xml:space="preserve">bp4833  Kineziologie, algeziologie a odvozené techniky diagnostiky a terapie 3 C okruh - terapie (ukázka cvičení)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Centrace KYK dle DNS - výběr pozice, zásady, navedení pacienta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Centrace RAK dle DNS  - výběr pozice, zásady, navedení pacienta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DNS 3M VLZ (principy, aktivace nitrobřišního tlaku)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DNS - ipsilaterální vzor otáčení a kontralaterální vzor v terapii (zásady, navedení pacienta)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DNS - testování HSSP (výběr testu dle zkoušejícího, ukázka testu, zásad provedení, projevy dysfunkce)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Stabilizace lopatky v OKŘ a UKŘ - ukázka terapie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Skolióza - testování, vyšetření a ukázka terapie skoliotika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M. Bechtěrev a M. Scheuermann - vyšetření a ukázka terapie terapie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Diskopatie v Th a L oblasti - ukázka vyšetření, odlišení radikulárního sy. od pseudoradikulárního sy. klinickými testy, ukázka terapie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Diskopatie v C oblasti - ukázka vyšetření, odlišení radikulárního sy. od pseudoradikulárního sy. klinickými testy, ukázka terapie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PNF - ukázka diagonál v oblasti lopatky (AE, PD, PE, AD) a pánve  (AE, PD, PE, AD)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Palpace pánve (zezadu, zboku, zepředu, symfýza, tuber ischiadicum, lig. sacrotuberale), testy pro oblast SI skloubení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