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F10" w:rsidRDefault="0035578D" w:rsidP="0035578D">
      <w:pPr>
        <w:jc w:val="center"/>
        <w:rPr>
          <w:b/>
          <w:sz w:val="28"/>
        </w:rPr>
      </w:pPr>
      <w:r w:rsidRPr="0035578D">
        <w:rPr>
          <w:b/>
          <w:sz w:val="28"/>
        </w:rPr>
        <w:t>ASIA vyšetření</w:t>
      </w:r>
    </w:p>
    <w:p w:rsidR="00C86DF5" w:rsidRPr="00C86DF5" w:rsidRDefault="00C86DF5" w:rsidP="0035578D">
      <w:pPr>
        <w:jc w:val="center"/>
        <w:rPr>
          <w:b/>
        </w:rPr>
      </w:pPr>
      <w:r w:rsidRPr="00C86DF5">
        <w:rPr>
          <w:b/>
        </w:rPr>
        <w:t>ISNCSCI (Mezinárodní standardy pro neurologickou klasifikaci míšního poranění)</w:t>
      </w:r>
    </w:p>
    <w:p w:rsidR="0035578D" w:rsidRPr="0035578D" w:rsidRDefault="0035578D">
      <w:pPr>
        <w:rPr>
          <w:b/>
          <w:sz w:val="24"/>
        </w:rPr>
      </w:pPr>
      <w:r w:rsidRPr="0035578D">
        <w:rPr>
          <w:b/>
          <w:sz w:val="24"/>
        </w:rPr>
        <w:t>Vyšetření citlivosti</w:t>
      </w:r>
    </w:p>
    <w:p w:rsidR="0035578D" w:rsidRPr="0035578D" w:rsidRDefault="0035578D">
      <w:r w:rsidRPr="0035578D">
        <w:t>Testuje se v klíčových bodech, referenční místo je oblast tváře.</w:t>
      </w:r>
    </w:p>
    <w:p w:rsidR="0035578D" w:rsidRDefault="0035578D" w:rsidP="0035578D">
      <w:pPr>
        <w:pStyle w:val="Odstavecseseznamem"/>
        <w:numPr>
          <w:ilvl w:val="0"/>
          <w:numId w:val="1"/>
        </w:numPr>
      </w:pPr>
      <w:r w:rsidRPr="0035578D">
        <w:rPr>
          <w:u w:val="single"/>
        </w:rPr>
        <w:t>Lehký dotyk</w:t>
      </w:r>
      <w:r>
        <w:t xml:space="preserve"> (vyšetřuje se vatovou štětičkou)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0 – pacient nic necítí (anestezie)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1 – snížená nebo zvýšená citlivost (hypestezie či hyperestezie)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2 – normální citlivost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 xml:space="preserve">NT – klíčové senzitivní body nemožné testovat </w:t>
      </w:r>
      <w:r w:rsidR="00E6001E">
        <w:t>(př.</w:t>
      </w:r>
      <w:r>
        <w:t xml:space="preserve"> u amputace, sádrové fixace)</w:t>
      </w:r>
    </w:p>
    <w:p w:rsidR="0035578D" w:rsidRDefault="0035578D" w:rsidP="0035578D">
      <w:pPr>
        <w:pStyle w:val="Odstavecseseznamem"/>
        <w:numPr>
          <w:ilvl w:val="0"/>
          <w:numId w:val="1"/>
        </w:numPr>
      </w:pPr>
      <w:r w:rsidRPr="0035578D">
        <w:rPr>
          <w:u w:val="single"/>
        </w:rPr>
        <w:t>Diskriminační citlivost pro ostrý a tupý podnět</w:t>
      </w:r>
      <w:r>
        <w:t xml:space="preserve"> (vyšetřuje se spínacím špendlíkem)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0 – pacient nic necítí nebo nepozná rozdíl mezi ostrým a tupým předmětem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1 – pacient rozezná ostrý a tupý podnět, ale intenzita píchnutí je jiná než na tváři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2 – pacient rozezná ostrý a tupý podnět a intenzita je stejná jako na tváři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>NT nemožnost testovat v klíčových bodech</w:t>
      </w:r>
    </w:p>
    <w:p w:rsidR="0035578D" w:rsidRPr="0035578D" w:rsidRDefault="0035578D" w:rsidP="0035578D">
      <w:pPr>
        <w:pStyle w:val="Odstavecseseznamem"/>
        <w:numPr>
          <w:ilvl w:val="0"/>
          <w:numId w:val="1"/>
        </w:numPr>
        <w:rPr>
          <w:u w:val="single"/>
        </w:rPr>
      </w:pPr>
      <w:r w:rsidRPr="0035578D">
        <w:rPr>
          <w:u w:val="single"/>
        </w:rPr>
        <w:t>Hluboká a anální citlivost</w:t>
      </w:r>
    </w:p>
    <w:p w:rsidR="0035578D" w:rsidRDefault="0035578D" w:rsidP="0035578D">
      <w:pPr>
        <w:pStyle w:val="Odstavecseseznamem"/>
        <w:numPr>
          <w:ilvl w:val="1"/>
          <w:numId w:val="1"/>
        </w:numPr>
      </w:pPr>
      <w:r>
        <w:t xml:space="preserve">Vyšetření per </w:t>
      </w:r>
      <w:proofErr w:type="spellStart"/>
      <w:r>
        <w:t>rectum</w:t>
      </w:r>
      <w:proofErr w:type="spellEnd"/>
      <w:r>
        <w:t xml:space="preserve"> nebo se zeptat, zda cítí zavádění čípku </w:t>
      </w:r>
    </w:p>
    <w:p w:rsidR="0035578D" w:rsidRPr="00C333B8" w:rsidRDefault="0035578D">
      <w:pPr>
        <w:rPr>
          <w:u w:val="single"/>
        </w:rPr>
      </w:pPr>
      <w:r w:rsidRPr="00C333B8">
        <w:rPr>
          <w:u w:val="single"/>
        </w:rPr>
        <w:t>Klíčové body pro vyšetření citlivosti</w:t>
      </w:r>
    </w:p>
    <w:p w:rsidR="0035578D" w:rsidRDefault="0035578D">
      <w:r>
        <w:t xml:space="preserve">C2 </w:t>
      </w:r>
      <w:r w:rsidR="00F26CB2">
        <w:t>– 3 cm za uchem</w:t>
      </w:r>
    </w:p>
    <w:p w:rsidR="00F26CB2" w:rsidRDefault="0035578D">
      <w:r>
        <w:t>C3</w:t>
      </w:r>
      <w:r w:rsidR="00F26CB2">
        <w:t xml:space="preserve"> – </w:t>
      </w:r>
      <w:proofErr w:type="spellStart"/>
      <w:r w:rsidR="00F26CB2">
        <w:t>fossa</w:t>
      </w:r>
      <w:proofErr w:type="spellEnd"/>
      <w:r w:rsidR="00F26CB2">
        <w:t xml:space="preserve"> </w:t>
      </w:r>
      <w:proofErr w:type="spellStart"/>
      <w:r w:rsidR="00F26CB2">
        <w:t>supraclavicularis</w:t>
      </w:r>
      <w:proofErr w:type="spellEnd"/>
      <w:r w:rsidR="00F26CB2">
        <w:t xml:space="preserve"> v</w:t>
      </w:r>
      <w:r w:rsidR="003157C0">
        <w:t> </w:t>
      </w:r>
      <w:proofErr w:type="spellStart"/>
      <w:r w:rsidR="00F26CB2">
        <w:t>medioklavikulární</w:t>
      </w:r>
      <w:proofErr w:type="spellEnd"/>
      <w:r w:rsidR="003157C0">
        <w:t xml:space="preserve"> (MC)</w:t>
      </w:r>
      <w:r w:rsidR="00F26CB2">
        <w:t xml:space="preserve"> linii</w:t>
      </w:r>
    </w:p>
    <w:p w:rsidR="0035578D" w:rsidRDefault="0035578D">
      <w:r>
        <w:t>C4</w:t>
      </w:r>
      <w:r w:rsidR="00F26CB2">
        <w:t xml:space="preserve"> – nad art. </w:t>
      </w:r>
      <w:proofErr w:type="spellStart"/>
      <w:r w:rsidR="00F26CB2">
        <w:t>acromioclavicularis</w:t>
      </w:r>
      <w:proofErr w:type="spellEnd"/>
    </w:p>
    <w:p w:rsidR="0035578D" w:rsidRDefault="0035578D">
      <w:r>
        <w:t xml:space="preserve">C5 </w:t>
      </w:r>
      <w:r w:rsidR="00F26CB2">
        <w:t xml:space="preserve">– laterální strana </w:t>
      </w:r>
      <w:proofErr w:type="spellStart"/>
      <w:r w:rsidR="00F26CB2">
        <w:t>fossa</w:t>
      </w:r>
      <w:proofErr w:type="spellEnd"/>
      <w:r w:rsidR="00F26CB2">
        <w:t xml:space="preserve"> </w:t>
      </w:r>
      <w:proofErr w:type="spellStart"/>
      <w:r w:rsidR="00F26CB2">
        <w:t>cubiti</w:t>
      </w:r>
      <w:proofErr w:type="spellEnd"/>
    </w:p>
    <w:p w:rsidR="0035578D" w:rsidRDefault="0035578D">
      <w:r>
        <w:t>C6</w:t>
      </w:r>
      <w:r w:rsidR="00F26CB2">
        <w:t xml:space="preserve"> </w:t>
      </w:r>
      <w:r w:rsidR="00F26CB2" w:rsidRPr="00F26CB2">
        <w:t xml:space="preserve">– </w:t>
      </w:r>
      <w:r w:rsidR="00F26CB2">
        <w:t>dorzální strana proximálního falangu palce</w:t>
      </w:r>
    </w:p>
    <w:p w:rsidR="0035578D" w:rsidRDefault="0035578D">
      <w:r>
        <w:t>C7</w:t>
      </w:r>
      <w:r w:rsidR="00F26CB2">
        <w:t xml:space="preserve"> – dorzální strana proximálního falangu prostředníku</w:t>
      </w:r>
    </w:p>
    <w:p w:rsidR="0035578D" w:rsidRDefault="0035578D">
      <w:r>
        <w:t>C8</w:t>
      </w:r>
      <w:r w:rsidR="00F26CB2">
        <w:t xml:space="preserve"> – dorzální strana proximálního falangu prostředníku</w:t>
      </w:r>
    </w:p>
    <w:p w:rsidR="0035578D" w:rsidRDefault="0035578D">
      <w:r>
        <w:t>T1</w:t>
      </w:r>
      <w:r w:rsidR="00F26CB2">
        <w:t xml:space="preserve"> – mediální strana </w:t>
      </w:r>
      <w:proofErr w:type="spellStart"/>
      <w:r w:rsidR="00F26CB2">
        <w:t>fossa</w:t>
      </w:r>
      <w:proofErr w:type="spellEnd"/>
      <w:r w:rsidR="00F26CB2">
        <w:t xml:space="preserve"> </w:t>
      </w:r>
      <w:proofErr w:type="spellStart"/>
      <w:r w:rsidR="00F26CB2">
        <w:t>cubiti</w:t>
      </w:r>
      <w:proofErr w:type="spellEnd"/>
    </w:p>
    <w:p w:rsidR="00F26CB2" w:rsidRDefault="00F26CB2">
      <w:r>
        <w:t xml:space="preserve">T3 </w:t>
      </w:r>
      <w:r w:rsidR="003157C0">
        <w:t>–</w:t>
      </w:r>
      <w:r>
        <w:t xml:space="preserve"> </w:t>
      </w:r>
      <w:r w:rsidR="003157C0">
        <w:t>3. mezižebří v MC linii</w:t>
      </w:r>
    </w:p>
    <w:p w:rsidR="003157C0" w:rsidRDefault="003157C0">
      <w:r>
        <w:t>T4 – 4. mezižebří v MC linii (úroveň prsních bradavek)</w:t>
      </w:r>
    </w:p>
    <w:p w:rsidR="003157C0" w:rsidRDefault="003157C0">
      <w:r>
        <w:t xml:space="preserve">T5 – 5. mezižebří v MCI linii, v polovině mezi bradavkou a úrovní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xyphoideus</w:t>
      </w:r>
      <w:proofErr w:type="spellEnd"/>
    </w:p>
    <w:p w:rsidR="003157C0" w:rsidRDefault="003157C0">
      <w:r>
        <w:t xml:space="preserve">T6 – MC linie v úrovni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xiphoideus</w:t>
      </w:r>
      <w:proofErr w:type="spellEnd"/>
    </w:p>
    <w:p w:rsidR="003157C0" w:rsidRDefault="003157C0">
      <w:r>
        <w:t xml:space="preserve">T7 – MC linie, ve čtvrtině vzdálenosti mezi </w:t>
      </w:r>
      <w:proofErr w:type="spellStart"/>
      <w:r>
        <w:t>proc</w:t>
      </w:r>
      <w:proofErr w:type="spellEnd"/>
      <w:r>
        <w:t xml:space="preserve">. </w:t>
      </w:r>
      <w:proofErr w:type="spellStart"/>
      <w:r>
        <w:t>xiphoideus</w:t>
      </w:r>
      <w:proofErr w:type="spellEnd"/>
      <w:r>
        <w:t xml:space="preserve"> a pupkem</w:t>
      </w:r>
    </w:p>
    <w:p w:rsidR="003157C0" w:rsidRDefault="003157C0">
      <w:r>
        <w:t xml:space="preserve">T8 - </w:t>
      </w:r>
      <w:r w:rsidRPr="003157C0">
        <w:t xml:space="preserve">MC linie, v polovině vzdálenosti mezi </w:t>
      </w:r>
      <w:proofErr w:type="spellStart"/>
      <w:r w:rsidRPr="003157C0">
        <w:t>proc</w:t>
      </w:r>
      <w:proofErr w:type="spellEnd"/>
      <w:r w:rsidRPr="003157C0">
        <w:t xml:space="preserve">. </w:t>
      </w:r>
      <w:proofErr w:type="spellStart"/>
      <w:r w:rsidRPr="003157C0">
        <w:t>xiphoideus</w:t>
      </w:r>
      <w:proofErr w:type="spellEnd"/>
      <w:r w:rsidRPr="003157C0">
        <w:t xml:space="preserve"> a pupkem</w:t>
      </w:r>
    </w:p>
    <w:p w:rsidR="003157C0" w:rsidRDefault="003157C0">
      <w:r>
        <w:t xml:space="preserve">T9 - </w:t>
      </w:r>
      <w:r w:rsidRPr="003157C0">
        <w:t xml:space="preserve">MC linie, </w:t>
      </w:r>
      <w:r>
        <w:t>ve tří čtvrtinách</w:t>
      </w:r>
      <w:r w:rsidRPr="003157C0">
        <w:t xml:space="preserve"> vzdálenosti mezi </w:t>
      </w:r>
      <w:proofErr w:type="spellStart"/>
      <w:r w:rsidRPr="003157C0">
        <w:t>proc</w:t>
      </w:r>
      <w:proofErr w:type="spellEnd"/>
      <w:r w:rsidRPr="003157C0">
        <w:t xml:space="preserve">. </w:t>
      </w:r>
      <w:proofErr w:type="spellStart"/>
      <w:r w:rsidRPr="003157C0">
        <w:t>xiphoideus</w:t>
      </w:r>
      <w:proofErr w:type="spellEnd"/>
      <w:r w:rsidRPr="003157C0">
        <w:t xml:space="preserve"> a pupkem</w:t>
      </w:r>
    </w:p>
    <w:p w:rsidR="003157C0" w:rsidRDefault="003157C0">
      <w:r>
        <w:t xml:space="preserve">T10 - </w:t>
      </w:r>
      <w:r w:rsidRPr="003157C0">
        <w:t>MC linie, v</w:t>
      </w:r>
      <w:r>
        <w:t> úrovni pupku</w:t>
      </w:r>
    </w:p>
    <w:p w:rsidR="003157C0" w:rsidRDefault="003157C0">
      <w:r>
        <w:t>T11</w:t>
      </w:r>
      <w:r w:rsidR="00425948">
        <w:t xml:space="preserve"> – MC linie v polovině vzdálenosti mezi pupkem a lig. </w:t>
      </w:r>
      <w:proofErr w:type="spellStart"/>
      <w:r w:rsidR="00425948">
        <w:t>inguinale</w:t>
      </w:r>
      <w:proofErr w:type="spellEnd"/>
    </w:p>
    <w:p w:rsidR="003157C0" w:rsidRDefault="003157C0">
      <w:r>
        <w:t>T12</w:t>
      </w:r>
      <w:r w:rsidR="00425948">
        <w:t xml:space="preserve"> – střed lig. </w:t>
      </w:r>
      <w:proofErr w:type="spellStart"/>
      <w:r w:rsidR="00425948">
        <w:t>Inguinale</w:t>
      </w:r>
      <w:proofErr w:type="spellEnd"/>
    </w:p>
    <w:p w:rsidR="00425948" w:rsidRDefault="00425948">
      <w:r>
        <w:lastRenderedPageBreak/>
        <w:t>L1 – polovina vzdálenosti mez T12 a L2</w:t>
      </w:r>
    </w:p>
    <w:p w:rsidR="00425948" w:rsidRDefault="00425948">
      <w:r>
        <w:t xml:space="preserve">L2 – </w:t>
      </w:r>
      <w:proofErr w:type="spellStart"/>
      <w:r>
        <w:t>anteromediální</w:t>
      </w:r>
      <w:proofErr w:type="spellEnd"/>
      <w:r>
        <w:t xml:space="preserve"> strana stehna, střed spojnice lig. </w:t>
      </w:r>
      <w:proofErr w:type="spellStart"/>
      <w:r>
        <w:t>Inguinale</w:t>
      </w:r>
      <w:proofErr w:type="spellEnd"/>
      <w:r>
        <w:t xml:space="preserve"> a med. </w:t>
      </w:r>
      <w:proofErr w:type="gramStart"/>
      <w:r>
        <w:t>kondylu</w:t>
      </w:r>
      <w:proofErr w:type="gramEnd"/>
      <w:r>
        <w:t xml:space="preserve"> femuru</w:t>
      </w:r>
    </w:p>
    <w:p w:rsidR="00425948" w:rsidRDefault="00425948">
      <w:r>
        <w:t>L3 – nad mediálním kondylem femuru</w:t>
      </w:r>
    </w:p>
    <w:p w:rsidR="00425948" w:rsidRDefault="00425948">
      <w:r>
        <w:t>L4 – nad mediálním kotníkem</w:t>
      </w:r>
    </w:p>
    <w:p w:rsidR="00425948" w:rsidRDefault="00425948">
      <w:r>
        <w:t xml:space="preserve">L5 – na </w:t>
      </w:r>
      <w:proofErr w:type="spellStart"/>
      <w:r>
        <w:t>dorzu</w:t>
      </w:r>
      <w:proofErr w:type="spellEnd"/>
      <w:r>
        <w:t xml:space="preserve"> nohy nad třetím </w:t>
      </w:r>
      <w:proofErr w:type="spellStart"/>
      <w:r>
        <w:t>metatarzofalangeálním</w:t>
      </w:r>
      <w:proofErr w:type="spellEnd"/>
      <w:r>
        <w:t xml:space="preserve"> kloubem</w:t>
      </w:r>
    </w:p>
    <w:p w:rsidR="00425948" w:rsidRDefault="00425948">
      <w:r>
        <w:t>S1 – laterální strana kalkaneu</w:t>
      </w:r>
    </w:p>
    <w:p w:rsidR="00425948" w:rsidRDefault="00425948">
      <w:r>
        <w:t xml:space="preserve">S2 – střed </w:t>
      </w:r>
      <w:proofErr w:type="spellStart"/>
      <w:r>
        <w:t>fossa</w:t>
      </w:r>
      <w:proofErr w:type="spellEnd"/>
      <w:r>
        <w:t xml:space="preserve"> </w:t>
      </w:r>
      <w:proofErr w:type="spellStart"/>
      <w:r>
        <w:t>poplitea</w:t>
      </w:r>
      <w:proofErr w:type="spellEnd"/>
    </w:p>
    <w:p w:rsidR="00425948" w:rsidRDefault="00425948">
      <w:r>
        <w:t xml:space="preserve">S3 – nad tuber </w:t>
      </w:r>
      <w:proofErr w:type="spellStart"/>
      <w:r>
        <w:t>ischiadicum</w:t>
      </w:r>
      <w:proofErr w:type="spellEnd"/>
    </w:p>
    <w:p w:rsidR="00425948" w:rsidRDefault="00425948">
      <w:r>
        <w:t xml:space="preserve">S4-5 - </w:t>
      </w:r>
      <w:proofErr w:type="spellStart"/>
      <w:r>
        <w:t>perianálně</w:t>
      </w:r>
      <w:proofErr w:type="spellEnd"/>
    </w:p>
    <w:p w:rsidR="00F26CB2" w:rsidRDefault="00F26CB2"/>
    <w:p w:rsidR="0035578D" w:rsidRPr="007B427E" w:rsidRDefault="007B427E">
      <w:pPr>
        <w:rPr>
          <w:b/>
          <w:sz w:val="24"/>
        </w:rPr>
      </w:pPr>
      <w:r w:rsidRPr="007B427E">
        <w:rPr>
          <w:b/>
          <w:sz w:val="24"/>
        </w:rPr>
        <w:t>Vyšetření motoriky</w:t>
      </w:r>
    </w:p>
    <w:p w:rsidR="007B427E" w:rsidRDefault="007B427E">
      <w:r>
        <w:t xml:space="preserve">Testuje se v klíčových svalech určených na HKK a DKK. </w:t>
      </w:r>
    </w:p>
    <w:p w:rsidR="007B427E" w:rsidRDefault="007B427E">
      <w:r>
        <w:t>Stupně svalové síly odpovídají Jandovu svalovému testu, testované pozice jsou však jiné! Vyšetřuje se vleže na zádech.</w:t>
      </w:r>
    </w:p>
    <w:p w:rsidR="00764804" w:rsidRDefault="00EA327A">
      <w:r>
        <w:t>Pozn. Při limitaci vyšetření klíčového svalu pro bolest či frak</w:t>
      </w:r>
      <w:r w:rsidR="003662D9">
        <w:t>t</w:t>
      </w:r>
      <w:bookmarkStart w:id="0" w:name="_GoBack"/>
      <w:bookmarkEnd w:id="0"/>
      <w:r>
        <w:t>uru, hodnocení NT. Pokud je rozsah pohybu snížen o víc než polovinu, hodnocení jako NT</w:t>
      </w:r>
    </w:p>
    <w:p w:rsidR="00EA327A" w:rsidRDefault="00EA327A"/>
    <w:p w:rsidR="007B427E" w:rsidRDefault="007B427E">
      <w:r>
        <w:t>C5</w:t>
      </w:r>
      <w:r w:rsidR="00E6001E">
        <w:t xml:space="preserve"> – flexory lokte (m. biceps </w:t>
      </w:r>
      <w:proofErr w:type="spellStart"/>
      <w:r w:rsidR="00E6001E">
        <w:t>brachii</w:t>
      </w:r>
      <w:proofErr w:type="spellEnd"/>
      <w:r w:rsidR="00E6001E">
        <w:t>)</w:t>
      </w:r>
    </w:p>
    <w:p w:rsidR="007B427E" w:rsidRDefault="007B427E">
      <w:r>
        <w:t>C6</w:t>
      </w:r>
      <w:r w:rsidR="00E6001E">
        <w:t xml:space="preserve"> – extenzory zápěstí (m. extensor </w:t>
      </w:r>
      <w:proofErr w:type="spellStart"/>
      <w:r w:rsidR="00E6001E">
        <w:t>carpi</w:t>
      </w:r>
      <w:proofErr w:type="spellEnd"/>
      <w:r w:rsidR="00E6001E">
        <w:t xml:space="preserve"> </w:t>
      </w:r>
      <w:proofErr w:type="spellStart"/>
      <w:r w:rsidR="00E6001E">
        <w:t>radialis</w:t>
      </w:r>
      <w:proofErr w:type="spellEnd"/>
      <w:r w:rsidR="00E6001E">
        <w:t xml:space="preserve"> </w:t>
      </w:r>
      <w:proofErr w:type="spellStart"/>
      <w:r w:rsidR="00E6001E">
        <w:t>longus</w:t>
      </w:r>
      <w:proofErr w:type="spellEnd"/>
      <w:r w:rsidR="00E6001E">
        <w:t xml:space="preserve"> et brevis)</w:t>
      </w:r>
    </w:p>
    <w:p w:rsidR="007B427E" w:rsidRDefault="007B427E">
      <w:r>
        <w:t>C7</w:t>
      </w:r>
      <w:r w:rsidR="00E6001E">
        <w:t xml:space="preserve"> – extenzory lokte (m. triceps </w:t>
      </w:r>
      <w:proofErr w:type="spellStart"/>
      <w:r w:rsidR="00E6001E">
        <w:t>brachii</w:t>
      </w:r>
      <w:proofErr w:type="spellEnd"/>
      <w:r w:rsidR="00E6001E">
        <w:t>)</w:t>
      </w:r>
    </w:p>
    <w:p w:rsidR="007B427E" w:rsidRDefault="007B427E">
      <w:r>
        <w:t>C8</w:t>
      </w:r>
      <w:r w:rsidR="00E6001E">
        <w:t xml:space="preserve"> – flexory prstů (m. flexor </w:t>
      </w:r>
      <w:proofErr w:type="spellStart"/>
      <w:r w:rsidR="00E6001E">
        <w:t>digitorum</w:t>
      </w:r>
      <w:proofErr w:type="spellEnd"/>
      <w:r w:rsidR="00E6001E">
        <w:t xml:space="preserve"> </w:t>
      </w:r>
      <w:proofErr w:type="spellStart"/>
      <w:r w:rsidR="00E6001E">
        <w:t>profundus</w:t>
      </w:r>
      <w:proofErr w:type="spellEnd"/>
      <w:r w:rsidR="00E6001E">
        <w:t>)</w:t>
      </w:r>
    </w:p>
    <w:p w:rsidR="007B427E" w:rsidRDefault="007B427E">
      <w:r>
        <w:t>T1</w:t>
      </w:r>
      <w:r w:rsidR="00E6001E">
        <w:t xml:space="preserve"> – abduktory malíku (m. abduktor </w:t>
      </w:r>
      <w:proofErr w:type="spellStart"/>
      <w:r w:rsidR="00E6001E">
        <w:t>digiti</w:t>
      </w:r>
      <w:proofErr w:type="spellEnd"/>
      <w:r w:rsidR="00E6001E">
        <w:t xml:space="preserve"> </w:t>
      </w:r>
      <w:proofErr w:type="spellStart"/>
      <w:r w:rsidR="00E6001E">
        <w:t>minimi</w:t>
      </w:r>
      <w:proofErr w:type="spellEnd"/>
      <w:r w:rsidR="00E6001E">
        <w:t>)</w:t>
      </w:r>
    </w:p>
    <w:p w:rsidR="007B427E" w:rsidRDefault="007B427E"/>
    <w:p w:rsidR="007B427E" w:rsidRDefault="007B427E">
      <w:r>
        <w:t>L2</w:t>
      </w:r>
      <w:r w:rsidR="00E6001E">
        <w:t xml:space="preserve"> – flexory kyčle (m. </w:t>
      </w:r>
      <w:proofErr w:type="spellStart"/>
      <w:r w:rsidR="00E6001E">
        <w:t>iliopsoas</w:t>
      </w:r>
      <w:proofErr w:type="spellEnd"/>
      <w:r w:rsidR="00E6001E">
        <w:t>)</w:t>
      </w:r>
    </w:p>
    <w:p w:rsidR="007B427E" w:rsidRDefault="007B427E">
      <w:r>
        <w:t>L3</w:t>
      </w:r>
      <w:r w:rsidR="00E6001E">
        <w:t xml:space="preserve"> – extenzory kolena (</w:t>
      </w:r>
      <w:proofErr w:type="spellStart"/>
      <w:r w:rsidR="00E6001E">
        <w:t>m.quadriceps</w:t>
      </w:r>
      <w:proofErr w:type="spellEnd"/>
      <w:r w:rsidR="00E6001E">
        <w:t xml:space="preserve"> </w:t>
      </w:r>
      <w:proofErr w:type="spellStart"/>
      <w:r w:rsidR="00E6001E">
        <w:t>femoris</w:t>
      </w:r>
      <w:proofErr w:type="spellEnd"/>
      <w:r w:rsidR="00E6001E">
        <w:t>)</w:t>
      </w:r>
    </w:p>
    <w:p w:rsidR="007B427E" w:rsidRDefault="007B427E">
      <w:r>
        <w:t>L4</w:t>
      </w:r>
      <w:r w:rsidR="00E6001E">
        <w:t xml:space="preserve"> – </w:t>
      </w:r>
      <w:proofErr w:type="spellStart"/>
      <w:r w:rsidR="00E6001E">
        <w:t>dorsiflexory</w:t>
      </w:r>
      <w:proofErr w:type="spellEnd"/>
      <w:r w:rsidR="00E6001E">
        <w:t xml:space="preserve"> hlezna (m. </w:t>
      </w:r>
      <w:proofErr w:type="spellStart"/>
      <w:r w:rsidR="00E6001E">
        <w:t>tibialis</w:t>
      </w:r>
      <w:proofErr w:type="spellEnd"/>
      <w:r w:rsidR="00E6001E">
        <w:t xml:space="preserve"> </w:t>
      </w:r>
      <w:proofErr w:type="spellStart"/>
      <w:r w:rsidR="00E6001E">
        <w:t>anterior</w:t>
      </w:r>
      <w:proofErr w:type="spellEnd"/>
      <w:r w:rsidR="00E6001E">
        <w:t>)</w:t>
      </w:r>
    </w:p>
    <w:p w:rsidR="007B427E" w:rsidRDefault="007B427E">
      <w:r>
        <w:t>L5</w:t>
      </w:r>
      <w:r w:rsidR="00E6001E">
        <w:t xml:space="preserve"> – dlouhý extensor palce (m. extensor </w:t>
      </w:r>
      <w:proofErr w:type="spellStart"/>
      <w:r w:rsidR="00E6001E">
        <w:t>hallucis</w:t>
      </w:r>
      <w:proofErr w:type="spellEnd"/>
      <w:r w:rsidR="00E6001E">
        <w:t xml:space="preserve"> </w:t>
      </w:r>
      <w:proofErr w:type="spellStart"/>
      <w:r w:rsidR="00E6001E">
        <w:t>longus</w:t>
      </w:r>
      <w:proofErr w:type="spellEnd"/>
      <w:r w:rsidR="00E6001E">
        <w:t>)</w:t>
      </w:r>
    </w:p>
    <w:p w:rsidR="007B427E" w:rsidRDefault="007B427E">
      <w:r>
        <w:t>S1</w:t>
      </w:r>
      <w:r w:rsidR="00E6001E">
        <w:t xml:space="preserve"> – plantární flexory hlezna (m. </w:t>
      </w:r>
      <w:proofErr w:type="spellStart"/>
      <w:r w:rsidR="00E6001E">
        <w:t>gastrocnemius</w:t>
      </w:r>
      <w:proofErr w:type="spellEnd"/>
      <w:r w:rsidR="00E6001E">
        <w:t xml:space="preserve">, m. </w:t>
      </w:r>
      <w:proofErr w:type="spellStart"/>
      <w:r w:rsidR="00E6001E">
        <w:t>soleus</w:t>
      </w:r>
      <w:proofErr w:type="spellEnd"/>
      <w:r w:rsidR="00E6001E">
        <w:t>)</w:t>
      </w:r>
    </w:p>
    <w:p w:rsidR="00EA327A" w:rsidRDefault="00EA327A"/>
    <w:p w:rsidR="00EA327A" w:rsidRDefault="004A7419">
      <w:r>
        <w:t xml:space="preserve">Hodnocení volní anální kontrakce (m. </w:t>
      </w:r>
      <w:proofErr w:type="spellStart"/>
      <w:r>
        <w:t>sfincter</w:t>
      </w:r>
      <w:proofErr w:type="spellEnd"/>
      <w:r>
        <w:t xml:space="preserve"> ani </w:t>
      </w:r>
      <w:proofErr w:type="spellStart"/>
      <w:r>
        <w:t>externus</w:t>
      </w:r>
      <w:proofErr w:type="spellEnd"/>
      <w:r>
        <w:t>, S4-5)</w:t>
      </w:r>
    </w:p>
    <w:p w:rsidR="00EA327A" w:rsidRDefault="00EA327A"/>
    <w:p w:rsidR="004A7419" w:rsidRDefault="004A7419"/>
    <w:p w:rsidR="00EA327A" w:rsidRDefault="00EA327A">
      <w:pPr>
        <w:rPr>
          <w:b/>
          <w:sz w:val="24"/>
        </w:rPr>
      </w:pPr>
      <w:r w:rsidRPr="004A7419">
        <w:rPr>
          <w:b/>
          <w:sz w:val="24"/>
        </w:rPr>
        <w:lastRenderedPageBreak/>
        <w:t>Stanovení NLI a AIS</w:t>
      </w:r>
    </w:p>
    <w:p w:rsidR="004A7419" w:rsidRDefault="004A7419" w:rsidP="004A7419">
      <w:r>
        <w:t>Kompletní/nekompletní léze (dle zachování funkce v sakrálních segmentech S4-5)</w:t>
      </w:r>
    </w:p>
    <w:p w:rsidR="004A7419" w:rsidRPr="004A7419" w:rsidRDefault="004A7419" w:rsidP="004A7419">
      <w:proofErr w:type="spellStart"/>
      <w:r>
        <w:t>Zone</w:t>
      </w:r>
      <w:proofErr w:type="spellEnd"/>
      <w:r>
        <w:t xml:space="preserve"> od </w:t>
      </w:r>
      <w:proofErr w:type="spellStart"/>
      <w:r>
        <w:t>Partial</w:t>
      </w:r>
      <w:proofErr w:type="spellEnd"/>
      <w:r>
        <w:t xml:space="preserve"> </w:t>
      </w:r>
      <w:proofErr w:type="spellStart"/>
      <w:r>
        <w:t>Preservation</w:t>
      </w:r>
      <w:proofErr w:type="spellEnd"/>
      <w:r>
        <w:t xml:space="preserve"> (ZPP) – zóna částečného zachování funkce pod NLI; hodnotí se u AIS A</w:t>
      </w:r>
    </w:p>
    <w:p w:rsidR="004A7419" w:rsidRPr="004A7419" w:rsidRDefault="004A7419">
      <w:pPr>
        <w:rPr>
          <w:u w:val="single"/>
        </w:rPr>
      </w:pPr>
      <w:r w:rsidRPr="004A7419">
        <w:rPr>
          <w:u w:val="single"/>
        </w:rPr>
        <w:t>Neurologická výška léze (</w:t>
      </w:r>
      <w:r w:rsidR="00EA327A" w:rsidRPr="004A7419">
        <w:rPr>
          <w:u w:val="single"/>
        </w:rPr>
        <w:t>NLI</w:t>
      </w:r>
      <w:r w:rsidRPr="004A7419">
        <w:rPr>
          <w:u w:val="single"/>
        </w:rPr>
        <w:t>)</w:t>
      </w:r>
    </w:p>
    <w:p w:rsidR="00EA327A" w:rsidRDefault="00125092" w:rsidP="00125092">
      <w:pPr>
        <w:pStyle w:val="Odstavecseseznamem"/>
        <w:numPr>
          <w:ilvl w:val="0"/>
          <w:numId w:val="2"/>
        </w:numPr>
      </w:pPr>
      <w:r>
        <w:t>Určení senzitivní úrovně</w:t>
      </w:r>
      <w:r w:rsidR="00A058C4">
        <w:t xml:space="preserve"> pro pravou a levou stranu</w:t>
      </w:r>
    </w:p>
    <w:p w:rsidR="00A058C4" w:rsidRDefault="00125092" w:rsidP="00125092">
      <w:pPr>
        <w:pStyle w:val="Odstavecseseznamem"/>
        <w:numPr>
          <w:ilvl w:val="0"/>
          <w:numId w:val="2"/>
        </w:numPr>
      </w:pPr>
      <w:r>
        <w:t xml:space="preserve">Určení </w:t>
      </w:r>
      <w:r w:rsidR="00A058C4">
        <w:t>motorick</w:t>
      </w:r>
      <w:r>
        <w:t>é</w:t>
      </w:r>
      <w:r w:rsidR="00A058C4">
        <w:t xml:space="preserve"> úrov</w:t>
      </w:r>
      <w:r>
        <w:t>ně</w:t>
      </w:r>
      <w:r w:rsidR="00A058C4">
        <w:t xml:space="preserve"> pro pravou a levou stranu</w:t>
      </w:r>
    </w:p>
    <w:p w:rsidR="00A058C4" w:rsidRDefault="00A058C4" w:rsidP="00125092">
      <w:pPr>
        <w:ind w:firstLine="360"/>
      </w:pPr>
      <w:r>
        <w:t xml:space="preserve">Pozn. Kde nejsou klíčové svaly se motorická úroveň rovná senzitivní </w:t>
      </w:r>
    </w:p>
    <w:p w:rsidR="00A058C4" w:rsidRDefault="00125092" w:rsidP="00125092">
      <w:pPr>
        <w:pStyle w:val="Odstavecseseznamem"/>
        <w:numPr>
          <w:ilvl w:val="0"/>
          <w:numId w:val="2"/>
        </w:numPr>
      </w:pPr>
      <w:r>
        <w:t>Určení neurologické úrovně léze = nejnižší segment, kde je normální motorická a senzitivní funkce</w:t>
      </w:r>
    </w:p>
    <w:p w:rsidR="00125092" w:rsidRPr="00125092" w:rsidRDefault="00125092" w:rsidP="00125092">
      <w:pPr>
        <w:rPr>
          <w:u w:val="single"/>
        </w:rPr>
      </w:pPr>
      <w:r w:rsidRPr="00125092">
        <w:rPr>
          <w:u w:val="single"/>
        </w:rPr>
        <w:t>Rozsah míšní léze (AIS)</w:t>
      </w:r>
    </w:p>
    <w:p w:rsidR="00125092" w:rsidRDefault="00125092" w:rsidP="00125092">
      <w:r>
        <w:t>A</w:t>
      </w:r>
      <w:r w:rsidR="00A23087">
        <w:t xml:space="preserve"> = senzitivně a motoricky kompletní; žádná zachovalá senzitivní ani motorická </w:t>
      </w:r>
      <w:proofErr w:type="spellStart"/>
      <w:r w:rsidR="00A23087">
        <w:t>fce</w:t>
      </w:r>
      <w:proofErr w:type="spellEnd"/>
      <w:r w:rsidR="00A23087">
        <w:t xml:space="preserve"> v sakrálních segmentech S4-5</w:t>
      </w:r>
    </w:p>
    <w:p w:rsidR="00125092" w:rsidRDefault="00125092" w:rsidP="00125092">
      <w:r>
        <w:t>B</w:t>
      </w:r>
      <w:r w:rsidR="00A23087">
        <w:t xml:space="preserve"> = senzitivně nekompletní, motoricky kompletní; zachovalá senzitivní, nikoliv motorická </w:t>
      </w:r>
      <w:proofErr w:type="spellStart"/>
      <w:r w:rsidR="00A23087">
        <w:t>fce</w:t>
      </w:r>
      <w:proofErr w:type="spellEnd"/>
      <w:r w:rsidR="00A23087">
        <w:t xml:space="preserve"> pod NLI vč. Segmentů S4-5</w:t>
      </w:r>
    </w:p>
    <w:p w:rsidR="00125092" w:rsidRDefault="00125092" w:rsidP="00125092">
      <w:r>
        <w:t>C</w:t>
      </w:r>
      <w:r w:rsidR="00A23087">
        <w:t xml:space="preserve"> = senzitivně a motoricky nekompletní léze; pod NLI zachovalá motorická </w:t>
      </w:r>
      <w:proofErr w:type="spellStart"/>
      <w:r w:rsidR="00A23087">
        <w:t>fce</w:t>
      </w:r>
      <w:proofErr w:type="spellEnd"/>
      <w:r w:rsidR="00A23087">
        <w:t xml:space="preserve">, více než polovina klíčových svalů má svalovou sílu menší než 3 </w:t>
      </w:r>
    </w:p>
    <w:p w:rsidR="00125092" w:rsidRDefault="00125092" w:rsidP="00125092">
      <w:r>
        <w:t>D</w:t>
      </w:r>
      <w:r w:rsidR="00A23087">
        <w:t xml:space="preserve"> = </w:t>
      </w:r>
      <w:r w:rsidR="00A23087" w:rsidRPr="00A23087">
        <w:t>senzitivně a motoricky nekompletní léze</w:t>
      </w:r>
      <w:r w:rsidR="00A23087">
        <w:t xml:space="preserve">; pod NLI je zachována motorická </w:t>
      </w:r>
      <w:proofErr w:type="spellStart"/>
      <w:r w:rsidR="00A23087">
        <w:t>fce</w:t>
      </w:r>
      <w:proofErr w:type="spellEnd"/>
      <w:r w:rsidR="00A23087">
        <w:t>, více než polovina svalů má svalovou sílu 3 a více</w:t>
      </w:r>
    </w:p>
    <w:p w:rsidR="00125092" w:rsidRDefault="00125092" w:rsidP="00125092">
      <w:r>
        <w:t>E</w:t>
      </w:r>
      <w:r w:rsidR="00A23087">
        <w:t xml:space="preserve"> = normální motorická a senzitivní fce</w:t>
      </w:r>
    </w:p>
    <w:p w:rsidR="007B427E" w:rsidRDefault="007B427E"/>
    <w:sectPr w:rsidR="007B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75467"/>
    <w:multiLevelType w:val="hybridMultilevel"/>
    <w:tmpl w:val="8C84142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FEA0639"/>
    <w:multiLevelType w:val="hybridMultilevel"/>
    <w:tmpl w:val="ED7EA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78D"/>
    <w:rsid w:val="00125092"/>
    <w:rsid w:val="003157C0"/>
    <w:rsid w:val="0035578D"/>
    <w:rsid w:val="003662D9"/>
    <w:rsid w:val="00425948"/>
    <w:rsid w:val="004A7419"/>
    <w:rsid w:val="00764804"/>
    <w:rsid w:val="007B427E"/>
    <w:rsid w:val="008E0F10"/>
    <w:rsid w:val="00A058C4"/>
    <w:rsid w:val="00A14D75"/>
    <w:rsid w:val="00A23087"/>
    <w:rsid w:val="00C333B8"/>
    <w:rsid w:val="00C86DF5"/>
    <w:rsid w:val="00E6001E"/>
    <w:rsid w:val="00EA327A"/>
    <w:rsid w:val="00F26CB2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22A62"/>
  <w15:chartTrackingRefBased/>
  <w15:docId w15:val="{58956E60-9AA3-41B0-9C16-34B8EB48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7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D460C-4955-4C86-A95E-948DF5A7B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597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Tomková Anežka</dc:creator>
  <cp:keywords/>
  <dc:description/>
  <cp:lastModifiedBy>Tomková Anežka</cp:lastModifiedBy>
  <cp:revision>16</cp:revision>
  <dcterms:created xsi:type="dcterms:W3CDTF">2022-08-06T07:04:00Z</dcterms:created>
  <dcterms:modified xsi:type="dcterms:W3CDTF">2023-10-10T07:36:00Z</dcterms:modified>
</cp:coreProperties>
</file>