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40" w:rsidRDefault="007B275E">
      <w:pPr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1704975" cy="1704975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740" w:rsidRDefault="008B3740">
      <w:pPr>
        <w:rPr>
          <w:noProof/>
        </w:rPr>
      </w:pPr>
    </w:p>
    <w:p w:rsidR="008B3740" w:rsidRDefault="008B3740">
      <w:pPr>
        <w:rPr>
          <w:noProof/>
        </w:rPr>
      </w:pPr>
    </w:p>
    <w:p w:rsidR="008B3740" w:rsidRDefault="008B3740">
      <w:pPr>
        <w:rPr>
          <w:noProof/>
        </w:rPr>
      </w:pPr>
    </w:p>
    <w:p w:rsidR="008B3740" w:rsidRDefault="008B3740">
      <w:pPr>
        <w:rPr>
          <w:noProof/>
        </w:rPr>
      </w:pPr>
    </w:p>
    <w:p w:rsidR="008B3740" w:rsidRDefault="007B275E">
      <w:pPr>
        <w:jc w:val="center"/>
        <w:rPr>
          <w:rFonts w:ascii="Times New Roman" w:hAnsi="Times New Roman"/>
          <w:b/>
          <w:smallCaps/>
          <w:sz w:val="40"/>
        </w:rPr>
      </w:pPr>
      <w:r>
        <w:rPr>
          <w:rFonts w:ascii="Times New Roman" w:hAnsi="Times New Roman"/>
          <w:b/>
          <w:smallCaps/>
          <w:sz w:val="44"/>
        </w:rPr>
        <w:t>popularizační sdělení - oprava</w:t>
      </w:r>
    </w:p>
    <w:p w:rsidR="008B3740" w:rsidRDefault="007B275E">
      <w:pPr>
        <w:jc w:val="center"/>
        <w:rPr>
          <w:rFonts w:ascii="Times New Roman" w:hAnsi="Times New Roman"/>
          <w:smallCaps/>
          <w:noProof/>
          <w:sz w:val="32"/>
        </w:rPr>
      </w:pPr>
      <w:r>
        <w:rPr>
          <w:rFonts w:ascii="Times New Roman" w:hAnsi="Times New Roman"/>
          <w:smallCaps/>
          <w:sz w:val="32"/>
        </w:rPr>
        <w:t xml:space="preserve">statistická analýza dat, </w:t>
      </w:r>
      <w:r>
        <w:rPr>
          <w:rFonts w:ascii="Times New Roman" w:hAnsi="Times New Roman"/>
          <w:smallCaps/>
          <w:sz w:val="24"/>
        </w:rPr>
        <w:t>PSY717</w:t>
      </w:r>
    </w:p>
    <w:p w:rsidR="008B3740" w:rsidRDefault="008B3740">
      <w:pPr>
        <w:jc w:val="center"/>
        <w:rPr>
          <w:rFonts w:ascii="Times New Roman" w:hAnsi="Times New Roman"/>
          <w:sz w:val="28"/>
        </w:rPr>
      </w:pPr>
    </w:p>
    <w:p w:rsidR="008B3740" w:rsidRDefault="008B3740">
      <w:pPr>
        <w:jc w:val="center"/>
        <w:rPr>
          <w:rFonts w:ascii="Times New Roman" w:hAnsi="Times New Roman"/>
          <w:sz w:val="28"/>
        </w:rPr>
      </w:pPr>
    </w:p>
    <w:p w:rsidR="008B3740" w:rsidRDefault="008B3740">
      <w:pPr>
        <w:jc w:val="center"/>
        <w:rPr>
          <w:rFonts w:ascii="Times New Roman" w:hAnsi="Times New Roman"/>
          <w:sz w:val="28"/>
        </w:rPr>
      </w:pPr>
    </w:p>
    <w:p w:rsidR="008B3740" w:rsidRDefault="007B275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Jana Krčová</w:t>
      </w:r>
    </w:p>
    <w:p w:rsidR="008B3740" w:rsidRDefault="007B275E">
      <w:pPr>
        <w:jc w:val="center"/>
        <w:rPr>
          <w:rFonts w:ascii="Times New Roman" w:hAnsi="Times New Roman"/>
          <w:color w:val="808080"/>
          <w:sz w:val="28"/>
        </w:rPr>
      </w:pPr>
      <w:r>
        <w:rPr>
          <w:rFonts w:ascii="Times New Roman" w:hAnsi="Times New Roman"/>
          <w:color w:val="808080"/>
          <w:sz w:val="28"/>
        </w:rPr>
        <w:t>360891, Mediální studia a žurnalistika, psychologie</w:t>
      </w:r>
    </w:p>
    <w:p w:rsidR="008B3740" w:rsidRDefault="008B3740">
      <w:pPr>
        <w:jc w:val="center"/>
        <w:rPr>
          <w:rFonts w:ascii="Times New Roman" w:hAnsi="Times New Roman"/>
          <w:sz w:val="28"/>
        </w:rPr>
      </w:pPr>
    </w:p>
    <w:p w:rsidR="008B3740" w:rsidRDefault="008B3740">
      <w:pPr>
        <w:jc w:val="center"/>
        <w:rPr>
          <w:rFonts w:ascii="Times New Roman" w:hAnsi="Times New Roman"/>
          <w:sz w:val="28"/>
        </w:rPr>
      </w:pPr>
    </w:p>
    <w:p w:rsidR="008B3740" w:rsidRDefault="008B3740">
      <w:pPr>
        <w:jc w:val="center"/>
        <w:rPr>
          <w:rFonts w:ascii="Times New Roman" w:hAnsi="Times New Roman"/>
          <w:sz w:val="28"/>
        </w:rPr>
      </w:pPr>
    </w:p>
    <w:p w:rsidR="008B3740" w:rsidRDefault="008B3740">
      <w:pPr>
        <w:jc w:val="center"/>
        <w:rPr>
          <w:rFonts w:ascii="Times New Roman" w:hAnsi="Times New Roman"/>
          <w:sz w:val="28"/>
        </w:rPr>
      </w:pPr>
    </w:p>
    <w:p w:rsidR="008B3740" w:rsidRDefault="007B275E">
      <w:pPr>
        <w:tabs>
          <w:tab w:val="right" w:pos="8931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Vyučující: </w:t>
      </w:r>
      <w:r>
        <w:rPr>
          <w:rFonts w:ascii="Times New Roman" w:hAnsi="Times New Roman"/>
          <w:bCs/>
          <w:sz w:val="24"/>
        </w:rPr>
        <w:t>Mgr. Stanislav Ježek, Ph.D.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>Datum odevzdání: 1. 6. 2013</w:t>
      </w:r>
    </w:p>
    <w:p w:rsidR="008B3740" w:rsidRDefault="008B3740">
      <w:pPr>
        <w:tabs>
          <w:tab w:val="right" w:pos="8931"/>
        </w:tabs>
        <w:rPr>
          <w:rFonts w:ascii="Times New Roman" w:hAnsi="Times New Roman"/>
          <w:sz w:val="24"/>
        </w:rPr>
      </w:pPr>
    </w:p>
    <w:p w:rsidR="008B3740" w:rsidRDefault="007B275E">
      <w:pPr>
        <w:tabs>
          <w:tab w:val="right" w:pos="893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8B3740" w:rsidRDefault="007B275E">
      <w:pPr>
        <w:tabs>
          <w:tab w:val="right" w:pos="893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8B3740" w:rsidRDefault="007B275E">
      <w:pPr>
        <w:tabs>
          <w:tab w:val="right" w:pos="8931"/>
        </w:tabs>
        <w:jc w:val="center"/>
        <w:rPr>
          <w:rFonts w:ascii="Times New Roman" w:hAnsi="Times New Roman"/>
          <w:b/>
          <w:color w:val="808080"/>
          <w:sz w:val="24"/>
        </w:rPr>
      </w:pPr>
      <w:r>
        <w:rPr>
          <w:rFonts w:ascii="Times New Roman" w:hAnsi="Times New Roman"/>
          <w:b/>
          <w:color w:val="808080"/>
          <w:sz w:val="24"/>
        </w:rPr>
        <w:t>Fakulta sociálních studií MU, 2012/2013</w:t>
      </w:r>
    </w:p>
    <w:p w:rsidR="008B3740" w:rsidRDefault="007B275E">
      <w:pPr>
        <w:tabs>
          <w:tab w:val="right" w:pos="8931"/>
        </w:tabs>
        <w:jc w:val="center"/>
        <w:rPr>
          <w:rFonts w:ascii="Times New Roman" w:hAnsi="Times New Roman"/>
          <w:b/>
          <w:color w:val="808080"/>
          <w:sz w:val="24"/>
        </w:rPr>
      </w:pPr>
      <w:r>
        <w:rPr>
          <w:rFonts w:ascii="Times New Roman" w:hAnsi="Times New Roman"/>
          <w:b/>
          <w:sz w:val="32"/>
        </w:rPr>
        <w:lastRenderedPageBreak/>
        <w:t>Čtvrtina dospívajících narkomanů si závislost přenáší do dospělosti, s problémy v životě se však potýkají i abstinující</w:t>
      </w:r>
    </w:p>
    <w:p w:rsidR="008B3740" w:rsidRDefault="007B275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Vědci z Psychiatrického centra Praha a Centra adiktologie při Lékařské fakultě Univerzity Karlov</w:t>
      </w:r>
      <w:r>
        <w:rPr>
          <w:rFonts w:ascii="Times New Roman" w:hAnsi="Times New Roman"/>
        </w:rPr>
        <w:t>y provedli na území hlavního města výzkum, který měl za úkol přiblížit, jak ovlivňuje drogová závislost v dospívajícím věku životní situaci v mladé dospělosti. Zaměřili se na oblast zdraví, sociálního postavení a s ním souvisejících možností i na psycholog</w:t>
      </w:r>
      <w:r>
        <w:rPr>
          <w:rFonts w:ascii="Times New Roman" w:hAnsi="Times New Roman"/>
        </w:rPr>
        <w:t xml:space="preserve">ické aspekty. Studie měla dvě fáze, realizované s časovým odstupem. V letech 1996–1998 byli dotazováni uživatelé tvrdých drog s průměrným věkem 17 let. Stejní lidé byli osloveni i o 14 let později. Výsledky zkoumání potvrdily obecnou domněnku, že závislí, </w:t>
      </w:r>
      <w:r>
        <w:rPr>
          <w:rFonts w:ascii="Times New Roman" w:hAnsi="Times New Roman"/>
        </w:rPr>
        <w:t>nebo již abstinující, to mají v životě složité.</w:t>
      </w:r>
    </w:p>
    <w:p w:rsidR="008B3740" w:rsidRDefault="007B275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původních 124 účastníků průzkumu se v druhé vlně podařilo vyšetřit celkem 52 osob. Z nich čtvrtina přiznala, že i nadále drogy užívá. Nejčastěji se jedná o heroin či pervitin, jak tomu bylo i v době prvního</w:t>
      </w:r>
      <w:r>
        <w:rPr>
          <w:rFonts w:ascii="Times New Roman" w:hAnsi="Times New Roman"/>
        </w:rPr>
        <w:t xml:space="preserve"> testování. Zbylé osoby abstinují. S problémy vyplývajícími z narkomanie se však potýkají obě skupiny. V jaké míře tyto komplikace odlišují bývalé a pokračující závislé? </w:t>
      </w:r>
    </w:p>
    <w:p w:rsidR="008B3740" w:rsidRDefault="007B275E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Problémy v práci, partnerském životě i sama se sebou</w:t>
      </w:r>
    </w:p>
    <w:p w:rsidR="008B3740" w:rsidRDefault="007B275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Závislí, ať už bývalí, nebo pokr</w:t>
      </w:r>
      <w:r>
        <w:rPr>
          <w:rFonts w:ascii="Times New Roman" w:hAnsi="Times New Roman"/>
        </w:rPr>
        <w:t xml:space="preserve">ačující, přiznávají těžkosti s uplatněním na trhu práce. Práci na plný či částečný úvazek má </w:t>
      </w:r>
      <w:commentRangeStart w:id="0"/>
      <w:r>
        <w:rPr>
          <w:rFonts w:ascii="Times New Roman" w:hAnsi="Times New Roman"/>
        </w:rPr>
        <w:t xml:space="preserve">v průměru polovina 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/>
        </w:rPr>
        <w:t>z nich (viz grafy A a B). Co se týče zaměření, u problémové skupiny se polovina ze zaměstnaných věnuje manuálním profesem, u abstinujících je to</w:t>
      </w:r>
      <w:r>
        <w:rPr>
          <w:rFonts w:ascii="Times New Roman" w:hAnsi="Times New Roman"/>
        </w:rPr>
        <w:t xml:space="preserve"> necelých 40 %. </w:t>
      </w:r>
    </w:p>
    <w:p w:rsidR="008B3740" w:rsidRDefault="007B275E">
      <w:pPr>
        <w:pStyle w:val="Caption"/>
        <w:keepNext/>
      </w:pPr>
      <w:r>
        <w:t>Graf A                                                                                                        Graf B</w:t>
      </w:r>
    </w:p>
    <w:p w:rsidR="008B3740" w:rsidRDefault="007B275E">
      <w:pPr>
        <w:rPr>
          <w:rFonts w:ascii="Times New Roman" w:hAnsi="Times New Roman"/>
        </w:rPr>
      </w:pPr>
      <w:commentRangeStart w:id="1"/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2362200" cy="1676400"/>
            <wp:effectExtent l="0" t="0" r="0" b="0"/>
            <wp:docPr id="1028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52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76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2362200" cy="1666875"/>
            <wp:effectExtent l="0" t="0" r="0" b="0"/>
            <wp:docPr id="1029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66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1"/>
      <w:r>
        <w:commentReference w:id="1"/>
      </w:r>
    </w:p>
    <w:p w:rsidR="008B3740" w:rsidRDefault="008B3740">
      <w:pPr>
        <w:rPr>
          <w:rFonts w:ascii="Times New Roman" w:hAnsi="Times New Roman"/>
        </w:rPr>
      </w:pPr>
    </w:p>
    <w:p w:rsidR="008B3740" w:rsidRDefault="007B275E">
      <w:pPr>
        <w:spacing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Skutečnost těchto pracovních komplikací a nižšího zařazení lze přisuzovat nevalným studijním výsledkům. 54 % abstinujících a 77 % závislých zvládlo pouze základní vzdělání, případně vyučení. Pro porovnání – u lidí stejného věku v populaci je běžné středošk</w:t>
      </w:r>
      <w:r>
        <w:rPr>
          <w:rFonts w:ascii="Times New Roman" w:hAnsi="Times New Roman"/>
        </w:rPr>
        <w:t xml:space="preserve">olské nebo vysokoškolské. V otázce partnerských vztahů se vědci snažili zjistit, zda dotazovaní žijí v trvalých svazcích definovaných uzavřeným manželstvím. U aktuálně závislých se jedná o 20 %, u abstinujících šlo o 36 %. Neméně </w:t>
      </w:r>
      <w:r>
        <w:rPr>
          <w:rFonts w:ascii="Times New Roman" w:hAnsi="Times New Roman"/>
        </w:rPr>
        <w:lastRenderedPageBreak/>
        <w:t>významnou zkoumanou oblast</w:t>
      </w:r>
      <w:r>
        <w:rPr>
          <w:rFonts w:ascii="Times New Roman" w:hAnsi="Times New Roman"/>
        </w:rPr>
        <w:t>í je psychické zdraví. Výsledky ukázaly, že třetina lidí z jedné i druhé skupiny musela být léčena pro nějakou psychiatrickou poruchu, nejčastěji depresivního typu.</w:t>
      </w:r>
      <w:r>
        <w:rPr>
          <w:rFonts w:ascii="Times New Roman" w:hAnsi="Times New Roman"/>
          <w:color w:val="FF0000"/>
        </w:rPr>
        <w:t xml:space="preserve"> </w:t>
      </w:r>
    </w:p>
    <w:p w:rsidR="008B3740" w:rsidRDefault="007B275E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Závislost se do života zapíše výrazným písmem</w:t>
      </w:r>
    </w:p>
    <w:p w:rsidR="008B3740" w:rsidRDefault="007B275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Provedený průzkum tedy ukázal, že rozdíly me</w:t>
      </w:r>
      <w:r>
        <w:rPr>
          <w:rFonts w:ascii="Times New Roman" w:hAnsi="Times New Roman"/>
        </w:rPr>
        <w:t xml:space="preserve">zi dospívajícími narkomany, kteří v užívání drog pokračují i v dospělosti, a těmi, co i přes stejně intenzivní závislost v dospělosti abstinují, existují. Dotazovaní závislí jsou na tom oproti abstinujícím hůře v oblasti zdraví, </w:t>
      </w:r>
      <w:commentRangeStart w:id="2"/>
      <w:r>
        <w:rPr>
          <w:rFonts w:ascii="Times New Roman" w:hAnsi="Times New Roman"/>
        </w:rPr>
        <w:t>rodinných</w:t>
      </w:r>
      <w:commentRangeEnd w:id="2"/>
      <w:r>
        <w:commentReference w:id="2"/>
      </w:r>
      <w:r>
        <w:rPr>
          <w:rFonts w:ascii="Times New Roman" w:hAnsi="Times New Roman"/>
        </w:rPr>
        <w:t xml:space="preserve"> vztahů i práce</w:t>
      </w:r>
      <w:r>
        <w:rPr>
          <w:rFonts w:ascii="Times New Roman" w:hAnsi="Times New Roman"/>
        </w:rPr>
        <w:t xml:space="preserve">. Obtíže v pracovním uplatnění jsou však výrazné i pro ty, kterým se podařilo drogovou kariéru ukončit. Problémy s drogami jdou tedy ruku v ruce s nejrůznějšími překážkami v životě a déle trvající závislost předurčuje, že tyto překážky budou nabývat stále </w:t>
      </w:r>
      <w:r>
        <w:rPr>
          <w:rFonts w:ascii="Times New Roman" w:hAnsi="Times New Roman"/>
        </w:rPr>
        <w:t xml:space="preserve">větších rozměrů. </w:t>
      </w:r>
    </w:p>
    <w:p w:rsidR="008B3740" w:rsidRDefault="007B275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Tyto závěry si lze připomenout na známém případu drogově závislé Katky, s níž byly natočeny dva celovečerní časosběrné dokumenty režisérkou Helenou Třeštíkovou. Obdobně jako účastníci popisovaného výzkumu, ani narkomanka Katka dle dostupn</w:t>
      </w:r>
      <w:r>
        <w:rPr>
          <w:rFonts w:ascii="Times New Roman" w:hAnsi="Times New Roman"/>
        </w:rPr>
        <w:t xml:space="preserve">ých informací nezapadá do běžného koloritu života, tím spíše kvůli své pokračující závislosti. A nelze ani předpokládat, že do něj někdy zapadne. I kdyby dokázala abstinovat, její ztráty na poli vzdělání, zdraví a sociální adaptace jsou tak velké, že bude </w:t>
      </w:r>
      <w:r>
        <w:rPr>
          <w:rFonts w:ascii="Times New Roman" w:hAnsi="Times New Roman"/>
        </w:rPr>
        <w:t xml:space="preserve">velice náročné a zdlouhavé je dohnat. </w:t>
      </w:r>
    </w:p>
    <w:p w:rsidR="007B275E" w:rsidRPr="007B275E" w:rsidRDefault="007B275E">
      <w:pPr>
        <w:spacing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Líbí se mi, jak jste svůj text doplnila, i když co se týče rodinných vztahů, tam to máte pořád nepřesně. Opravu považuji za dostatečnou. 10b</w:t>
      </w:r>
      <w:bookmarkStart w:id="3" w:name="_GoBack"/>
      <w:bookmarkEnd w:id="3"/>
    </w:p>
    <w:p w:rsidR="008B3740" w:rsidRDefault="008B3740">
      <w:pPr>
        <w:jc w:val="both"/>
        <w:rPr>
          <w:rFonts w:ascii="Times New Roman" w:hAnsi="Times New Roman"/>
        </w:rPr>
      </w:pPr>
    </w:p>
    <w:p w:rsidR="008B3740" w:rsidRDefault="008B3740">
      <w:pPr>
        <w:rPr>
          <w:rFonts w:ascii="Times New Roman" w:hAnsi="Times New Roman"/>
        </w:rPr>
      </w:pPr>
    </w:p>
    <w:p w:rsidR="008B3740" w:rsidRDefault="008B3740">
      <w:pPr>
        <w:rPr>
          <w:rFonts w:ascii="Times New Roman" w:hAnsi="Times New Roman"/>
        </w:rPr>
      </w:pPr>
    </w:p>
    <w:p w:rsidR="008B3740" w:rsidRDefault="008B3740">
      <w:pPr>
        <w:rPr>
          <w:rFonts w:ascii="Times New Roman" w:hAnsi="Times New Roman"/>
        </w:rPr>
      </w:pPr>
    </w:p>
    <w:sectPr w:rsidR="008B3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06-03T20:44:00Z" w:initials="VK">
    <w:p w:rsidR="007B275E" w:rsidRDefault="007B275E">
      <w:pPr>
        <w:pStyle w:val="CommentText"/>
      </w:pPr>
      <w:r>
        <w:rPr>
          <w:rStyle w:val="CommentReference"/>
        </w:rPr>
        <w:annotationRef/>
      </w:r>
      <w:r>
        <w:t>V průměru polovina..? Hmmm….</w:t>
      </w:r>
    </w:p>
  </w:comment>
  <w:comment w:id="1" w:author="Vera Kontrikova" w:date="2013-06-02T19:00:00Z" w:initials="Vera Kont">
    <w:p w:rsidR="008B3740" w:rsidRDefault="007B275E">
      <w:r>
        <w:t>Moc hezké. Chválím, že se nespoléháte jen na čísla, ale snažíte set čtenáři sdělit poznatky i názorně. Sice jsou koláčové, ale v popularizaci odpuštěno.</w:t>
      </w:r>
    </w:p>
  </w:comment>
  <w:comment w:id="2" w:author="Vera Kontrikova" w:date="2013-06-02T19:10:00Z" w:initials="Vera Kont">
    <w:p w:rsidR="008B3740" w:rsidRDefault="007B275E">
      <w:r>
        <w:annotationRef/>
      </w:r>
      <w:r>
        <w:t>Opravdu</w:t>
      </w:r>
      <w:r>
        <w:t>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B3740"/>
    <w:rsid w:val="007B275E"/>
    <w:rsid w:val="008B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75E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K.</dc:creator>
  <cp:lastModifiedBy>Weruska</cp:lastModifiedBy>
  <cp:revision>3</cp:revision>
  <dcterms:created xsi:type="dcterms:W3CDTF">2013-06-02T09:40:00Z</dcterms:created>
  <dcterms:modified xsi:type="dcterms:W3CDTF">2013-06-03T18:47:00Z</dcterms:modified>
</cp:coreProperties>
</file>