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38" w:rsidRPr="004A5069" w:rsidRDefault="00DF3A38" w:rsidP="00DF3A38">
      <w:pPr>
        <w:jc w:val="center"/>
        <w:rPr>
          <w:b/>
          <w:sz w:val="44"/>
          <w:szCs w:val="44"/>
        </w:rPr>
      </w:pPr>
      <w:r w:rsidRPr="004A5069">
        <w:rPr>
          <w:b/>
          <w:sz w:val="44"/>
          <w:szCs w:val="44"/>
        </w:rPr>
        <w:t>MASARYKOVA UNIVERZITA</w:t>
      </w:r>
    </w:p>
    <w:p w:rsidR="00DF3A38" w:rsidRPr="00711D45" w:rsidRDefault="00DF3A38" w:rsidP="00DF3A38">
      <w:pPr>
        <w:spacing w:after="0" w:line="240" w:lineRule="auto"/>
        <w:jc w:val="center"/>
        <w:rPr>
          <w:b/>
          <w:sz w:val="36"/>
          <w:szCs w:val="36"/>
        </w:rPr>
      </w:pPr>
      <w:r w:rsidRPr="00711D45">
        <w:rPr>
          <w:b/>
          <w:sz w:val="36"/>
          <w:szCs w:val="36"/>
        </w:rPr>
        <w:t>Fakulta sociálních studií</w:t>
      </w:r>
    </w:p>
    <w:p w:rsidR="00DF3A38" w:rsidRDefault="00DF3A38" w:rsidP="00DF3A38">
      <w:pPr>
        <w:spacing w:after="0" w:line="240" w:lineRule="auto"/>
        <w:jc w:val="center"/>
        <w:rPr>
          <w:b/>
          <w:sz w:val="36"/>
          <w:szCs w:val="36"/>
        </w:rPr>
      </w:pPr>
      <w:r w:rsidRPr="00711D45">
        <w:rPr>
          <w:b/>
          <w:sz w:val="36"/>
          <w:szCs w:val="36"/>
        </w:rPr>
        <w:t xml:space="preserve">Katedra </w:t>
      </w:r>
      <w:r w:rsidR="008520A3">
        <w:rPr>
          <w:b/>
          <w:sz w:val="36"/>
          <w:szCs w:val="36"/>
        </w:rPr>
        <w:t>environmentálních studií</w:t>
      </w:r>
    </w:p>
    <w:p w:rsidR="00DF3A38" w:rsidRDefault="00DF3A38" w:rsidP="00DF3A38">
      <w:pPr>
        <w:spacing w:after="0"/>
        <w:jc w:val="center"/>
        <w:rPr>
          <w:b/>
          <w:sz w:val="36"/>
          <w:szCs w:val="36"/>
        </w:rPr>
      </w:pPr>
    </w:p>
    <w:p w:rsidR="00DF3A38" w:rsidRDefault="00DF3A38" w:rsidP="00DF3A38">
      <w:pPr>
        <w:spacing w:after="0"/>
        <w:jc w:val="center"/>
        <w:rPr>
          <w:b/>
          <w:sz w:val="36"/>
          <w:szCs w:val="36"/>
        </w:rPr>
      </w:pPr>
    </w:p>
    <w:p w:rsidR="00F318B0" w:rsidRPr="004A5069" w:rsidRDefault="00F318B0" w:rsidP="00F318B0">
      <w:pPr>
        <w:spacing w:after="0" w:line="240" w:lineRule="auto"/>
        <w:rPr>
          <w:sz w:val="28"/>
          <w:szCs w:val="28"/>
        </w:rPr>
      </w:pPr>
      <w:r>
        <w:rPr>
          <w:sz w:val="28"/>
          <w:szCs w:val="28"/>
        </w:rPr>
        <w:t xml:space="preserve">Gabriela Červenková </w:t>
      </w:r>
    </w:p>
    <w:p w:rsidR="00F318B0" w:rsidRDefault="00F318B0" w:rsidP="00DF3A38">
      <w:pPr>
        <w:spacing w:after="0" w:line="240" w:lineRule="auto"/>
        <w:rPr>
          <w:sz w:val="28"/>
          <w:szCs w:val="28"/>
        </w:rPr>
      </w:pPr>
      <w:r>
        <w:rPr>
          <w:sz w:val="28"/>
          <w:szCs w:val="28"/>
        </w:rPr>
        <w:t xml:space="preserve">Kateřin a </w:t>
      </w:r>
      <w:r w:rsidR="00DF3A38" w:rsidRPr="004A5069">
        <w:rPr>
          <w:sz w:val="28"/>
          <w:szCs w:val="28"/>
        </w:rPr>
        <w:t>Dudová</w:t>
      </w:r>
    </w:p>
    <w:p w:rsidR="00DF3A38" w:rsidRDefault="00DF3A38" w:rsidP="00DF3A38">
      <w:pPr>
        <w:spacing w:after="0" w:line="240" w:lineRule="auto"/>
        <w:rPr>
          <w:sz w:val="28"/>
          <w:szCs w:val="28"/>
        </w:rPr>
      </w:pPr>
      <w:r>
        <w:rPr>
          <w:sz w:val="28"/>
          <w:szCs w:val="28"/>
        </w:rPr>
        <w:t>Jakub Mácha</w:t>
      </w:r>
    </w:p>
    <w:p w:rsidR="00F318B0" w:rsidRDefault="00F318B0" w:rsidP="00DF3A38">
      <w:pPr>
        <w:spacing w:after="0" w:line="240" w:lineRule="auto"/>
        <w:rPr>
          <w:sz w:val="28"/>
          <w:szCs w:val="28"/>
        </w:rPr>
      </w:pPr>
      <w:r>
        <w:rPr>
          <w:sz w:val="28"/>
          <w:szCs w:val="28"/>
        </w:rPr>
        <w:t>Ngo Thu Thao</w:t>
      </w:r>
    </w:p>
    <w:p w:rsidR="00DF3A38" w:rsidRDefault="00DF3A38" w:rsidP="00DF3A38">
      <w:pPr>
        <w:spacing w:after="0" w:line="240" w:lineRule="auto"/>
        <w:rPr>
          <w:sz w:val="32"/>
          <w:szCs w:val="32"/>
        </w:rPr>
      </w:pPr>
    </w:p>
    <w:p w:rsidR="00DF3A38" w:rsidRDefault="00DF3A38" w:rsidP="00DF3A38">
      <w:pPr>
        <w:spacing w:after="0" w:line="240" w:lineRule="auto"/>
        <w:rPr>
          <w:sz w:val="32"/>
          <w:szCs w:val="32"/>
        </w:rPr>
      </w:pPr>
    </w:p>
    <w:p w:rsidR="00DF3A38" w:rsidRDefault="00DF3A38" w:rsidP="00DF3A38">
      <w:pPr>
        <w:spacing w:after="0" w:line="240" w:lineRule="auto"/>
        <w:jc w:val="center"/>
        <w:rPr>
          <w:b/>
          <w:sz w:val="32"/>
          <w:szCs w:val="32"/>
        </w:rPr>
      </w:pPr>
    </w:p>
    <w:p w:rsidR="00DF3A38" w:rsidRDefault="00DF3A38" w:rsidP="00DF3A38">
      <w:pPr>
        <w:spacing w:after="0" w:line="240" w:lineRule="auto"/>
        <w:jc w:val="center"/>
        <w:rPr>
          <w:b/>
          <w:sz w:val="32"/>
          <w:szCs w:val="32"/>
        </w:rPr>
      </w:pPr>
      <w:r>
        <w:rPr>
          <w:b/>
          <w:sz w:val="32"/>
          <w:szCs w:val="32"/>
        </w:rPr>
        <w:t xml:space="preserve">Skupina 1: Územní plánování a účast veřejnosti </w:t>
      </w:r>
    </w:p>
    <w:p w:rsidR="00DF3A38" w:rsidRDefault="00DF3A38" w:rsidP="00DF3A38">
      <w:pPr>
        <w:spacing w:after="0" w:line="240" w:lineRule="auto"/>
        <w:jc w:val="center"/>
        <w:rPr>
          <w:b/>
          <w:sz w:val="32"/>
          <w:szCs w:val="32"/>
        </w:rPr>
      </w:pPr>
    </w:p>
    <w:p w:rsidR="00DF3A38" w:rsidRDefault="00DF3A38" w:rsidP="00DF3A38">
      <w:pPr>
        <w:spacing w:after="0" w:line="240" w:lineRule="auto"/>
        <w:jc w:val="center"/>
        <w:rPr>
          <w:b/>
          <w:sz w:val="32"/>
          <w:szCs w:val="32"/>
        </w:rPr>
      </w:pPr>
    </w:p>
    <w:p w:rsidR="00DF3A38" w:rsidRDefault="00DF3A38" w:rsidP="00DF3A38">
      <w:pPr>
        <w:spacing w:after="0"/>
        <w:jc w:val="center"/>
        <w:rPr>
          <w:sz w:val="28"/>
          <w:szCs w:val="28"/>
        </w:rPr>
      </w:pPr>
    </w:p>
    <w:p w:rsidR="00DF3A38" w:rsidRDefault="00DF3A38" w:rsidP="00DF3A38">
      <w:pPr>
        <w:spacing w:after="0"/>
        <w:jc w:val="center"/>
        <w:rPr>
          <w:sz w:val="28"/>
          <w:szCs w:val="28"/>
        </w:rPr>
      </w:pPr>
      <w:r>
        <w:rPr>
          <w:sz w:val="28"/>
          <w:szCs w:val="28"/>
        </w:rPr>
        <w:t>ENS257 Právní nástroje ochrany životního prostředí ve státní správě a samosprávě</w:t>
      </w:r>
    </w:p>
    <w:p w:rsidR="00DF3A38" w:rsidRDefault="00DF3A38" w:rsidP="00DF3A38">
      <w:pPr>
        <w:spacing w:after="0"/>
        <w:jc w:val="center"/>
        <w:rPr>
          <w:sz w:val="28"/>
          <w:szCs w:val="28"/>
        </w:rPr>
      </w:pPr>
      <w:r>
        <w:rPr>
          <w:sz w:val="28"/>
          <w:szCs w:val="28"/>
        </w:rPr>
        <w:t xml:space="preserve">Závěrečný projekt </w:t>
      </w:r>
    </w:p>
    <w:p w:rsidR="00DF3A38" w:rsidRDefault="00DF3A38" w:rsidP="00DF3A38">
      <w:pPr>
        <w:spacing w:after="0"/>
        <w:jc w:val="center"/>
        <w:rPr>
          <w:sz w:val="28"/>
          <w:szCs w:val="28"/>
        </w:rPr>
      </w:pPr>
    </w:p>
    <w:p w:rsidR="00DF3A38" w:rsidRDefault="00DF3A38" w:rsidP="00DF3A38">
      <w:pPr>
        <w:spacing w:after="0"/>
        <w:jc w:val="center"/>
        <w:rPr>
          <w:sz w:val="28"/>
          <w:szCs w:val="28"/>
        </w:rPr>
      </w:pPr>
    </w:p>
    <w:p w:rsidR="00DF3A38" w:rsidRDefault="00DF3A38" w:rsidP="00DF3A38">
      <w:pPr>
        <w:spacing w:after="0"/>
        <w:jc w:val="center"/>
        <w:rPr>
          <w:sz w:val="28"/>
          <w:szCs w:val="28"/>
        </w:rPr>
      </w:pPr>
    </w:p>
    <w:p w:rsidR="00DF3A38" w:rsidRDefault="00DF3A38" w:rsidP="00DF3A38">
      <w:pPr>
        <w:spacing w:after="0"/>
        <w:jc w:val="center"/>
        <w:rPr>
          <w:sz w:val="28"/>
          <w:szCs w:val="28"/>
        </w:rPr>
      </w:pPr>
    </w:p>
    <w:p w:rsidR="00DF3A38" w:rsidRDefault="00DF3A38" w:rsidP="00DF3A38">
      <w:pPr>
        <w:spacing w:after="0"/>
        <w:jc w:val="center"/>
        <w:rPr>
          <w:sz w:val="28"/>
          <w:szCs w:val="28"/>
        </w:rPr>
      </w:pPr>
    </w:p>
    <w:p w:rsidR="00DF3A38" w:rsidRDefault="00DF3A38" w:rsidP="00DF3A38">
      <w:pPr>
        <w:spacing w:after="0"/>
        <w:jc w:val="center"/>
        <w:rPr>
          <w:sz w:val="28"/>
          <w:szCs w:val="28"/>
        </w:rPr>
      </w:pPr>
    </w:p>
    <w:p w:rsidR="00DF3A38" w:rsidRDefault="00DF3A38" w:rsidP="00DF3A38">
      <w:pPr>
        <w:spacing w:after="0"/>
        <w:jc w:val="center"/>
        <w:rPr>
          <w:sz w:val="28"/>
          <w:szCs w:val="28"/>
        </w:rPr>
      </w:pPr>
    </w:p>
    <w:p w:rsidR="00DF3A38" w:rsidRDefault="00DF3A38" w:rsidP="00DF3A38">
      <w:pPr>
        <w:spacing w:after="0"/>
        <w:jc w:val="center"/>
        <w:rPr>
          <w:sz w:val="28"/>
          <w:szCs w:val="28"/>
        </w:rPr>
      </w:pPr>
    </w:p>
    <w:p w:rsidR="00DF3A38" w:rsidRDefault="00DF3A38" w:rsidP="00DF3A38">
      <w:pPr>
        <w:spacing w:after="0"/>
        <w:jc w:val="center"/>
        <w:rPr>
          <w:sz w:val="28"/>
          <w:szCs w:val="28"/>
        </w:rPr>
      </w:pPr>
    </w:p>
    <w:p w:rsidR="00DF3A38" w:rsidRDefault="00FD0D8C" w:rsidP="00DF3A38">
      <w:pPr>
        <w:spacing w:after="0"/>
        <w:jc w:val="right"/>
        <w:rPr>
          <w:sz w:val="28"/>
          <w:szCs w:val="28"/>
        </w:rPr>
      </w:pPr>
      <w:r>
        <w:rPr>
          <w:sz w:val="28"/>
          <w:szCs w:val="28"/>
        </w:rPr>
        <w:t>V Brně 5. 5. 2013</w:t>
      </w:r>
    </w:p>
    <w:p w:rsidR="00DF3A38" w:rsidRDefault="00DF3A38">
      <w:pPr>
        <w:spacing w:line="276" w:lineRule="auto"/>
        <w:rPr>
          <w:sz w:val="28"/>
          <w:szCs w:val="28"/>
        </w:rPr>
      </w:pPr>
      <w:r>
        <w:rPr>
          <w:sz w:val="28"/>
          <w:szCs w:val="28"/>
        </w:rPr>
        <w:lastRenderedPageBreak/>
        <w:br w:type="page"/>
      </w:r>
    </w:p>
    <w:p w:rsidR="00DF3A38" w:rsidRPr="00F318B0" w:rsidRDefault="00DF3A38" w:rsidP="00FD0D8C">
      <w:pPr>
        <w:pStyle w:val="Nadpis2"/>
        <w:numPr>
          <w:ilvl w:val="0"/>
          <w:numId w:val="17"/>
        </w:numPr>
        <w:jc w:val="both"/>
        <w:rPr>
          <w:sz w:val="24"/>
          <w:szCs w:val="24"/>
        </w:rPr>
      </w:pPr>
      <w:r w:rsidRPr="00F318B0">
        <w:rPr>
          <w:sz w:val="24"/>
          <w:szCs w:val="24"/>
        </w:rPr>
        <w:lastRenderedPageBreak/>
        <w:t xml:space="preserve">Analýza právní úpravy územního plánování </w:t>
      </w:r>
    </w:p>
    <w:p w:rsidR="00DF3A38" w:rsidRPr="00F318B0" w:rsidRDefault="00DF3A38" w:rsidP="00F318B0">
      <w:pPr>
        <w:jc w:val="both"/>
        <w:rPr>
          <w:szCs w:val="24"/>
        </w:rPr>
      </w:pPr>
      <w:r w:rsidRPr="00F318B0">
        <w:rPr>
          <w:szCs w:val="24"/>
        </w:rPr>
        <w:t xml:space="preserve">Klíčový právní předpis představuje zákon č. 183/2006 Sb., o územním plánování a stavebním řádu </w:t>
      </w:r>
    </w:p>
    <w:p w:rsidR="00DF3A38" w:rsidRPr="00FD0D8C" w:rsidRDefault="00DF3A38" w:rsidP="00F318B0">
      <w:pPr>
        <w:pStyle w:val="Nadpis1"/>
        <w:jc w:val="both"/>
        <w:rPr>
          <w:rFonts w:eastAsia="Calibri"/>
          <w:b w:val="0"/>
          <w:bCs w:val="0"/>
          <w:szCs w:val="24"/>
          <w:u w:val="none"/>
          <w:shd w:val="clear" w:color="auto" w:fill="FAFAFA"/>
        </w:rPr>
      </w:pPr>
      <w:r w:rsidRPr="00FD0D8C">
        <w:rPr>
          <w:rFonts w:eastAsia="Calibri"/>
          <w:b w:val="0"/>
          <w:bCs w:val="0"/>
          <w:szCs w:val="24"/>
          <w:u w:val="none"/>
          <w:shd w:val="clear" w:color="auto" w:fill="FAFAFA"/>
        </w:rPr>
        <w:t xml:space="preserve">Na úvod si představme základní </w:t>
      </w:r>
      <w:r w:rsidR="00FD0D8C" w:rsidRPr="00FD0D8C">
        <w:rPr>
          <w:rFonts w:eastAsia="Calibri"/>
          <w:b w:val="0"/>
          <w:bCs w:val="0"/>
          <w:szCs w:val="24"/>
          <w:u w:val="none"/>
          <w:shd w:val="clear" w:color="auto" w:fill="FAFAFA"/>
        </w:rPr>
        <w:t>pojmy, se</w:t>
      </w:r>
      <w:r w:rsidRPr="00FD0D8C">
        <w:rPr>
          <w:rFonts w:eastAsia="Calibri"/>
          <w:b w:val="0"/>
          <w:bCs w:val="0"/>
          <w:szCs w:val="24"/>
          <w:u w:val="none"/>
          <w:shd w:val="clear" w:color="auto" w:fill="FAFAFA"/>
        </w:rPr>
        <w:t xml:space="preserve"> kterými zákon pracuje: </w:t>
      </w:r>
    </w:p>
    <w:p w:rsidR="00DF3A38" w:rsidRPr="00FD0D8C" w:rsidRDefault="00DF3A38" w:rsidP="00F318B0">
      <w:pPr>
        <w:pStyle w:val="Nadpis1"/>
        <w:numPr>
          <w:ilvl w:val="0"/>
          <w:numId w:val="1"/>
        </w:numPr>
        <w:jc w:val="both"/>
        <w:rPr>
          <w:rFonts w:eastAsia="Calibri"/>
          <w:b w:val="0"/>
          <w:bCs w:val="0"/>
          <w:szCs w:val="24"/>
          <w:u w:val="none"/>
          <w:shd w:val="clear" w:color="auto" w:fill="FAFAFA"/>
        </w:rPr>
      </w:pPr>
      <w:r w:rsidRPr="00FD0D8C">
        <w:rPr>
          <w:rFonts w:eastAsia="Calibri"/>
          <w:b w:val="0"/>
          <w:bCs w:val="0"/>
          <w:szCs w:val="24"/>
          <w:u w:val="none"/>
          <w:shd w:val="clear" w:color="auto" w:fill="FAFAFA"/>
        </w:rPr>
        <w:t xml:space="preserve">územně plánovací dokumentace = zásady územního rozvoje + územní plán + regulační plán </w:t>
      </w:r>
    </w:p>
    <w:p w:rsidR="00DF3A38" w:rsidRPr="00F318B0" w:rsidRDefault="00DF3A38" w:rsidP="00F318B0">
      <w:pPr>
        <w:pStyle w:val="Odstavecseseznamem"/>
        <w:numPr>
          <w:ilvl w:val="0"/>
          <w:numId w:val="1"/>
        </w:numPr>
        <w:jc w:val="both"/>
        <w:rPr>
          <w:szCs w:val="24"/>
        </w:rPr>
      </w:pPr>
      <w:r w:rsidRPr="00F318B0">
        <w:rPr>
          <w:szCs w:val="24"/>
        </w:rPr>
        <w:t>pořizovatel = příslušný obecní úřad, krajský úřad, Ministerstvo pro místní rozvoj, Ministerstvo obrany</w:t>
      </w:r>
    </w:p>
    <w:p w:rsidR="00DF3A38" w:rsidRPr="00F318B0" w:rsidRDefault="00DF3A38" w:rsidP="00F318B0">
      <w:pPr>
        <w:pStyle w:val="Odstavecseseznamem"/>
        <w:numPr>
          <w:ilvl w:val="0"/>
          <w:numId w:val="2"/>
        </w:numPr>
        <w:jc w:val="both"/>
        <w:rPr>
          <w:szCs w:val="24"/>
        </w:rPr>
      </w:pPr>
      <w:r w:rsidRPr="00F318B0">
        <w:rPr>
          <w:szCs w:val="24"/>
        </w:rPr>
        <w:t xml:space="preserve">ten pořizuje územně plánovací podklady, územně plánovací dokumentaci, vymezení zastavěného území nebo politiku územního rozvoje </w:t>
      </w:r>
    </w:p>
    <w:p w:rsidR="00DF3A38" w:rsidRPr="00F318B0" w:rsidRDefault="00DF3A38" w:rsidP="00F318B0">
      <w:pPr>
        <w:jc w:val="both"/>
        <w:rPr>
          <w:szCs w:val="24"/>
        </w:rPr>
      </w:pPr>
      <w:r w:rsidRPr="00F318B0">
        <w:rPr>
          <w:szCs w:val="24"/>
        </w:rPr>
        <w:t xml:space="preserve">V této části se budeme zabývat nástroji územního plánování. Mezi ně patří: </w:t>
      </w:r>
    </w:p>
    <w:p w:rsidR="00DF3A38" w:rsidRPr="00F318B0" w:rsidRDefault="00DF3A38" w:rsidP="00F318B0">
      <w:pPr>
        <w:pStyle w:val="Odstavecseseznamem"/>
        <w:numPr>
          <w:ilvl w:val="0"/>
          <w:numId w:val="3"/>
        </w:numPr>
        <w:jc w:val="both"/>
        <w:rPr>
          <w:szCs w:val="24"/>
        </w:rPr>
      </w:pPr>
      <w:r w:rsidRPr="00F318B0">
        <w:rPr>
          <w:szCs w:val="24"/>
        </w:rPr>
        <w:t xml:space="preserve">územně plánovací podklady </w:t>
      </w:r>
    </w:p>
    <w:p w:rsidR="00DF3A38" w:rsidRPr="00F318B0" w:rsidRDefault="00DF3A38" w:rsidP="00F318B0">
      <w:pPr>
        <w:pStyle w:val="Odstavecseseznamem"/>
        <w:numPr>
          <w:ilvl w:val="1"/>
          <w:numId w:val="3"/>
        </w:numPr>
        <w:jc w:val="both"/>
        <w:rPr>
          <w:szCs w:val="24"/>
        </w:rPr>
      </w:pPr>
      <w:r w:rsidRPr="00F318B0">
        <w:rPr>
          <w:szCs w:val="24"/>
        </w:rPr>
        <w:t xml:space="preserve">tvoří je územně analytické podklady – vyhodnocují stav a vývoj území a územní studie </w:t>
      </w:r>
    </w:p>
    <w:p w:rsidR="00DF3A38" w:rsidRPr="00F318B0" w:rsidRDefault="00DF3A38" w:rsidP="00F318B0">
      <w:pPr>
        <w:pStyle w:val="Odstavecseseznamem"/>
        <w:numPr>
          <w:ilvl w:val="1"/>
          <w:numId w:val="3"/>
        </w:numPr>
        <w:jc w:val="both"/>
        <w:rPr>
          <w:szCs w:val="24"/>
        </w:rPr>
      </w:pPr>
      <w:r w:rsidRPr="00F318B0">
        <w:rPr>
          <w:szCs w:val="24"/>
        </w:rPr>
        <w:t xml:space="preserve">podklad k pořizování politiky územního rozvoje a územně plánovací dokumentace </w:t>
      </w:r>
    </w:p>
    <w:p w:rsidR="00DF3A38" w:rsidRPr="00F318B0" w:rsidRDefault="00DF3A38" w:rsidP="00F318B0">
      <w:pPr>
        <w:pStyle w:val="Odstavecseseznamem"/>
        <w:numPr>
          <w:ilvl w:val="1"/>
          <w:numId w:val="3"/>
        </w:numPr>
        <w:jc w:val="both"/>
        <w:rPr>
          <w:szCs w:val="24"/>
        </w:rPr>
      </w:pPr>
      <w:r w:rsidRPr="00F318B0">
        <w:rPr>
          <w:szCs w:val="24"/>
        </w:rPr>
        <w:t xml:space="preserve">pořizuje je úřad územní plánování pro svůj obvod (krajský úřad pro území kraje v rozsahu nezbytném pro určení zásad územního rozvoje </w:t>
      </w:r>
    </w:p>
    <w:p w:rsidR="00DF3A38" w:rsidRPr="00F318B0" w:rsidRDefault="00DF3A38" w:rsidP="00F318B0">
      <w:pPr>
        <w:pStyle w:val="Odstavecseseznamem"/>
        <w:numPr>
          <w:ilvl w:val="1"/>
          <w:numId w:val="3"/>
        </w:numPr>
        <w:jc w:val="both"/>
        <w:rPr>
          <w:szCs w:val="24"/>
        </w:rPr>
      </w:pPr>
      <w:r w:rsidRPr="00F318B0">
        <w:rPr>
          <w:szCs w:val="24"/>
        </w:rPr>
        <w:t xml:space="preserve">jedná se o informace o území – data o stavu území, právech a povinnostech </w:t>
      </w:r>
    </w:p>
    <w:p w:rsidR="00DF3A38" w:rsidRPr="00F318B0" w:rsidRDefault="00DF3A38" w:rsidP="00F318B0">
      <w:pPr>
        <w:pStyle w:val="Odstavecseseznamem"/>
        <w:numPr>
          <w:ilvl w:val="1"/>
          <w:numId w:val="3"/>
        </w:numPr>
        <w:jc w:val="both"/>
        <w:rPr>
          <w:szCs w:val="24"/>
        </w:rPr>
      </w:pPr>
      <w:r w:rsidRPr="00F318B0">
        <w:rPr>
          <w:szCs w:val="24"/>
        </w:rPr>
        <w:t xml:space="preserve">pořizovatel je musí aktualizovat – každé dva roky úplná aktualizace </w:t>
      </w:r>
    </w:p>
    <w:p w:rsidR="00DF3A38" w:rsidRPr="00F318B0" w:rsidRDefault="00DF3A38" w:rsidP="00F318B0">
      <w:pPr>
        <w:pStyle w:val="Odstavecseseznamem"/>
        <w:numPr>
          <w:ilvl w:val="1"/>
          <w:numId w:val="3"/>
        </w:numPr>
        <w:jc w:val="both"/>
        <w:rPr>
          <w:szCs w:val="24"/>
        </w:rPr>
      </w:pPr>
      <w:r w:rsidRPr="00F318B0">
        <w:rPr>
          <w:szCs w:val="24"/>
        </w:rPr>
        <w:t xml:space="preserve">územní studie – návrh řešení problémů – pořizuje </w:t>
      </w:r>
      <w:r w:rsidR="00FD0D8C" w:rsidRPr="00F318B0">
        <w:rPr>
          <w:szCs w:val="24"/>
        </w:rPr>
        <w:t>se, pokud</w:t>
      </w:r>
      <w:r w:rsidRPr="00F318B0">
        <w:rPr>
          <w:szCs w:val="24"/>
        </w:rPr>
        <w:t xml:space="preserve"> je to uloženo územně plánovací dokumentací, nebo z vlastní iniciativy </w:t>
      </w:r>
    </w:p>
    <w:p w:rsidR="00DF3A38" w:rsidRPr="00F318B0" w:rsidRDefault="00DF3A38" w:rsidP="00F318B0">
      <w:pPr>
        <w:pStyle w:val="Odstavecseseznamem"/>
        <w:numPr>
          <w:ilvl w:val="0"/>
          <w:numId w:val="3"/>
        </w:numPr>
        <w:jc w:val="both"/>
        <w:rPr>
          <w:szCs w:val="24"/>
        </w:rPr>
      </w:pPr>
      <w:r w:rsidRPr="00F318B0">
        <w:rPr>
          <w:szCs w:val="24"/>
        </w:rPr>
        <w:t xml:space="preserve">politika územního rozvoje </w:t>
      </w:r>
    </w:p>
    <w:p w:rsidR="00DF3A38" w:rsidRPr="00F318B0" w:rsidRDefault="00DF3A38" w:rsidP="00F318B0">
      <w:pPr>
        <w:pStyle w:val="Odstavecseseznamem"/>
        <w:numPr>
          <w:ilvl w:val="1"/>
          <w:numId w:val="3"/>
        </w:numPr>
        <w:jc w:val="both"/>
        <w:rPr>
          <w:szCs w:val="24"/>
        </w:rPr>
      </w:pPr>
      <w:r w:rsidRPr="00F318B0">
        <w:rPr>
          <w:szCs w:val="24"/>
        </w:rPr>
        <w:t xml:space="preserve">konkretizace úkolů územního plánování, určení strategie </w:t>
      </w:r>
    </w:p>
    <w:p w:rsidR="00DF3A38" w:rsidRPr="00F318B0" w:rsidRDefault="00DF3A38" w:rsidP="00F318B0">
      <w:pPr>
        <w:pStyle w:val="Odstavecseseznamem"/>
        <w:numPr>
          <w:ilvl w:val="1"/>
          <w:numId w:val="3"/>
        </w:numPr>
        <w:jc w:val="both"/>
        <w:rPr>
          <w:szCs w:val="24"/>
        </w:rPr>
      </w:pPr>
      <w:r w:rsidRPr="00F318B0">
        <w:rPr>
          <w:szCs w:val="24"/>
        </w:rPr>
        <w:t xml:space="preserve">pořizuje ji Ministerstvo pro místní rozvoj pro celé území pro celé území republiky a schvaluje vláda svým usnesením (ne jako opatření obecné povahy – viz zásady nebo územní plán) </w:t>
      </w:r>
    </w:p>
    <w:p w:rsidR="00DF3A38" w:rsidRPr="00F318B0" w:rsidRDefault="00DF3A38" w:rsidP="00F318B0">
      <w:pPr>
        <w:pStyle w:val="Odstavecseseznamem"/>
        <w:numPr>
          <w:ilvl w:val="1"/>
          <w:numId w:val="3"/>
        </w:numPr>
        <w:jc w:val="both"/>
        <w:rPr>
          <w:szCs w:val="24"/>
        </w:rPr>
      </w:pPr>
      <w:r w:rsidRPr="00F318B0">
        <w:rPr>
          <w:szCs w:val="24"/>
        </w:rPr>
        <w:t xml:space="preserve">součástí je i vyhodnocení vlivu na udržitelný rozvoj </w:t>
      </w:r>
    </w:p>
    <w:p w:rsidR="00DF3A38" w:rsidRPr="00F318B0" w:rsidRDefault="00DF3A38" w:rsidP="00F318B0">
      <w:pPr>
        <w:pStyle w:val="Odstavecseseznamem"/>
        <w:numPr>
          <w:ilvl w:val="1"/>
          <w:numId w:val="3"/>
        </w:numPr>
        <w:jc w:val="both"/>
        <w:rPr>
          <w:szCs w:val="24"/>
        </w:rPr>
      </w:pPr>
      <w:r w:rsidRPr="00F318B0">
        <w:rPr>
          <w:szCs w:val="24"/>
        </w:rPr>
        <w:t xml:space="preserve">hotový návrh musí být zveřejněn na internetu a musí být veřejné projednání </w:t>
      </w:r>
    </w:p>
    <w:p w:rsidR="00DF3A38" w:rsidRPr="00F318B0" w:rsidRDefault="00DF3A38" w:rsidP="00F318B0">
      <w:pPr>
        <w:pStyle w:val="Odstavecseseznamem"/>
        <w:numPr>
          <w:ilvl w:val="1"/>
          <w:numId w:val="3"/>
        </w:numPr>
        <w:jc w:val="both"/>
        <w:rPr>
          <w:szCs w:val="24"/>
        </w:rPr>
      </w:pPr>
      <w:r w:rsidRPr="00F318B0">
        <w:rPr>
          <w:szCs w:val="24"/>
        </w:rPr>
        <w:lastRenderedPageBreak/>
        <w:t xml:space="preserve">každý občan nebo sdružení i obec k němu může zaslat připomínky (lhůta 60 dnů) </w:t>
      </w:r>
    </w:p>
    <w:p w:rsidR="00DF3A38" w:rsidRPr="00F318B0" w:rsidRDefault="00DF3A38" w:rsidP="00F318B0">
      <w:pPr>
        <w:pStyle w:val="Odstavecseseznamem"/>
        <w:numPr>
          <w:ilvl w:val="1"/>
          <w:numId w:val="3"/>
        </w:numPr>
        <w:jc w:val="both"/>
        <w:rPr>
          <w:szCs w:val="24"/>
        </w:rPr>
      </w:pPr>
      <w:r w:rsidRPr="00F318B0">
        <w:rPr>
          <w:szCs w:val="24"/>
        </w:rPr>
        <w:t>každé 4 roky zpráva o uplatňování politiky územního rozvoje</w:t>
      </w:r>
    </w:p>
    <w:p w:rsidR="00DF3A38" w:rsidRPr="00F318B0" w:rsidRDefault="00DF3A38" w:rsidP="00F318B0">
      <w:pPr>
        <w:pStyle w:val="Odstavecseseznamem"/>
        <w:numPr>
          <w:ilvl w:val="1"/>
          <w:numId w:val="3"/>
        </w:numPr>
        <w:jc w:val="both"/>
        <w:rPr>
          <w:szCs w:val="24"/>
        </w:rPr>
      </w:pPr>
      <w:r w:rsidRPr="00F318B0">
        <w:rPr>
          <w:szCs w:val="24"/>
        </w:rPr>
        <w:t xml:space="preserve">proti schválené politice nelze podat žalobu. </w:t>
      </w:r>
    </w:p>
    <w:p w:rsidR="00DF3A38" w:rsidRPr="00F318B0" w:rsidRDefault="00DF3A38" w:rsidP="00F318B0">
      <w:pPr>
        <w:pStyle w:val="Odstavecseseznamem"/>
        <w:numPr>
          <w:ilvl w:val="0"/>
          <w:numId w:val="4"/>
        </w:numPr>
        <w:jc w:val="both"/>
        <w:rPr>
          <w:szCs w:val="24"/>
        </w:rPr>
      </w:pPr>
      <w:r w:rsidRPr="00F318B0">
        <w:rPr>
          <w:szCs w:val="24"/>
        </w:rPr>
        <w:t xml:space="preserve">zásady územního rozvoje – účelné a hospodárné rozdělení území kraje – stanovují požadavky na využití území, kritéria </w:t>
      </w:r>
    </w:p>
    <w:p w:rsidR="00DF3A38" w:rsidRPr="00F318B0" w:rsidRDefault="00DF3A38" w:rsidP="00F318B0">
      <w:pPr>
        <w:pStyle w:val="Odstavecseseznamem"/>
        <w:numPr>
          <w:ilvl w:val="0"/>
          <w:numId w:val="5"/>
        </w:numPr>
        <w:jc w:val="both"/>
        <w:rPr>
          <w:szCs w:val="24"/>
        </w:rPr>
      </w:pPr>
      <w:r w:rsidRPr="00F318B0">
        <w:rPr>
          <w:szCs w:val="24"/>
        </w:rPr>
        <w:t xml:space="preserve">návrh pořizuje krajský úřad na základě zadání nebo zprávy o uplatňování zásad územního rozvoje (na základě zadání poprvé, pak každé 4 roky aktualizace na základě zprávy) </w:t>
      </w:r>
    </w:p>
    <w:p w:rsidR="00DF3A38" w:rsidRPr="00F318B0" w:rsidRDefault="00DF3A38" w:rsidP="00F318B0">
      <w:pPr>
        <w:pStyle w:val="Odstavecseseznamem"/>
        <w:numPr>
          <w:ilvl w:val="0"/>
          <w:numId w:val="5"/>
        </w:numPr>
        <w:jc w:val="both"/>
        <w:rPr>
          <w:szCs w:val="24"/>
        </w:rPr>
      </w:pPr>
      <w:r w:rsidRPr="00F318B0">
        <w:rPr>
          <w:szCs w:val="24"/>
        </w:rPr>
        <w:t xml:space="preserve">musí proběhnout společné jednání - krajský úřad oznámí místo a dobu společného jednání – nejméně 15 dnů předem dotčeným orgánům, ministerstvu a sousedním krajům – lhůta pro uplatnění stanovisek do 30 dnů </w:t>
      </w:r>
    </w:p>
    <w:p w:rsidR="00DF3A38" w:rsidRPr="00F318B0" w:rsidRDefault="00DF3A38" w:rsidP="00F318B0">
      <w:pPr>
        <w:pStyle w:val="Odstavecseseznamem"/>
        <w:numPr>
          <w:ilvl w:val="0"/>
          <w:numId w:val="5"/>
        </w:numPr>
        <w:jc w:val="both"/>
        <w:rPr>
          <w:szCs w:val="24"/>
        </w:rPr>
      </w:pPr>
      <w:r w:rsidRPr="00F318B0">
        <w:rPr>
          <w:szCs w:val="24"/>
        </w:rPr>
        <w:t xml:space="preserve">veřejné projednání - doručení formou veřejné vyhlášky na úřední desce – konání 30 dnů ode dne vyvěšení (tzn. 15 dnů od doručení vyhlášky) – obce, investor a zástupce veřejnosti – námitky do 7 dnů od projednání + každý občan, občanské sdružení může podat připomínky (námitka x připomínka – námitka musí být rozhodnuta x připomínka stačí „přijmout“) </w:t>
      </w:r>
    </w:p>
    <w:p w:rsidR="00DF3A38" w:rsidRPr="00F318B0" w:rsidRDefault="00DF3A38" w:rsidP="00F318B0">
      <w:pPr>
        <w:pStyle w:val="Odstavecseseznamem"/>
        <w:numPr>
          <w:ilvl w:val="0"/>
          <w:numId w:val="5"/>
        </w:numPr>
        <w:jc w:val="both"/>
        <w:rPr>
          <w:szCs w:val="24"/>
        </w:rPr>
      </w:pPr>
      <w:r w:rsidRPr="00F318B0">
        <w:rPr>
          <w:szCs w:val="24"/>
        </w:rPr>
        <w:t xml:space="preserve">po veřejné projednání – schválení zásad – forma opatření obecné povahy (do tří let lze podat žalobu) </w:t>
      </w:r>
    </w:p>
    <w:p w:rsidR="00DF3A38" w:rsidRPr="00F318B0" w:rsidRDefault="00DF3A38" w:rsidP="00F318B0">
      <w:pPr>
        <w:pStyle w:val="Odstavecseseznamem"/>
        <w:numPr>
          <w:ilvl w:val="0"/>
          <w:numId w:val="4"/>
        </w:numPr>
        <w:jc w:val="both"/>
        <w:rPr>
          <w:szCs w:val="24"/>
        </w:rPr>
      </w:pPr>
      <w:r w:rsidRPr="00F318B0">
        <w:rPr>
          <w:szCs w:val="24"/>
        </w:rPr>
        <w:t xml:space="preserve">územní plán – základní koncepce rozvoje území – plošné a prostorové uspořádání </w:t>
      </w:r>
    </w:p>
    <w:p w:rsidR="00DF3A38" w:rsidRPr="00F318B0" w:rsidRDefault="00DF3A38" w:rsidP="00F318B0">
      <w:pPr>
        <w:pStyle w:val="Odstavecseseznamem"/>
        <w:numPr>
          <w:ilvl w:val="0"/>
          <w:numId w:val="6"/>
        </w:numPr>
        <w:jc w:val="both"/>
        <w:rPr>
          <w:szCs w:val="24"/>
        </w:rPr>
      </w:pPr>
      <w:r w:rsidRPr="00F318B0">
        <w:rPr>
          <w:szCs w:val="24"/>
        </w:rPr>
        <w:t xml:space="preserve">uspořádání krajiny a koncepci veřejné infrastruktury </w:t>
      </w:r>
    </w:p>
    <w:p w:rsidR="00DF3A38" w:rsidRPr="00F318B0" w:rsidRDefault="00DF3A38" w:rsidP="00F318B0">
      <w:pPr>
        <w:pStyle w:val="Odstavecseseznamem"/>
        <w:numPr>
          <w:ilvl w:val="0"/>
          <w:numId w:val="6"/>
        </w:numPr>
        <w:jc w:val="both"/>
        <w:rPr>
          <w:szCs w:val="24"/>
        </w:rPr>
      </w:pPr>
      <w:r w:rsidRPr="00F318B0">
        <w:rPr>
          <w:szCs w:val="24"/>
        </w:rPr>
        <w:t xml:space="preserve">o pořízení rozhoduje zastupitelstvo obce </w:t>
      </w:r>
    </w:p>
    <w:p w:rsidR="00DF3A38" w:rsidRPr="00F318B0" w:rsidRDefault="00DF3A38" w:rsidP="00F318B0">
      <w:pPr>
        <w:pStyle w:val="Odstavecseseznamem"/>
        <w:numPr>
          <w:ilvl w:val="0"/>
          <w:numId w:val="6"/>
        </w:numPr>
        <w:jc w:val="both"/>
        <w:rPr>
          <w:szCs w:val="24"/>
        </w:rPr>
      </w:pPr>
      <w:r w:rsidRPr="00F318B0">
        <w:rPr>
          <w:szCs w:val="24"/>
        </w:rPr>
        <w:t xml:space="preserve">pořízen pro každou obec zvlášť  - musí vycházet ze zásad a z politiky </w:t>
      </w:r>
    </w:p>
    <w:p w:rsidR="00DF3A38" w:rsidRPr="00F318B0" w:rsidRDefault="00DF3A38" w:rsidP="00F318B0">
      <w:pPr>
        <w:pStyle w:val="Odstavecseseznamem"/>
        <w:numPr>
          <w:ilvl w:val="0"/>
          <w:numId w:val="6"/>
        </w:numPr>
        <w:jc w:val="both"/>
        <w:rPr>
          <w:szCs w:val="24"/>
        </w:rPr>
      </w:pPr>
      <w:r w:rsidRPr="00F318B0">
        <w:rPr>
          <w:szCs w:val="24"/>
        </w:rPr>
        <w:t xml:space="preserve">pořizuje se pro celé území obce a má formu opatření obecné povahy </w:t>
      </w:r>
    </w:p>
    <w:p w:rsidR="00DF3A38" w:rsidRPr="00F318B0" w:rsidRDefault="00DF3A38" w:rsidP="00F318B0">
      <w:pPr>
        <w:pStyle w:val="Odstavecseseznamem"/>
        <w:numPr>
          <w:ilvl w:val="0"/>
          <w:numId w:val="4"/>
        </w:numPr>
        <w:jc w:val="both"/>
        <w:rPr>
          <w:szCs w:val="24"/>
        </w:rPr>
      </w:pPr>
      <w:r w:rsidRPr="00F318B0">
        <w:rPr>
          <w:szCs w:val="24"/>
        </w:rPr>
        <w:t xml:space="preserve">regulační plán – podrobné podmínky pro využití pozemků a pro uspořádání staveb </w:t>
      </w:r>
    </w:p>
    <w:p w:rsidR="00DF3A38" w:rsidRPr="00F318B0" w:rsidRDefault="00DF3A38" w:rsidP="00F318B0">
      <w:pPr>
        <w:pStyle w:val="Odstavecseseznamem"/>
        <w:numPr>
          <w:ilvl w:val="0"/>
          <w:numId w:val="7"/>
        </w:numPr>
        <w:jc w:val="both"/>
        <w:rPr>
          <w:szCs w:val="24"/>
        </w:rPr>
      </w:pPr>
      <w:r w:rsidRPr="00F318B0">
        <w:rPr>
          <w:szCs w:val="24"/>
        </w:rPr>
        <w:t>pořízení z podnětu nebo na žádost (FO, PO)</w:t>
      </w:r>
    </w:p>
    <w:p w:rsidR="00DF3A38" w:rsidRPr="00F318B0" w:rsidRDefault="00DF3A38" w:rsidP="00F318B0">
      <w:pPr>
        <w:jc w:val="both"/>
        <w:rPr>
          <w:szCs w:val="24"/>
        </w:rPr>
      </w:pPr>
      <w:r w:rsidRPr="00F318B0">
        <w:rPr>
          <w:szCs w:val="24"/>
        </w:rPr>
        <w:t xml:space="preserve">Ačkoli je výše v textu zapojení veřejnosti již okrajově zmíněno, shrňme si ještě základní prostředky, kterými veřejnost disponuje a jejichž prostřednictvím se může do územního plánování zapojit. Jedná se o: </w:t>
      </w:r>
    </w:p>
    <w:p w:rsidR="00DF3A38" w:rsidRPr="00F318B0" w:rsidRDefault="00DF3A38" w:rsidP="00F318B0">
      <w:pPr>
        <w:pStyle w:val="Odstavecseseznamem"/>
        <w:numPr>
          <w:ilvl w:val="0"/>
          <w:numId w:val="4"/>
        </w:numPr>
        <w:jc w:val="both"/>
        <w:rPr>
          <w:szCs w:val="24"/>
        </w:rPr>
      </w:pPr>
      <w:r w:rsidRPr="00F318B0">
        <w:rPr>
          <w:szCs w:val="24"/>
        </w:rPr>
        <w:t>podávání připomínek – obce, FO, PO, sdružení FO</w:t>
      </w:r>
    </w:p>
    <w:p w:rsidR="00DF3A38" w:rsidRPr="00F318B0" w:rsidRDefault="00DF3A38" w:rsidP="00F318B0">
      <w:pPr>
        <w:pStyle w:val="Odstavecseseznamem"/>
        <w:numPr>
          <w:ilvl w:val="0"/>
          <w:numId w:val="4"/>
        </w:numPr>
        <w:jc w:val="both"/>
        <w:rPr>
          <w:szCs w:val="24"/>
        </w:rPr>
      </w:pPr>
      <w:r w:rsidRPr="00F318B0">
        <w:rPr>
          <w:szCs w:val="24"/>
        </w:rPr>
        <w:lastRenderedPageBreak/>
        <w:t>podávání námitek – investor, obec, zástupce veřejnosti, dotčené osoby</w:t>
      </w:r>
    </w:p>
    <w:p w:rsidR="00DF3A38" w:rsidRPr="00F318B0" w:rsidRDefault="00DF3A38" w:rsidP="00F318B0">
      <w:pPr>
        <w:pStyle w:val="Odstavecseseznamem"/>
        <w:numPr>
          <w:ilvl w:val="0"/>
          <w:numId w:val="4"/>
        </w:numPr>
        <w:jc w:val="both"/>
        <w:rPr>
          <w:szCs w:val="24"/>
        </w:rPr>
      </w:pPr>
      <w:r w:rsidRPr="00F318B0">
        <w:rPr>
          <w:szCs w:val="24"/>
        </w:rPr>
        <w:t>zástupce veřejnosti – FO nebo PO – zmocněna občany – minimálně 1/10 občanů</w:t>
      </w:r>
    </w:p>
    <w:p w:rsidR="00DF3A38" w:rsidRPr="00F318B0" w:rsidRDefault="00DF3A38" w:rsidP="00F318B0">
      <w:pPr>
        <w:pStyle w:val="Odstavecseseznamem"/>
        <w:numPr>
          <w:ilvl w:val="0"/>
          <w:numId w:val="4"/>
        </w:numPr>
        <w:jc w:val="both"/>
        <w:rPr>
          <w:szCs w:val="24"/>
        </w:rPr>
      </w:pPr>
      <w:r w:rsidRPr="00F318B0">
        <w:rPr>
          <w:szCs w:val="24"/>
        </w:rPr>
        <w:t>informovanost – úřední deska, webové stránky + workshopy, výstavy atd.</w:t>
      </w:r>
    </w:p>
    <w:p w:rsidR="00FD0D8C" w:rsidRDefault="00FD0D8C" w:rsidP="00FD0D8C">
      <w:pPr>
        <w:pStyle w:val="Nadpis2"/>
        <w:ind w:left="720"/>
        <w:jc w:val="both"/>
        <w:rPr>
          <w:sz w:val="24"/>
          <w:szCs w:val="24"/>
        </w:rPr>
      </w:pPr>
    </w:p>
    <w:p w:rsidR="00DF3A38" w:rsidRPr="00F318B0" w:rsidRDefault="00DF3A38" w:rsidP="00FD0D8C">
      <w:pPr>
        <w:pStyle w:val="Nadpis2"/>
        <w:numPr>
          <w:ilvl w:val="0"/>
          <w:numId w:val="16"/>
        </w:numPr>
        <w:jc w:val="both"/>
        <w:rPr>
          <w:sz w:val="24"/>
          <w:szCs w:val="24"/>
        </w:rPr>
      </w:pPr>
      <w:r w:rsidRPr="00F318B0">
        <w:rPr>
          <w:sz w:val="24"/>
          <w:szCs w:val="24"/>
        </w:rPr>
        <w:t xml:space="preserve">Případová studie – Metropolitní plán </w:t>
      </w:r>
    </w:p>
    <w:p w:rsidR="00DF3A38" w:rsidRPr="00F318B0" w:rsidRDefault="00F318B0" w:rsidP="00F318B0">
      <w:pPr>
        <w:pStyle w:val="Nadpis1"/>
        <w:spacing w:before="240" w:after="0"/>
        <w:jc w:val="both"/>
        <w:rPr>
          <w:szCs w:val="24"/>
          <w:lang w:eastAsia="cs-CZ"/>
        </w:rPr>
      </w:pPr>
      <w:r>
        <w:rPr>
          <w:szCs w:val="24"/>
          <w:lang w:eastAsia="cs-CZ"/>
        </w:rPr>
        <w:t xml:space="preserve">2.1 </w:t>
      </w:r>
      <w:r w:rsidR="00DF3A38" w:rsidRPr="00F318B0">
        <w:rPr>
          <w:szCs w:val="24"/>
          <w:lang w:eastAsia="cs-CZ"/>
        </w:rPr>
        <w:t>Základní fakta</w:t>
      </w:r>
    </w:p>
    <w:p w:rsidR="00DF3A38" w:rsidRPr="00F318B0" w:rsidRDefault="00DF3A38" w:rsidP="00F318B0">
      <w:pPr>
        <w:spacing w:after="0"/>
        <w:ind w:firstLine="360"/>
        <w:jc w:val="both"/>
        <w:rPr>
          <w:rFonts w:eastAsia="Times New Roman"/>
          <w:szCs w:val="24"/>
          <w:lang w:eastAsia="cs-CZ"/>
        </w:rPr>
      </w:pPr>
      <w:r w:rsidRPr="00F318B0">
        <w:rPr>
          <w:rFonts w:eastAsia="Times New Roman"/>
          <w:szCs w:val="24"/>
          <w:lang w:eastAsia="cs-CZ"/>
        </w:rPr>
        <w:t xml:space="preserve">Jedná se o nový územní plán města Prahy, vznikající na popud tehdejšího náměstka primátora a radního pro územní rozvoj, Tomáše Hudečka. Proces pořízení plánu byl zahájen na základě usnesení zastupitelstva ze dne 7. 6. 2012. </w:t>
      </w:r>
    </w:p>
    <w:p w:rsidR="00DF3A38" w:rsidRPr="00F318B0" w:rsidRDefault="00DF3A38" w:rsidP="00F318B0">
      <w:pPr>
        <w:spacing w:after="0"/>
        <w:ind w:firstLine="360"/>
        <w:jc w:val="both"/>
        <w:rPr>
          <w:rFonts w:eastAsia="Times New Roman"/>
          <w:szCs w:val="24"/>
          <w:lang w:eastAsia="cs-CZ"/>
        </w:rPr>
      </w:pPr>
      <w:r w:rsidRPr="00F318B0">
        <w:rPr>
          <w:rFonts w:eastAsia="Times New Roman"/>
          <w:szCs w:val="24"/>
          <w:lang w:eastAsia="cs-CZ"/>
        </w:rPr>
        <w:t>Metropolitní plán má nahradit starší tzv. „Koncept 09,“ který již neodpovídal současným potřebám města. Jeho zadání bylo schváleno v září 2012 a pro účely zpracování plánu vznikla Kancelář MP pod vedením Ing. Arch. Romana Kouckého (ve funkci bez výběrového řízení). Pořizovatelem je Odbor stavebního a územního plánu MHMP a projektantem se stal Institut plánování a rozvoje hlavního města Prahy. MP má být vytvořený a schválený do konce roku 2020.</w:t>
      </w:r>
    </w:p>
    <w:p w:rsidR="00DF3A38" w:rsidRPr="00F318B0" w:rsidRDefault="00DF3A38" w:rsidP="00F318B0">
      <w:pPr>
        <w:spacing w:after="0"/>
        <w:jc w:val="both"/>
        <w:rPr>
          <w:rFonts w:eastAsia="Times New Roman"/>
          <w:szCs w:val="24"/>
          <w:lang w:eastAsia="cs-CZ"/>
        </w:rPr>
      </w:pPr>
    </w:p>
    <w:p w:rsidR="00DF3A38" w:rsidRPr="00F318B0" w:rsidRDefault="00F318B0" w:rsidP="00F318B0">
      <w:pPr>
        <w:pStyle w:val="Nadpis1"/>
        <w:spacing w:before="240" w:after="0"/>
        <w:jc w:val="both"/>
        <w:rPr>
          <w:szCs w:val="24"/>
          <w:lang w:eastAsia="cs-CZ"/>
        </w:rPr>
      </w:pPr>
      <w:r>
        <w:rPr>
          <w:szCs w:val="24"/>
          <w:lang w:eastAsia="cs-CZ"/>
        </w:rPr>
        <w:t xml:space="preserve">2.2 </w:t>
      </w:r>
      <w:r w:rsidR="00DF3A38" w:rsidRPr="00F318B0">
        <w:rPr>
          <w:szCs w:val="24"/>
          <w:lang w:eastAsia="cs-CZ"/>
        </w:rPr>
        <w:t>Průběh schvalování</w:t>
      </w:r>
    </w:p>
    <w:p w:rsidR="00DF3A38" w:rsidRPr="00F318B0" w:rsidRDefault="00DF3A38" w:rsidP="00F318B0">
      <w:pPr>
        <w:spacing w:after="0"/>
        <w:jc w:val="both"/>
        <w:rPr>
          <w:rFonts w:eastAsia="Times New Roman"/>
          <w:color w:val="000000"/>
          <w:szCs w:val="24"/>
          <w:lang w:eastAsia="cs-CZ"/>
        </w:rPr>
      </w:pPr>
    </w:p>
    <w:p w:rsidR="00DF3A38" w:rsidRPr="00F318B0" w:rsidRDefault="00DF3A38" w:rsidP="00F318B0">
      <w:pPr>
        <w:spacing w:before="60" w:after="120"/>
        <w:jc w:val="both"/>
        <w:outlineLvl w:val="4"/>
        <w:rPr>
          <w:rFonts w:eastAsia="Times New Roman"/>
          <w:b/>
          <w:bCs/>
          <w:szCs w:val="24"/>
          <w:lang w:eastAsia="cs-CZ"/>
        </w:rPr>
      </w:pPr>
      <w:r w:rsidRPr="00F318B0">
        <w:rPr>
          <w:rFonts w:eastAsia="Times New Roman"/>
          <w:b/>
          <w:bCs/>
          <w:szCs w:val="24"/>
          <w:shd w:val="clear" w:color="auto" w:fill="FFFFFF"/>
          <w:lang w:eastAsia="cs-CZ"/>
        </w:rPr>
        <w:t>Přípravy Metropolitního plánu</w:t>
      </w:r>
    </w:p>
    <w:tbl>
      <w:tblPr>
        <w:tblW w:w="0" w:type="auto"/>
        <w:tblCellMar>
          <w:top w:w="15" w:type="dxa"/>
          <w:left w:w="15" w:type="dxa"/>
          <w:bottom w:w="15" w:type="dxa"/>
          <w:right w:w="15" w:type="dxa"/>
        </w:tblCellMar>
        <w:tblLook w:val="04A0"/>
      </w:tblPr>
      <w:tblGrid>
        <w:gridCol w:w="1071"/>
        <w:gridCol w:w="8151"/>
      </w:tblGrid>
      <w:tr w:rsidR="00DF3A38" w:rsidRPr="00F318B0" w:rsidTr="00F402C5">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jc w:val="both"/>
              <w:rPr>
                <w:rFonts w:eastAsia="Times New Roman"/>
                <w:szCs w:val="24"/>
                <w:lang w:eastAsia="cs-CZ"/>
              </w:rPr>
            </w:pPr>
            <w:r w:rsidRPr="00F318B0">
              <w:rPr>
                <w:rFonts w:eastAsia="Times New Roman"/>
                <w:szCs w:val="24"/>
                <w:shd w:val="clear" w:color="auto" w:fill="FFFFFF"/>
                <w:lang w:eastAsia="cs-CZ"/>
              </w:rPr>
              <w:t>červen 2012</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spacing w:line="240" w:lineRule="auto"/>
              <w:jc w:val="both"/>
              <w:rPr>
                <w:rFonts w:eastAsia="Times New Roman"/>
                <w:szCs w:val="24"/>
                <w:lang w:eastAsia="cs-CZ"/>
              </w:rPr>
            </w:pPr>
            <w:r w:rsidRPr="00F318B0">
              <w:rPr>
                <w:rFonts w:eastAsia="Times New Roman"/>
                <w:szCs w:val="24"/>
                <w:shd w:val="clear" w:color="auto" w:fill="FFFFFF"/>
                <w:lang w:eastAsia="cs-CZ"/>
              </w:rPr>
              <w:t>Zastupitelstvo hlavního města zrušilo koncept nového územního plánu Pavla Béma a rozhodlo o zahájení příprav Metropolitního územního plánu.</w:t>
            </w:r>
          </w:p>
        </w:tc>
      </w:tr>
      <w:tr w:rsidR="00DF3A38" w:rsidRPr="00F318B0" w:rsidTr="00F402C5">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jc w:val="both"/>
              <w:rPr>
                <w:rFonts w:eastAsia="Times New Roman"/>
                <w:szCs w:val="24"/>
                <w:lang w:eastAsia="cs-CZ"/>
              </w:rPr>
            </w:pPr>
            <w:r w:rsidRPr="00F318B0">
              <w:rPr>
                <w:rFonts w:eastAsia="Times New Roman"/>
                <w:szCs w:val="24"/>
                <w:shd w:val="clear" w:color="auto" w:fill="FFFFFF"/>
                <w:lang w:eastAsia="cs-CZ"/>
              </w:rPr>
              <w:t>březen 2013</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spacing w:line="240" w:lineRule="auto"/>
              <w:jc w:val="both"/>
              <w:rPr>
                <w:rFonts w:eastAsia="Times New Roman"/>
                <w:szCs w:val="24"/>
                <w:lang w:eastAsia="cs-CZ"/>
              </w:rPr>
            </w:pPr>
            <w:r w:rsidRPr="00F318B0">
              <w:rPr>
                <w:rFonts w:eastAsia="Times New Roman"/>
                <w:szCs w:val="24"/>
                <w:shd w:val="clear" w:color="auto" w:fill="FFFFFF"/>
                <w:lang w:eastAsia="cs-CZ"/>
              </w:rPr>
              <w:t>Magistrát zveřejnil takzvaný návrh zadání územního plánu. Občané a městské části dostali 30 dní podání svých připomínek</w:t>
            </w:r>
          </w:p>
        </w:tc>
      </w:tr>
      <w:tr w:rsidR="00DF3A38" w:rsidRPr="00F318B0" w:rsidTr="00F402C5">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jc w:val="both"/>
              <w:rPr>
                <w:rFonts w:eastAsia="Times New Roman"/>
                <w:szCs w:val="24"/>
                <w:lang w:eastAsia="cs-CZ"/>
              </w:rPr>
            </w:pPr>
            <w:r w:rsidRPr="00F318B0">
              <w:rPr>
                <w:rFonts w:eastAsia="Times New Roman"/>
                <w:szCs w:val="24"/>
                <w:shd w:val="clear" w:color="auto" w:fill="FFFFFF"/>
                <w:lang w:eastAsia="cs-CZ"/>
              </w:rPr>
              <w:t>duben 2013</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spacing w:line="240" w:lineRule="auto"/>
              <w:jc w:val="both"/>
              <w:rPr>
                <w:rFonts w:eastAsia="Times New Roman"/>
                <w:szCs w:val="24"/>
                <w:lang w:eastAsia="cs-CZ"/>
              </w:rPr>
            </w:pPr>
            <w:r w:rsidRPr="00F318B0">
              <w:rPr>
                <w:rFonts w:eastAsia="Times New Roman"/>
                <w:szCs w:val="24"/>
                <w:shd w:val="clear" w:color="auto" w:fill="FFFFFF"/>
                <w:lang w:eastAsia="cs-CZ"/>
              </w:rPr>
              <w:t xml:space="preserve">Podle vyjádření magistrátu došlo k návrhu zadání Metropolitního plánu přes </w:t>
            </w:r>
            <w:r w:rsidRPr="00F318B0">
              <w:rPr>
                <w:color w:val="202020"/>
                <w:szCs w:val="24"/>
                <w:shd w:val="clear" w:color="auto" w:fill="FFFFFF"/>
              </w:rPr>
              <w:t>1600 připomínek</w:t>
            </w:r>
          </w:p>
        </w:tc>
      </w:tr>
      <w:tr w:rsidR="00DF3A38" w:rsidRPr="00F318B0" w:rsidTr="00F402C5">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jc w:val="both"/>
              <w:rPr>
                <w:rFonts w:eastAsia="Times New Roman"/>
                <w:szCs w:val="24"/>
                <w:lang w:eastAsia="cs-CZ"/>
              </w:rPr>
            </w:pPr>
            <w:r w:rsidRPr="00F318B0">
              <w:rPr>
                <w:rFonts w:eastAsia="Times New Roman"/>
                <w:szCs w:val="24"/>
                <w:shd w:val="clear" w:color="auto" w:fill="FFFFFF"/>
                <w:lang w:eastAsia="cs-CZ"/>
              </w:rPr>
              <w:t>září 2013</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spacing w:line="240" w:lineRule="auto"/>
              <w:jc w:val="both"/>
              <w:rPr>
                <w:rFonts w:eastAsia="Times New Roman"/>
                <w:szCs w:val="24"/>
                <w:lang w:eastAsia="cs-CZ"/>
              </w:rPr>
            </w:pPr>
            <w:r w:rsidRPr="00F318B0">
              <w:rPr>
                <w:rFonts w:eastAsia="Times New Roman"/>
                <w:szCs w:val="24"/>
                <w:shd w:val="clear" w:color="auto" w:fill="FFFFFF"/>
                <w:lang w:eastAsia="cs-CZ"/>
              </w:rPr>
              <w:t>Zastupitelé schválili zadání Metropolitního plánu</w:t>
            </w:r>
            <w:r w:rsidRPr="00F318B0">
              <w:rPr>
                <w:rFonts w:eastAsia="Times New Roman"/>
                <w:szCs w:val="24"/>
                <w:lang w:eastAsia="cs-CZ"/>
              </w:rPr>
              <w:t>.</w:t>
            </w:r>
          </w:p>
        </w:tc>
      </w:tr>
    </w:tbl>
    <w:p w:rsidR="00DF3A38" w:rsidRPr="00F318B0" w:rsidRDefault="00DF3A38" w:rsidP="00F318B0">
      <w:pPr>
        <w:jc w:val="both"/>
        <w:rPr>
          <w:szCs w:val="24"/>
          <w:lang w:eastAsia="cs-CZ"/>
        </w:rPr>
      </w:pPr>
    </w:p>
    <w:p w:rsidR="00DF3A38" w:rsidRPr="00F318B0" w:rsidRDefault="00DF3A38" w:rsidP="00F318B0">
      <w:pPr>
        <w:jc w:val="both"/>
        <w:rPr>
          <w:szCs w:val="24"/>
          <w:lang w:eastAsia="cs-CZ"/>
        </w:rPr>
      </w:pPr>
      <w:r w:rsidRPr="00F318B0">
        <w:rPr>
          <w:szCs w:val="24"/>
          <w:lang w:eastAsia="cs-CZ"/>
        </w:rPr>
        <w:lastRenderedPageBreak/>
        <w:t xml:space="preserve">V rámci 30 denní lhůty byly podány následující připomínky. </w:t>
      </w:r>
    </w:p>
    <w:p w:rsidR="00DF3A38" w:rsidRPr="00F318B0" w:rsidRDefault="00DF3A38" w:rsidP="00F318B0">
      <w:pPr>
        <w:spacing w:before="60" w:after="120"/>
        <w:jc w:val="both"/>
        <w:outlineLvl w:val="4"/>
        <w:rPr>
          <w:rFonts w:eastAsia="Times New Roman"/>
          <w:b/>
          <w:bCs/>
          <w:szCs w:val="24"/>
          <w:lang w:eastAsia="cs-CZ"/>
        </w:rPr>
      </w:pPr>
      <w:r w:rsidRPr="00F318B0">
        <w:rPr>
          <w:rFonts w:eastAsia="Times New Roman"/>
          <w:b/>
          <w:bCs/>
          <w:szCs w:val="24"/>
          <w:shd w:val="clear" w:color="auto" w:fill="FFFFFF"/>
          <w:lang w:eastAsia="cs-CZ"/>
        </w:rPr>
        <w:t>Připomínky občanských sdružení (duben 2013)</w:t>
      </w:r>
    </w:p>
    <w:tbl>
      <w:tblPr>
        <w:tblW w:w="0" w:type="auto"/>
        <w:tblCellMar>
          <w:top w:w="15" w:type="dxa"/>
          <w:left w:w="15" w:type="dxa"/>
          <w:bottom w:w="15" w:type="dxa"/>
          <w:right w:w="15" w:type="dxa"/>
        </w:tblCellMar>
        <w:tblLook w:val="04A0"/>
      </w:tblPr>
      <w:tblGrid>
        <w:gridCol w:w="2988"/>
        <w:gridCol w:w="6234"/>
      </w:tblGrid>
      <w:tr w:rsidR="00DF3A38" w:rsidRPr="00F318B0" w:rsidTr="00F402C5">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spacing w:line="240" w:lineRule="auto"/>
              <w:jc w:val="both"/>
              <w:rPr>
                <w:rFonts w:eastAsia="Times New Roman"/>
                <w:szCs w:val="24"/>
                <w:lang w:eastAsia="cs-CZ"/>
              </w:rPr>
            </w:pPr>
            <w:r w:rsidRPr="00F318B0">
              <w:rPr>
                <w:rFonts w:eastAsia="Times New Roman"/>
                <w:b/>
                <w:bCs/>
                <w:szCs w:val="24"/>
                <w:shd w:val="clear" w:color="auto" w:fill="FFFFFF"/>
                <w:lang w:eastAsia="cs-CZ"/>
              </w:rPr>
              <w:t>autor</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spacing w:line="240" w:lineRule="auto"/>
              <w:jc w:val="both"/>
              <w:rPr>
                <w:rFonts w:eastAsia="Times New Roman"/>
                <w:szCs w:val="24"/>
                <w:lang w:eastAsia="cs-CZ"/>
              </w:rPr>
            </w:pPr>
            <w:r w:rsidRPr="00F318B0">
              <w:rPr>
                <w:rFonts w:eastAsia="Times New Roman"/>
                <w:b/>
                <w:bCs/>
                <w:szCs w:val="24"/>
                <w:shd w:val="clear" w:color="auto" w:fill="FFFFFF"/>
                <w:lang w:eastAsia="cs-CZ"/>
              </w:rPr>
              <w:t>obsah</w:t>
            </w:r>
          </w:p>
        </w:tc>
      </w:tr>
      <w:tr w:rsidR="00DF3A38" w:rsidRPr="00F318B0" w:rsidTr="00F402C5">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9824BA" w:rsidP="00F318B0">
            <w:pPr>
              <w:spacing w:line="240" w:lineRule="auto"/>
              <w:jc w:val="both"/>
              <w:rPr>
                <w:rFonts w:eastAsia="Times New Roman"/>
                <w:szCs w:val="24"/>
                <w:lang w:eastAsia="cs-CZ"/>
              </w:rPr>
            </w:pPr>
            <w:hyperlink r:id="rId8" w:history="1">
              <w:r w:rsidR="00DF3A38" w:rsidRPr="00F318B0">
                <w:rPr>
                  <w:rFonts w:eastAsia="Times New Roman"/>
                  <w:b/>
                  <w:bCs/>
                  <w:szCs w:val="24"/>
                  <w:u w:val="single"/>
                  <w:shd w:val="clear" w:color="auto" w:fill="FFFFFF"/>
                  <w:lang w:eastAsia="cs-CZ"/>
                </w:rPr>
                <w:t>Arnika</w:t>
              </w:r>
            </w:hyperlink>
            <w:r w:rsidR="00DF3A38" w:rsidRPr="00F318B0">
              <w:rPr>
                <w:rFonts w:eastAsia="Times New Roman"/>
                <w:szCs w:val="24"/>
                <w:lang w:eastAsia="cs-CZ"/>
              </w:rPr>
              <w:t xml:space="preserve"> </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spacing w:line="240" w:lineRule="auto"/>
              <w:jc w:val="both"/>
              <w:rPr>
                <w:rFonts w:eastAsia="Times New Roman"/>
                <w:szCs w:val="24"/>
                <w:lang w:eastAsia="cs-CZ"/>
              </w:rPr>
            </w:pPr>
            <w:r w:rsidRPr="00F318B0">
              <w:rPr>
                <w:rFonts w:eastAsia="Times New Roman"/>
                <w:szCs w:val="24"/>
                <w:shd w:val="clear" w:color="auto" w:fill="FFFFFF"/>
                <w:lang w:eastAsia="cs-CZ"/>
              </w:rPr>
              <w:t>zapojení občanů, ochrana zeleně, kulturní dědictví, regulační plány, charakter území, veřejná prostranství</w:t>
            </w:r>
          </w:p>
        </w:tc>
      </w:tr>
      <w:tr w:rsidR="00DF3A38" w:rsidRPr="00F318B0" w:rsidTr="00F402C5">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9824BA" w:rsidP="00F318B0">
            <w:pPr>
              <w:spacing w:line="240" w:lineRule="auto"/>
              <w:jc w:val="both"/>
              <w:rPr>
                <w:rFonts w:eastAsia="Times New Roman"/>
                <w:szCs w:val="24"/>
                <w:lang w:eastAsia="cs-CZ"/>
              </w:rPr>
            </w:pPr>
            <w:hyperlink r:id="rId9" w:history="1">
              <w:r w:rsidR="00DF3A38" w:rsidRPr="00F318B0">
                <w:rPr>
                  <w:rFonts w:eastAsia="Times New Roman"/>
                  <w:b/>
                  <w:bCs/>
                  <w:szCs w:val="24"/>
                  <w:u w:val="single"/>
                  <w:shd w:val="clear" w:color="auto" w:fill="FFFFFF"/>
                  <w:lang w:eastAsia="cs-CZ"/>
                </w:rPr>
                <w:t>Asociace pro urbanismus a územní plánování</w:t>
              </w:r>
            </w:hyperlink>
            <w:r w:rsidR="00DF3A38" w:rsidRPr="00F318B0">
              <w:rPr>
                <w:rFonts w:eastAsia="Times New Roman"/>
                <w:szCs w:val="24"/>
                <w:lang w:eastAsia="cs-CZ"/>
              </w:rPr>
              <w:t xml:space="preserve"> </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spacing w:line="240" w:lineRule="auto"/>
              <w:jc w:val="both"/>
              <w:rPr>
                <w:rFonts w:eastAsia="Times New Roman"/>
                <w:szCs w:val="24"/>
                <w:lang w:eastAsia="cs-CZ"/>
              </w:rPr>
            </w:pPr>
            <w:r w:rsidRPr="00F318B0">
              <w:rPr>
                <w:rFonts w:eastAsia="Times New Roman"/>
                <w:szCs w:val="24"/>
                <w:shd w:val="clear" w:color="auto" w:fill="FFFFFF"/>
                <w:lang w:eastAsia="cs-CZ"/>
              </w:rPr>
              <w:t xml:space="preserve">koncepce města, vize a strategie, charakter a členění území podle </w:t>
            </w:r>
            <w:r w:rsidR="00F318B0">
              <w:rPr>
                <w:rFonts w:eastAsia="Times New Roman"/>
                <w:szCs w:val="24"/>
                <w:shd w:val="clear" w:color="auto" w:fill="FFFFFF"/>
                <w:lang w:eastAsia="cs-CZ"/>
              </w:rPr>
              <w:t>funkce, struktura zástavby, dvoj</w:t>
            </w:r>
            <w:r w:rsidRPr="00F318B0">
              <w:rPr>
                <w:rFonts w:eastAsia="Times New Roman"/>
                <w:szCs w:val="24"/>
                <w:shd w:val="clear" w:color="auto" w:fill="FFFFFF"/>
                <w:lang w:eastAsia="cs-CZ"/>
              </w:rPr>
              <w:t>úrovňovost</w:t>
            </w:r>
          </w:p>
        </w:tc>
      </w:tr>
      <w:tr w:rsidR="00DF3A38" w:rsidRPr="00F318B0" w:rsidTr="00F402C5">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9824BA" w:rsidP="00F318B0">
            <w:pPr>
              <w:spacing w:line="240" w:lineRule="auto"/>
              <w:jc w:val="both"/>
              <w:rPr>
                <w:rFonts w:eastAsia="Times New Roman"/>
                <w:szCs w:val="24"/>
                <w:lang w:eastAsia="cs-CZ"/>
              </w:rPr>
            </w:pPr>
            <w:hyperlink r:id="rId10" w:history="1">
              <w:r w:rsidR="00DF3A38" w:rsidRPr="00F318B0">
                <w:rPr>
                  <w:rFonts w:eastAsia="Times New Roman"/>
                  <w:b/>
                  <w:bCs/>
                  <w:szCs w:val="24"/>
                  <w:u w:val="single"/>
                  <w:shd w:val="clear" w:color="auto" w:fill="FFFFFF"/>
                  <w:lang w:eastAsia="cs-CZ"/>
                </w:rPr>
                <w:t>Auto*Mat</w:t>
              </w:r>
            </w:hyperlink>
            <w:r w:rsidR="00DF3A38" w:rsidRPr="00F318B0">
              <w:rPr>
                <w:rFonts w:eastAsia="Times New Roman"/>
                <w:szCs w:val="24"/>
                <w:lang w:eastAsia="cs-CZ"/>
              </w:rPr>
              <w:t xml:space="preserve"> </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spacing w:line="240" w:lineRule="auto"/>
              <w:jc w:val="both"/>
              <w:rPr>
                <w:rFonts w:eastAsia="Times New Roman"/>
                <w:szCs w:val="24"/>
                <w:lang w:eastAsia="cs-CZ"/>
              </w:rPr>
            </w:pPr>
            <w:r w:rsidRPr="00F318B0">
              <w:rPr>
                <w:rFonts w:eastAsia="Times New Roman"/>
                <w:szCs w:val="24"/>
                <w:shd w:val="clear" w:color="auto" w:fill="FFFFFF"/>
                <w:lang w:eastAsia="cs-CZ"/>
              </w:rPr>
              <w:t>koncepce dopravy, podpora MHD, pěší a cyklistická doprava, veřejný prostor, parkování, hluk a emise</w:t>
            </w:r>
          </w:p>
        </w:tc>
      </w:tr>
      <w:tr w:rsidR="00DF3A38" w:rsidRPr="00F318B0" w:rsidTr="00F402C5">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9824BA" w:rsidP="00F318B0">
            <w:pPr>
              <w:spacing w:line="240" w:lineRule="auto"/>
              <w:jc w:val="both"/>
              <w:rPr>
                <w:rFonts w:eastAsia="Times New Roman"/>
                <w:szCs w:val="24"/>
                <w:lang w:eastAsia="cs-CZ"/>
              </w:rPr>
            </w:pPr>
            <w:hyperlink r:id="rId11" w:history="1">
              <w:r w:rsidR="00DF3A38" w:rsidRPr="00F318B0">
                <w:rPr>
                  <w:rFonts w:eastAsia="Times New Roman"/>
                  <w:b/>
                  <w:bCs/>
                  <w:szCs w:val="24"/>
                  <w:u w:val="single"/>
                  <w:shd w:val="clear" w:color="auto" w:fill="FFFFFF"/>
                  <w:lang w:eastAsia="cs-CZ"/>
                </w:rPr>
                <w:t>Cibulka</w:t>
              </w:r>
            </w:hyperlink>
            <w:r w:rsidR="00DF3A38" w:rsidRPr="00F318B0">
              <w:rPr>
                <w:rFonts w:eastAsia="Times New Roman"/>
                <w:szCs w:val="24"/>
                <w:lang w:eastAsia="cs-CZ"/>
              </w:rPr>
              <w:t xml:space="preserve"> </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spacing w:line="240" w:lineRule="auto"/>
              <w:jc w:val="both"/>
              <w:rPr>
                <w:rFonts w:eastAsia="Times New Roman"/>
                <w:szCs w:val="24"/>
                <w:lang w:eastAsia="cs-CZ"/>
              </w:rPr>
            </w:pPr>
            <w:r w:rsidRPr="00F318B0">
              <w:rPr>
                <w:rFonts w:eastAsia="Times New Roman"/>
                <w:szCs w:val="24"/>
                <w:shd w:val="clear" w:color="auto" w:fill="FFFFFF"/>
                <w:lang w:eastAsia="cs-CZ"/>
              </w:rPr>
              <w:t>ochrana přírodních parků a zeleně, regulační plány, kapacita území, parkování, soukromé vlastnictví, vymezení ÚSES</w:t>
            </w:r>
          </w:p>
        </w:tc>
      </w:tr>
      <w:tr w:rsidR="00DF3A38" w:rsidRPr="00F318B0" w:rsidTr="00F402C5">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9824BA" w:rsidP="00F318B0">
            <w:pPr>
              <w:spacing w:line="240" w:lineRule="auto"/>
              <w:jc w:val="both"/>
              <w:rPr>
                <w:rFonts w:eastAsia="Times New Roman"/>
                <w:szCs w:val="24"/>
                <w:lang w:eastAsia="cs-CZ"/>
              </w:rPr>
            </w:pPr>
            <w:hyperlink r:id="rId12" w:history="1">
              <w:r w:rsidR="00DF3A38" w:rsidRPr="00F318B0">
                <w:rPr>
                  <w:rFonts w:eastAsia="Times New Roman"/>
                  <w:b/>
                  <w:bCs/>
                  <w:szCs w:val="24"/>
                  <w:u w:val="single"/>
                  <w:shd w:val="clear" w:color="auto" w:fill="FFFFFF"/>
                  <w:lang w:eastAsia="cs-CZ"/>
                </w:rPr>
                <w:t>Krocan</w:t>
              </w:r>
            </w:hyperlink>
            <w:r w:rsidR="00DF3A38" w:rsidRPr="00F318B0">
              <w:rPr>
                <w:rFonts w:eastAsia="Times New Roman"/>
                <w:szCs w:val="24"/>
                <w:lang w:eastAsia="cs-CZ"/>
              </w:rPr>
              <w:t xml:space="preserve"> </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spacing w:line="240" w:lineRule="auto"/>
              <w:jc w:val="both"/>
              <w:rPr>
                <w:rFonts w:eastAsia="Times New Roman"/>
                <w:szCs w:val="24"/>
                <w:lang w:eastAsia="cs-CZ"/>
              </w:rPr>
            </w:pPr>
            <w:r w:rsidRPr="00F318B0">
              <w:rPr>
                <w:rFonts w:eastAsia="Times New Roman"/>
                <w:szCs w:val="24"/>
                <w:shd w:val="clear" w:color="auto" w:fill="FFFFFF"/>
                <w:lang w:eastAsia="cs-CZ"/>
              </w:rPr>
              <w:t>nejasná terminologie, etapizace, variantní řešení, střety zájmů, zahušťování zástavby, dvojúrovňovost, doprava</w:t>
            </w:r>
          </w:p>
        </w:tc>
      </w:tr>
      <w:tr w:rsidR="00DF3A38" w:rsidRPr="00F318B0" w:rsidTr="00F402C5">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9824BA" w:rsidP="00F318B0">
            <w:pPr>
              <w:spacing w:line="240" w:lineRule="auto"/>
              <w:jc w:val="both"/>
              <w:rPr>
                <w:rFonts w:eastAsia="Times New Roman"/>
                <w:szCs w:val="24"/>
                <w:lang w:eastAsia="cs-CZ"/>
              </w:rPr>
            </w:pPr>
            <w:hyperlink r:id="rId13" w:history="1">
              <w:r w:rsidR="00DF3A38" w:rsidRPr="00F318B0">
                <w:rPr>
                  <w:rFonts w:eastAsia="Times New Roman"/>
                  <w:b/>
                  <w:bCs/>
                  <w:szCs w:val="24"/>
                  <w:u w:val="single"/>
                  <w:shd w:val="clear" w:color="auto" w:fill="FFFFFF"/>
                  <w:lang w:eastAsia="cs-CZ"/>
                </w:rPr>
                <w:t>Kyjský občanský klub</w:t>
              </w:r>
            </w:hyperlink>
            <w:r w:rsidR="00DF3A38" w:rsidRPr="00F318B0">
              <w:rPr>
                <w:rFonts w:eastAsia="Times New Roman"/>
                <w:szCs w:val="24"/>
                <w:lang w:eastAsia="cs-CZ"/>
              </w:rPr>
              <w:t xml:space="preserve"> </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spacing w:line="240" w:lineRule="auto"/>
              <w:jc w:val="both"/>
              <w:rPr>
                <w:rFonts w:eastAsia="Times New Roman"/>
                <w:szCs w:val="24"/>
                <w:lang w:eastAsia="cs-CZ"/>
              </w:rPr>
            </w:pPr>
            <w:r w:rsidRPr="00F318B0">
              <w:rPr>
                <w:rFonts w:eastAsia="Times New Roman"/>
                <w:szCs w:val="24"/>
                <w:shd w:val="clear" w:color="auto" w:fill="FFFFFF"/>
                <w:lang w:eastAsia="cs-CZ"/>
              </w:rPr>
              <w:t>velké investiční záměry, shoda s městskými částmi, rozhodovací pravomoci, veřejný zájem, soukromé vlastnictví</w:t>
            </w:r>
          </w:p>
        </w:tc>
      </w:tr>
      <w:tr w:rsidR="00DF3A38" w:rsidRPr="00F318B0" w:rsidTr="00F402C5">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9824BA" w:rsidP="00F318B0">
            <w:pPr>
              <w:spacing w:line="240" w:lineRule="auto"/>
              <w:jc w:val="both"/>
              <w:rPr>
                <w:rFonts w:eastAsia="Times New Roman"/>
                <w:szCs w:val="24"/>
                <w:lang w:eastAsia="cs-CZ"/>
              </w:rPr>
            </w:pPr>
            <w:hyperlink r:id="rId14" w:history="1">
              <w:r w:rsidR="00DF3A38" w:rsidRPr="00F318B0">
                <w:rPr>
                  <w:rFonts w:eastAsia="Times New Roman"/>
                  <w:b/>
                  <w:bCs/>
                  <w:szCs w:val="24"/>
                  <w:u w:val="single"/>
                  <w:shd w:val="clear" w:color="auto" w:fill="FFFFFF"/>
                  <w:lang w:eastAsia="cs-CZ"/>
                </w:rPr>
                <w:t>Občané postižení severojižní magistrálou</w:t>
              </w:r>
            </w:hyperlink>
            <w:r w:rsidR="00DF3A38" w:rsidRPr="00F318B0">
              <w:rPr>
                <w:rFonts w:eastAsia="Times New Roman"/>
                <w:szCs w:val="24"/>
                <w:lang w:eastAsia="cs-CZ"/>
              </w:rPr>
              <w:t xml:space="preserve"> </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spacing w:line="240" w:lineRule="auto"/>
              <w:jc w:val="both"/>
              <w:rPr>
                <w:rFonts w:eastAsia="Times New Roman"/>
                <w:szCs w:val="24"/>
                <w:lang w:eastAsia="cs-CZ"/>
              </w:rPr>
            </w:pPr>
            <w:r w:rsidRPr="00F318B0">
              <w:rPr>
                <w:rFonts w:eastAsia="Times New Roman"/>
                <w:szCs w:val="24"/>
                <w:shd w:val="clear" w:color="auto" w:fill="FFFFFF"/>
                <w:lang w:eastAsia="cs-CZ"/>
              </w:rPr>
              <w:t xml:space="preserve">doprava, ovzduší a zdraví, hluk, soukromé vlastnictví, zeleň, </w:t>
            </w:r>
            <w:r w:rsidR="00FD0D8C" w:rsidRPr="00F318B0">
              <w:rPr>
                <w:rFonts w:eastAsia="Times New Roman"/>
                <w:szCs w:val="24"/>
                <w:shd w:val="clear" w:color="auto" w:fill="FFFFFF"/>
                <w:lang w:eastAsia="cs-CZ"/>
              </w:rPr>
              <w:t>monofunkční</w:t>
            </w:r>
            <w:r w:rsidRPr="00F318B0">
              <w:rPr>
                <w:rFonts w:eastAsia="Times New Roman"/>
                <w:szCs w:val="24"/>
                <w:shd w:val="clear" w:color="auto" w:fill="FFFFFF"/>
                <w:lang w:eastAsia="cs-CZ"/>
              </w:rPr>
              <w:t xml:space="preserve"> plochy, památky, komerční centra</w:t>
            </w:r>
          </w:p>
        </w:tc>
      </w:tr>
      <w:tr w:rsidR="00DF3A38" w:rsidRPr="00F318B0" w:rsidTr="00F402C5">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9824BA" w:rsidP="00F318B0">
            <w:pPr>
              <w:spacing w:line="240" w:lineRule="auto"/>
              <w:jc w:val="both"/>
              <w:rPr>
                <w:rFonts w:eastAsia="Times New Roman"/>
                <w:szCs w:val="24"/>
                <w:lang w:eastAsia="cs-CZ"/>
              </w:rPr>
            </w:pPr>
            <w:hyperlink r:id="rId15" w:history="1">
              <w:r w:rsidR="00DF3A38" w:rsidRPr="00F318B0">
                <w:rPr>
                  <w:rFonts w:eastAsia="Times New Roman"/>
                  <w:b/>
                  <w:bCs/>
                  <w:szCs w:val="24"/>
                  <w:u w:val="single"/>
                  <w:shd w:val="clear" w:color="auto" w:fill="FFFFFF"/>
                  <w:lang w:eastAsia="cs-CZ"/>
                </w:rPr>
                <w:t>OS pro Ďáblice</w:t>
              </w:r>
            </w:hyperlink>
            <w:r w:rsidR="00DF3A38" w:rsidRPr="00F318B0">
              <w:rPr>
                <w:rFonts w:eastAsia="Times New Roman"/>
                <w:szCs w:val="24"/>
                <w:lang w:eastAsia="cs-CZ"/>
              </w:rPr>
              <w:t xml:space="preserve"> </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spacing w:line="240" w:lineRule="auto"/>
              <w:jc w:val="both"/>
              <w:rPr>
                <w:rFonts w:eastAsia="Times New Roman"/>
                <w:szCs w:val="24"/>
                <w:lang w:eastAsia="cs-CZ"/>
              </w:rPr>
            </w:pPr>
            <w:r w:rsidRPr="00F318B0">
              <w:rPr>
                <w:rFonts w:eastAsia="Times New Roman"/>
                <w:szCs w:val="24"/>
                <w:shd w:val="clear" w:color="auto" w:fill="FFFFFF"/>
                <w:lang w:eastAsia="cs-CZ"/>
              </w:rPr>
              <w:t>srozumitelnost plánu, památková péče, ochrana zeleně, doprava, skládka komunálních opadů, veřejná prostranství</w:t>
            </w:r>
          </w:p>
        </w:tc>
      </w:tr>
      <w:tr w:rsidR="00DF3A38" w:rsidRPr="00F318B0" w:rsidTr="00F402C5">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9824BA" w:rsidP="00F318B0">
            <w:pPr>
              <w:spacing w:line="240" w:lineRule="auto"/>
              <w:jc w:val="both"/>
              <w:rPr>
                <w:rFonts w:eastAsia="Times New Roman"/>
                <w:szCs w:val="24"/>
                <w:lang w:eastAsia="cs-CZ"/>
              </w:rPr>
            </w:pPr>
            <w:hyperlink r:id="rId16" w:history="1">
              <w:r w:rsidR="00DF3A38" w:rsidRPr="00F318B0">
                <w:rPr>
                  <w:rFonts w:eastAsia="Times New Roman"/>
                  <w:b/>
                  <w:bCs/>
                  <w:szCs w:val="24"/>
                  <w:u w:val="single"/>
                  <w:shd w:val="clear" w:color="auto" w:fill="FFFFFF"/>
                  <w:lang w:eastAsia="cs-CZ"/>
                </w:rPr>
                <w:t>Pražský urbanistický kroužek</w:t>
              </w:r>
            </w:hyperlink>
            <w:r w:rsidR="00DF3A38" w:rsidRPr="00F318B0">
              <w:rPr>
                <w:rFonts w:eastAsia="Times New Roman"/>
                <w:szCs w:val="24"/>
                <w:lang w:eastAsia="cs-CZ"/>
              </w:rPr>
              <w:t xml:space="preserve"> </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spacing w:line="240" w:lineRule="auto"/>
              <w:jc w:val="both"/>
              <w:rPr>
                <w:rFonts w:eastAsia="Times New Roman"/>
                <w:szCs w:val="24"/>
                <w:lang w:eastAsia="cs-CZ"/>
              </w:rPr>
            </w:pPr>
            <w:r w:rsidRPr="00F318B0">
              <w:rPr>
                <w:rFonts w:eastAsia="Times New Roman"/>
                <w:szCs w:val="24"/>
                <w:shd w:val="clear" w:color="auto" w:fill="FFFFFF"/>
                <w:lang w:eastAsia="cs-CZ"/>
              </w:rPr>
              <w:t>etapizace, varianty, střety zájmů, UNESCO, město krátkých vzdáleností, udržitelný rozvoj, soukromé vlastnictví</w:t>
            </w:r>
          </w:p>
        </w:tc>
      </w:tr>
      <w:tr w:rsidR="00DF3A38" w:rsidRPr="00F318B0" w:rsidTr="00F402C5">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9824BA" w:rsidP="00F318B0">
            <w:pPr>
              <w:spacing w:line="240" w:lineRule="auto"/>
              <w:jc w:val="both"/>
              <w:rPr>
                <w:rFonts w:eastAsia="Times New Roman"/>
                <w:szCs w:val="24"/>
                <w:lang w:eastAsia="cs-CZ"/>
              </w:rPr>
            </w:pPr>
            <w:hyperlink r:id="rId17" w:history="1">
              <w:r w:rsidR="00DF3A38" w:rsidRPr="00F318B0">
                <w:rPr>
                  <w:rFonts w:eastAsia="Times New Roman"/>
                  <w:b/>
                  <w:bCs/>
                  <w:szCs w:val="24"/>
                  <w:u w:val="single"/>
                  <w:shd w:val="clear" w:color="auto" w:fill="FFFFFF"/>
                  <w:lang w:eastAsia="cs-CZ"/>
                </w:rPr>
                <w:t>Pro Hanspaulku</w:t>
              </w:r>
            </w:hyperlink>
            <w:r w:rsidR="00DF3A38" w:rsidRPr="00F318B0">
              <w:rPr>
                <w:rFonts w:eastAsia="Times New Roman"/>
                <w:szCs w:val="24"/>
                <w:lang w:eastAsia="cs-CZ"/>
              </w:rPr>
              <w:t xml:space="preserve"> </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spacing w:line="240" w:lineRule="auto"/>
              <w:jc w:val="both"/>
              <w:rPr>
                <w:rFonts w:eastAsia="Times New Roman"/>
                <w:szCs w:val="24"/>
                <w:lang w:eastAsia="cs-CZ"/>
              </w:rPr>
            </w:pPr>
            <w:r w:rsidRPr="00F318B0">
              <w:rPr>
                <w:rFonts w:eastAsia="Times New Roman"/>
                <w:szCs w:val="24"/>
                <w:shd w:val="clear" w:color="auto" w:fill="FFFFFF"/>
                <w:lang w:eastAsia="cs-CZ"/>
              </w:rPr>
              <w:t>detailní regulace na úrovni městské části, ohrožení zeleně, hodnoty města, zapojení veřejnosti, zavádějící terminologie</w:t>
            </w:r>
          </w:p>
        </w:tc>
      </w:tr>
      <w:tr w:rsidR="00DF3A38" w:rsidRPr="00F318B0" w:rsidTr="00F402C5">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9824BA" w:rsidP="00F318B0">
            <w:pPr>
              <w:spacing w:line="240" w:lineRule="auto"/>
              <w:jc w:val="both"/>
              <w:rPr>
                <w:rFonts w:eastAsia="Times New Roman"/>
                <w:szCs w:val="24"/>
                <w:lang w:eastAsia="cs-CZ"/>
              </w:rPr>
            </w:pPr>
            <w:hyperlink r:id="rId18" w:history="1">
              <w:r w:rsidR="00DF3A38" w:rsidRPr="00F318B0">
                <w:rPr>
                  <w:rFonts w:eastAsia="Times New Roman"/>
                  <w:b/>
                  <w:bCs/>
                  <w:szCs w:val="24"/>
                  <w:u w:val="single"/>
                  <w:shd w:val="clear" w:color="auto" w:fill="FFFFFF"/>
                  <w:lang w:eastAsia="cs-CZ"/>
                </w:rPr>
                <w:t>Přátelé Botiče</w:t>
              </w:r>
            </w:hyperlink>
            <w:r w:rsidR="00DF3A38" w:rsidRPr="00F318B0">
              <w:rPr>
                <w:rFonts w:eastAsia="Times New Roman"/>
                <w:szCs w:val="24"/>
                <w:lang w:eastAsia="cs-CZ"/>
              </w:rPr>
              <w:t xml:space="preserve"> </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spacing w:line="240" w:lineRule="auto"/>
              <w:jc w:val="both"/>
              <w:rPr>
                <w:rFonts w:eastAsia="Times New Roman"/>
                <w:szCs w:val="24"/>
                <w:lang w:eastAsia="cs-CZ"/>
              </w:rPr>
            </w:pPr>
            <w:r w:rsidRPr="00F318B0">
              <w:rPr>
                <w:rFonts w:eastAsia="Times New Roman"/>
                <w:szCs w:val="24"/>
                <w:shd w:val="clear" w:color="auto" w:fill="FFFFFF"/>
                <w:lang w:eastAsia="cs-CZ"/>
              </w:rPr>
              <w:t>ochrana Trojmezí, územní systém ekologické stability, dvojúrovňovost územního plánu, ochrana přírody</w:t>
            </w:r>
          </w:p>
        </w:tc>
      </w:tr>
      <w:tr w:rsidR="00DF3A38" w:rsidRPr="00F318B0" w:rsidTr="00F402C5">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spacing w:line="240" w:lineRule="auto"/>
              <w:jc w:val="both"/>
              <w:rPr>
                <w:rFonts w:eastAsia="Times New Roman"/>
                <w:szCs w:val="24"/>
                <w:u w:val="single"/>
                <w:lang w:eastAsia="cs-CZ"/>
              </w:rPr>
            </w:pPr>
            <w:r w:rsidRPr="00F318B0">
              <w:rPr>
                <w:rFonts w:eastAsia="Times New Roman"/>
                <w:b/>
                <w:bCs/>
                <w:szCs w:val="24"/>
                <w:u w:val="single"/>
                <w:shd w:val="clear" w:color="auto" w:fill="FFFFFF"/>
                <w:lang w:eastAsia="cs-CZ"/>
              </w:rPr>
              <w:t>Sdružení za krajinu kolem nás</w:t>
            </w:r>
            <w:r w:rsidRPr="00F318B0">
              <w:rPr>
                <w:rFonts w:eastAsia="Times New Roman"/>
                <w:szCs w:val="24"/>
                <w:u w:val="single"/>
                <w:lang w:eastAsia="cs-CZ"/>
              </w:rPr>
              <w:t xml:space="preserve"> </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spacing w:line="240" w:lineRule="auto"/>
              <w:jc w:val="both"/>
              <w:rPr>
                <w:rFonts w:eastAsia="Times New Roman"/>
                <w:szCs w:val="24"/>
                <w:lang w:eastAsia="cs-CZ"/>
              </w:rPr>
            </w:pPr>
            <w:r w:rsidRPr="00F318B0">
              <w:rPr>
                <w:rFonts w:eastAsia="Times New Roman"/>
                <w:szCs w:val="24"/>
                <w:shd w:val="clear" w:color="auto" w:fill="FFFFFF"/>
                <w:lang w:eastAsia="cs-CZ"/>
              </w:rPr>
              <w:t>zeleň ve městě, plochy pro veřejné vybavení, limity využití území a kapacita významných staveb, přírodní parky</w:t>
            </w:r>
          </w:p>
        </w:tc>
      </w:tr>
      <w:tr w:rsidR="00DF3A38" w:rsidRPr="00F318B0" w:rsidTr="00F402C5">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9824BA" w:rsidP="00F318B0">
            <w:pPr>
              <w:spacing w:line="240" w:lineRule="auto"/>
              <w:jc w:val="both"/>
              <w:rPr>
                <w:rFonts w:eastAsia="Times New Roman"/>
                <w:szCs w:val="24"/>
                <w:lang w:eastAsia="cs-CZ"/>
              </w:rPr>
            </w:pPr>
            <w:hyperlink r:id="rId19" w:history="1">
              <w:r w:rsidR="00DF3A38" w:rsidRPr="00F318B0">
                <w:rPr>
                  <w:rFonts w:eastAsia="Times New Roman"/>
                  <w:b/>
                  <w:bCs/>
                  <w:szCs w:val="24"/>
                  <w:u w:val="single"/>
                  <w:shd w:val="clear" w:color="auto" w:fill="FFFFFF"/>
                  <w:lang w:eastAsia="cs-CZ"/>
                </w:rPr>
                <w:t>Šárecké údolí</w:t>
              </w:r>
            </w:hyperlink>
            <w:r w:rsidR="00DF3A38" w:rsidRPr="00F318B0">
              <w:rPr>
                <w:rFonts w:eastAsia="Times New Roman"/>
                <w:szCs w:val="24"/>
                <w:lang w:eastAsia="cs-CZ"/>
              </w:rPr>
              <w:t xml:space="preserve"> </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spacing w:line="240" w:lineRule="auto"/>
              <w:jc w:val="both"/>
              <w:rPr>
                <w:rFonts w:eastAsia="Times New Roman"/>
                <w:szCs w:val="24"/>
                <w:lang w:eastAsia="cs-CZ"/>
              </w:rPr>
            </w:pPr>
            <w:r w:rsidRPr="00F318B0">
              <w:rPr>
                <w:rFonts w:eastAsia="Times New Roman"/>
                <w:szCs w:val="24"/>
                <w:shd w:val="clear" w:color="auto" w:fill="FFFFFF"/>
                <w:lang w:eastAsia="cs-CZ"/>
              </w:rPr>
              <w:t>dvojstupňovost plánu, necitlivá regulace, definice urbánního charakteru území, měřítko, široká diskuse o vizi města</w:t>
            </w:r>
          </w:p>
        </w:tc>
      </w:tr>
      <w:tr w:rsidR="00DF3A38" w:rsidRPr="00F318B0" w:rsidTr="00F402C5">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9824BA" w:rsidP="00F318B0">
            <w:pPr>
              <w:spacing w:line="240" w:lineRule="auto"/>
              <w:jc w:val="both"/>
              <w:rPr>
                <w:rFonts w:eastAsia="Times New Roman"/>
                <w:szCs w:val="24"/>
                <w:lang w:eastAsia="cs-CZ"/>
              </w:rPr>
            </w:pPr>
            <w:hyperlink r:id="rId20" w:history="1">
              <w:r w:rsidR="00DF3A38" w:rsidRPr="00F318B0">
                <w:rPr>
                  <w:rFonts w:eastAsia="Times New Roman"/>
                  <w:b/>
                  <w:bCs/>
                  <w:szCs w:val="24"/>
                  <w:u w:val="single"/>
                  <w:shd w:val="clear" w:color="auto" w:fill="FFFFFF"/>
                  <w:lang w:eastAsia="cs-CZ"/>
                </w:rPr>
                <w:t>Trojmezí</w:t>
              </w:r>
            </w:hyperlink>
            <w:r w:rsidR="00DF3A38" w:rsidRPr="00F318B0">
              <w:rPr>
                <w:rFonts w:eastAsia="Times New Roman"/>
                <w:szCs w:val="24"/>
                <w:shd w:val="clear" w:color="auto" w:fill="FFFFFF"/>
                <w:lang w:eastAsia="cs-CZ"/>
              </w:rPr>
              <w:t xml:space="preserve"> </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spacing w:line="240" w:lineRule="auto"/>
              <w:jc w:val="both"/>
              <w:rPr>
                <w:rFonts w:eastAsia="Times New Roman"/>
                <w:szCs w:val="24"/>
                <w:lang w:eastAsia="cs-CZ"/>
              </w:rPr>
            </w:pPr>
            <w:r w:rsidRPr="00F318B0">
              <w:rPr>
                <w:rFonts w:eastAsia="Times New Roman"/>
                <w:szCs w:val="24"/>
                <w:shd w:val="clear" w:color="auto" w:fill="FFFFFF"/>
                <w:lang w:eastAsia="cs-CZ"/>
              </w:rPr>
              <w:t xml:space="preserve">ochrana zeleně v Trojmezí podle Zásad územního rozvoje </w:t>
            </w:r>
            <w:r w:rsidRPr="00F318B0">
              <w:rPr>
                <w:rFonts w:eastAsia="Times New Roman"/>
                <w:szCs w:val="24"/>
                <w:shd w:val="clear" w:color="auto" w:fill="FFFFFF"/>
                <w:lang w:eastAsia="cs-CZ"/>
              </w:rPr>
              <w:lastRenderedPageBreak/>
              <w:t>Prahy, dvojúrovňovost územního plánu, regulační plán</w:t>
            </w:r>
          </w:p>
        </w:tc>
      </w:tr>
      <w:tr w:rsidR="00DF3A38" w:rsidRPr="00F318B0" w:rsidTr="00F402C5">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9824BA" w:rsidP="00F318B0">
            <w:pPr>
              <w:spacing w:line="240" w:lineRule="auto"/>
              <w:jc w:val="both"/>
              <w:rPr>
                <w:rFonts w:eastAsia="Times New Roman"/>
                <w:szCs w:val="24"/>
                <w:lang w:eastAsia="cs-CZ"/>
              </w:rPr>
            </w:pPr>
            <w:hyperlink r:id="rId21" w:history="1">
              <w:r w:rsidR="00DF3A38" w:rsidRPr="00F318B0">
                <w:rPr>
                  <w:rFonts w:eastAsia="Times New Roman"/>
                  <w:b/>
                  <w:bCs/>
                  <w:szCs w:val="24"/>
                  <w:u w:val="single"/>
                  <w:shd w:val="clear" w:color="auto" w:fill="FFFFFF"/>
                  <w:lang w:eastAsia="cs-CZ"/>
                </w:rPr>
                <w:t>Zelené Roztyly</w:t>
              </w:r>
            </w:hyperlink>
            <w:r w:rsidR="00DF3A38" w:rsidRPr="00F318B0">
              <w:rPr>
                <w:rFonts w:eastAsia="Times New Roman"/>
                <w:szCs w:val="24"/>
                <w:lang w:eastAsia="cs-CZ"/>
              </w:rPr>
              <w:t xml:space="preserve"> </w:t>
            </w:r>
          </w:p>
        </w:tc>
        <w:tc>
          <w:tcPr>
            <w:tcW w:w="0" w:type="auto"/>
            <w:tcBorders>
              <w:top w:val="single" w:sz="6" w:space="0" w:color="CCCCCC"/>
              <w:left w:val="single" w:sz="6" w:space="0" w:color="CCCCCC"/>
              <w:bottom w:val="single" w:sz="6" w:space="0" w:color="CCCCCC"/>
              <w:right w:val="single" w:sz="6" w:space="0" w:color="CCCCCC"/>
            </w:tcBorders>
            <w:tcMar>
              <w:top w:w="45" w:type="dxa"/>
              <w:left w:w="75" w:type="dxa"/>
              <w:bottom w:w="45" w:type="dxa"/>
              <w:right w:w="75" w:type="dxa"/>
            </w:tcMar>
            <w:hideMark/>
          </w:tcPr>
          <w:p w:rsidR="00DF3A38" w:rsidRPr="00F318B0" w:rsidRDefault="00DF3A38" w:rsidP="00F318B0">
            <w:pPr>
              <w:spacing w:line="240" w:lineRule="auto"/>
              <w:jc w:val="both"/>
              <w:rPr>
                <w:rFonts w:eastAsia="Times New Roman"/>
                <w:szCs w:val="24"/>
                <w:lang w:eastAsia="cs-CZ"/>
              </w:rPr>
            </w:pPr>
            <w:r w:rsidRPr="00F318B0">
              <w:rPr>
                <w:rFonts w:eastAsia="Times New Roman"/>
                <w:szCs w:val="24"/>
                <w:shd w:val="clear" w:color="auto" w:fill="FFFFFF"/>
                <w:lang w:eastAsia="cs-CZ"/>
              </w:rPr>
              <w:t>znečištění prostředí, ochrana zeleně, suburbanizace, doprava, retence vody, zapojení občanů, ochrana Roztyl</w:t>
            </w:r>
          </w:p>
        </w:tc>
      </w:tr>
    </w:tbl>
    <w:p w:rsidR="00DF3A38" w:rsidRPr="00F318B0" w:rsidRDefault="00DF3A38" w:rsidP="00F318B0">
      <w:pPr>
        <w:spacing w:before="60" w:after="120"/>
        <w:jc w:val="both"/>
        <w:outlineLvl w:val="4"/>
        <w:rPr>
          <w:rFonts w:eastAsia="Times New Roman"/>
          <w:b/>
          <w:bCs/>
          <w:szCs w:val="24"/>
          <w:shd w:val="clear" w:color="auto" w:fill="FFFFFF"/>
          <w:lang w:eastAsia="cs-CZ"/>
        </w:rPr>
      </w:pPr>
    </w:p>
    <w:p w:rsidR="00DF3A38" w:rsidRPr="00F318B0" w:rsidRDefault="00DF3A38" w:rsidP="00F318B0">
      <w:pPr>
        <w:spacing w:before="60" w:after="120"/>
        <w:jc w:val="both"/>
        <w:outlineLvl w:val="4"/>
        <w:rPr>
          <w:rFonts w:eastAsia="Times New Roman"/>
          <w:bCs/>
          <w:szCs w:val="24"/>
          <w:shd w:val="clear" w:color="auto" w:fill="FFFFFF"/>
          <w:lang w:eastAsia="cs-CZ"/>
        </w:rPr>
      </w:pPr>
      <w:r w:rsidRPr="00F318B0">
        <w:rPr>
          <w:rFonts w:eastAsia="Times New Roman"/>
          <w:bCs/>
          <w:szCs w:val="24"/>
          <w:shd w:val="clear" w:color="auto" w:fill="FFFFFF"/>
          <w:lang w:eastAsia="cs-CZ"/>
        </w:rPr>
        <w:t>Občanská sdružení nejčastěji vznášely připomínky k dvojstupňovosti MP (vychází v měřítku 1:25000 oproti 1:10000), znečištění životního prostředí a k využití veřejného prostoru a koncepci dopravy a zástavby obecně.</w:t>
      </w:r>
    </w:p>
    <w:p w:rsidR="00DF3A38" w:rsidRPr="00F318B0" w:rsidRDefault="00DF3A38" w:rsidP="00F318B0">
      <w:pPr>
        <w:jc w:val="both"/>
        <w:rPr>
          <w:rFonts w:eastAsia="Times New Roman"/>
          <w:szCs w:val="24"/>
          <w:lang w:eastAsia="cs-CZ"/>
        </w:rPr>
      </w:pPr>
      <w:r w:rsidRPr="00F318B0">
        <w:rPr>
          <w:rFonts w:eastAsia="Times New Roman"/>
          <w:bCs/>
          <w:szCs w:val="24"/>
          <w:shd w:val="clear" w:color="auto" w:fill="FFFFFF"/>
          <w:lang w:eastAsia="cs-CZ"/>
        </w:rPr>
        <w:t>Do procesu se také zapojilo 56 z 57</w:t>
      </w:r>
      <w:r w:rsidRPr="00F318B0">
        <w:rPr>
          <w:rFonts w:eastAsia="Times New Roman"/>
          <w:szCs w:val="24"/>
          <w:shd w:val="clear" w:color="auto" w:fill="FFFFFF"/>
          <w:lang w:eastAsia="cs-CZ"/>
        </w:rPr>
        <w:t xml:space="preserve"> městských částí. Zdůrazňovaná témata a míra zapojení veřejnosti se různí. Kritizována byla především krátká doba, během níž mohli připomínky podávat. Zatímco některé radnice věc řešili na veřejném zasedání zastupitelstva, jiné je sepsaly v kancelářích bez občanů.</w:t>
      </w:r>
    </w:p>
    <w:p w:rsidR="00DF3A38" w:rsidRPr="00F318B0" w:rsidRDefault="00F318B0" w:rsidP="00F318B0">
      <w:pPr>
        <w:pStyle w:val="Nadpis1"/>
        <w:spacing w:before="240" w:after="0"/>
        <w:jc w:val="both"/>
        <w:rPr>
          <w:szCs w:val="24"/>
          <w:lang w:eastAsia="cs-CZ"/>
        </w:rPr>
      </w:pPr>
      <w:r>
        <w:rPr>
          <w:szCs w:val="24"/>
          <w:lang w:eastAsia="cs-CZ"/>
        </w:rPr>
        <w:t xml:space="preserve">2.3 </w:t>
      </w:r>
      <w:r w:rsidR="00DF3A38" w:rsidRPr="00F318B0">
        <w:rPr>
          <w:szCs w:val="24"/>
          <w:lang w:eastAsia="cs-CZ"/>
        </w:rPr>
        <w:t>Změny oproti starému územnímu plánu</w:t>
      </w:r>
    </w:p>
    <w:p w:rsidR="00DF3A38" w:rsidRPr="00F318B0" w:rsidRDefault="00DF3A38" w:rsidP="00F318B0">
      <w:pPr>
        <w:numPr>
          <w:ilvl w:val="0"/>
          <w:numId w:val="8"/>
        </w:numPr>
        <w:shd w:val="clear" w:color="auto" w:fill="FFFFFF"/>
        <w:spacing w:before="80" w:after="80"/>
        <w:jc w:val="both"/>
        <w:textAlignment w:val="baseline"/>
        <w:rPr>
          <w:rFonts w:eastAsia="Times New Roman"/>
          <w:b/>
          <w:szCs w:val="24"/>
          <w:lang w:eastAsia="cs-CZ"/>
        </w:rPr>
      </w:pPr>
      <w:r w:rsidRPr="00F318B0">
        <w:rPr>
          <w:rFonts w:eastAsia="Times New Roman"/>
          <w:b/>
          <w:bCs/>
          <w:szCs w:val="24"/>
          <w:shd w:val="clear" w:color="auto" w:fill="FFFFFF"/>
          <w:lang w:eastAsia="cs-CZ"/>
        </w:rPr>
        <w:t xml:space="preserve">Metropolitní plán vznikne ve dvou měřítkách, nově v 1 : 25000 a také v </w:t>
      </w:r>
      <w:r w:rsidRPr="00F318B0">
        <w:rPr>
          <w:rFonts w:eastAsia="Times New Roman"/>
          <w:b/>
          <w:szCs w:val="24"/>
          <w:shd w:val="clear" w:color="auto" w:fill="FFFFFF"/>
          <w:lang w:eastAsia="cs-CZ"/>
        </w:rPr>
        <w:t xml:space="preserve">1 : </w:t>
      </w:r>
      <w:r w:rsidRPr="00F318B0">
        <w:rPr>
          <w:b/>
          <w:szCs w:val="24"/>
          <w:lang w:eastAsia="cs-CZ"/>
        </w:rPr>
        <w:t>10000</w:t>
      </w:r>
      <w:r w:rsidRPr="00F318B0">
        <w:rPr>
          <w:rFonts w:eastAsia="Times New Roman"/>
          <w:b/>
          <w:szCs w:val="24"/>
          <w:shd w:val="clear" w:color="auto" w:fill="FFFFFF"/>
          <w:lang w:eastAsia="cs-CZ"/>
        </w:rPr>
        <w:t xml:space="preserve">, </w:t>
      </w:r>
      <w:r w:rsidRPr="00F318B0">
        <w:rPr>
          <w:rFonts w:eastAsia="Times New Roman"/>
          <w:szCs w:val="24"/>
          <w:shd w:val="clear" w:color="auto" w:fill="FFFFFF"/>
          <w:lang w:eastAsia="cs-CZ"/>
        </w:rPr>
        <w:t>které je vyžadováno stavebním zákonem (dva stupně kritizované občanskými sdruženími)</w:t>
      </w:r>
    </w:p>
    <w:p w:rsidR="00DF3A38" w:rsidRPr="00F318B0" w:rsidRDefault="00DF3A38" w:rsidP="00F318B0">
      <w:pPr>
        <w:numPr>
          <w:ilvl w:val="0"/>
          <w:numId w:val="8"/>
        </w:numPr>
        <w:shd w:val="clear" w:color="auto" w:fill="FFFFFF"/>
        <w:spacing w:before="80" w:after="80"/>
        <w:jc w:val="both"/>
        <w:textAlignment w:val="baseline"/>
        <w:rPr>
          <w:rFonts w:eastAsia="Times New Roman"/>
          <w:szCs w:val="24"/>
          <w:lang w:eastAsia="cs-CZ"/>
        </w:rPr>
      </w:pPr>
      <w:r w:rsidRPr="00F318B0">
        <w:rPr>
          <w:rFonts w:eastAsia="Times New Roman"/>
          <w:b/>
          <w:bCs/>
          <w:szCs w:val="24"/>
          <w:shd w:val="clear" w:color="auto" w:fill="FFFFFF"/>
          <w:lang w:eastAsia="cs-CZ"/>
        </w:rPr>
        <w:t>Metropolitní plán má obsahovat „pouze čtyři barvy“</w:t>
      </w:r>
      <w:r w:rsidRPr="00F318B0">
        <w:rPr>
          <w:rFonts w:eastAsia="Times New Roman"/>
          <w:szCs w:val="24"/>
          <w:shd w:val="clear" w:color="auto" w:fill="FFFFFF"/>
          <w:lang w:eastAsia="cs-CZ"/>
        </w:rPr>
        <w:t xml:space="preserve"> a co nejméně regulovat výstavbu. Pokud bude nějaký pozemek vymezen jako zastavitelný, nebude plán omezovat, co na něm vznikne – zda obytná výstavba, kanceláře nebo třeba továrna.</w:t>
      </w:r>
    </w:p>
    <w:p w:rsidR="00DF3A38" w:rsidRPr="00F318B0" w:rsidRDefault="00DF3A38" w:rsidP="00F318B0">
      <w:pPr>
        <w:numPr>
          <w:ilvl w:val="0"/>
          <w:numId w:val="8"/>
        </w:numPr>
        <w:shd w:val="clear" w:color="auto" w:fill="FFFFFF"/>
        <w:spacing w:before="80" w:after="80"/>
        <w:jc w:val="both"/>
        <w:textAlignment w:val="baseline"/>
        <w:rPr>
          <w:rFonts w:eastAsia="Times New Roman"/>
          <w:szCs w:val="24"/>
          <w:lang w:eastAsia="cs-CZ"/>
        </w:rPr>
      </w:pPr>
      <w:r w:rsidRPr="00F318B0">
        <w:rPr>
          <w:rFonts w:eastAsia="Times New Roman"/>
          <w:szCs w:val="24"/>
          <w:shd w:val="clear" w:color="auto" w:fill="FFFFFF"/>
          <w:lang w:eastAsia="cs-CZ"/>
        </w:rPr>
        <w:t xml:space="preserve">V návaznosti na málo podrobný a rámcový Metropolitní plán by měly vzniknout </w:t>
      </w:r>
      <w:r w:rsidRPr="00F318B0">
        <w:rPr>
          <w:rFonts w:eastAsia="Times New Roman"/>
          <w:b/>
          <w:bCs/>
          <w:szCs w:val="24"/>
          <w:shd w:val="clear" w:color="auto" w:fill="FFFFFF"/>
          <w:lang w:eastAsia="cs-CZ"/>
        </w:rPr>
        <w:t>územní studie pro vybrané městské čtvrti.</w:t>
      </w:r>
      <w:r w:rsidRPr="00F318B0">
        <w:rPr>
          <w:rFonts w:eastAsia="Times New Roman"/>
          <w:szCs w:val="24"/>
          <w:shd w:val="clear" w:color="auto" w:fill="FFFFFF"/>
          <w:lang w:eastAsia="cs-CZ"/>
        </w:rPr>
        <w:t xml:space="preserve"> Metropolitní plán musí stanovit přesná a podrobná pravidla pro vytvoření těchto nižších územních plánů. Nesmí se stát, že jejich absence bude způsobovat problémy.</w:t>
      </w:r>
    </w:p>
    <w:p w:rsidR="00DF3A38" w:rsidRPr="00F318B0" w:rsidRDefault="00DF3A38" w:rsidP="00F318B0">
      <w:pPr>
        <w:numPr>
          <w:ilvl w:val="0"/>
          <w:numId w:val="8"/>
        </w:numPr>
        <w:shd w:val="clear" w:color="auto" w:fill="FFFFFF"/>
        <w:spacing w:before="80" w:after="80"/>
        <w:jc w:val="both"/>
        <w:textAlignment w:val="baseline"/>
        <w:rPr>
          <w:rFonts w:eastAsia="Times New Roman"/>
          <w:szCs w:val="24"/>
          <w:lang w:eastAsia="cs-CZ"/>
        </w:rPr>
      </w:pPr>
      <w:r w:rsidRPr="00F318B0">
        <w:rPr>
          <w:rFonts w:eastAsia="Times New Roman"/>
          <w:szCs w:val="24"/>
          <w:shd w:val="clear" w:color="auto" w:fill="FFFFFF"/>
          <w:lang w:eastAsia="cs-CZ"/>
        </w:rPr>
        <w:t xml:space="preserve">V celém procesu by měla být </w:t>
      </w:r>
      <w:r w:rsidRPr="00F318B0">
        <w:rPr>
          <w:rFonts w:eastAsia="Times New Roman"/>
          <w:b/>
          <w:bCs/>
          <w:szCs w:val="24"/>
          <w:shd w:val="clear" w:color="auto" w:fill="FFFFFF"/>
          <w:lang w:eastAsia="cs-CZ"/>
        </w:rPr>
        <w:t>posílena role městských částí</w:t>
      </w:r>
      <w:r w:rsidRPr="00F318B0">
        <w:rPr>
          <w:rFonts w:eastAsia="Times New Roman"/>
          <w:szCs w:val="24"/>
          <w:shd w:val="clear" w:color="auto" w:fill="FFFFFF"/>
          <w:lang w:eastAsia="cs-CZ"/>
        </w:rPr>
        <w:t>, které mají přicházet s podněty, jak rozvíjet svá území, a stavebních úřadů, které by měl územní plán přestat svazovat celou řadou omezení a regulací</w:t>
      </w:r>
    </w:p>
    <w:p w:rsidR="00DF3A38" w:rsidRPr="00F318B0" w:rsidRDefault="00DF3A38" w:rsidP="00F318B0">
      <w:pPr>
        <w:numPr>
          <w:ilvl w:val="0"/>
          <w:numId w:val="8"/>
        </w:numPr>
        <w:shd w:val="clear" w:color="auto" w:fill="FFFFFF"/>
        <w:spacing w:before="80" w:after="80"/>
        <w:jc w:val="both"/>
        <w:textAlignment w:val="baseline"/>
        <w:rPr>
          <w:rFonts w:eastAsia="Times New Roman"/>
          <w:b/>
          <w:szCs w:val="24"/>
          <w:lang w:eastAsia="cs-CZ"/>
        </w:rPr>
      </w:pPr>
      <w:r w:rsidRPr="00F318B0">
        <w:rPr>
          <w:rFonts w:eastAsia="Times New Roman"/>
          <w:szCs w:val="24"/>
          <w:shd w:val="clear" w:color="auto" w:fill="FFFFFF"/>
          <w:lang w:eastAsia="cs-CZ"/>
        </w:rPr>
        <w:t xml:space="preserve">Konkrétnější vize charakteru města je pak nastíněna v rámci dokumentu </w:t>
      </w:r>
      <w:r w:rsidRPr="00F318B0">
        <w:rPr>
          <w:rFonts w:eastAsia="Times New Roman"/>
          <w:b/>
          <w:szCs w:val="24"/>
          <w:shd w:val="clear" w:color="auto" w:fill="FFFFFF"/>
          <w:lang w:eastAsia="cs-CZ"/>
        </w:rPr>
        <w:t>Duch Metropolitního plánu.</w:t>
      </w:r>
    </w:p>
    <w:p w:rsidR="00DF3A38" w:rsidRPr="00F318B0" w:rsidRDefault="00DF3A38" w:rsidP="00F318B0">
      <w:pPr>
        <w:numPr>
          <w:ilvl w:val="0"/>
          <w:numId w:val="8"/>
        </w:numPr>
        <w:shd w:val="clear" w:color="auto" w:fill="FFFFFF"/>
        <w:spacing w:before="80" w:after="80"/>
        <w:jc w:val="both"/>
        <w:textAlignment w:val="baseline"/>
        <w:rPr>
          <w:rFonts w:eastAsia="Times New Roman"/>
          <w:szCs w:val="24"/>
          <w:lang w:eastAsia="cs-CZ"/>
        </w:rPr>
      </w:pPr>
      <w:r w:rsidRPr="00F318B0">
        <w:rPr>
          <w:rFonts w:eastAsia="Times New Roman"/>
          <w:b/>
          <w:szCs w:val="24"/>
          <w:lang w:eastAsia="cs-CZ"/>
        </w:rPr>
        <w:t xml:space="preserve">Výšková regulace - </w:t>
      </w:r>
      <w:r w:rsidRPr="00F318B0">
        <w:rPr>
          <w:rFonts w:eastAsia="Times New Roman"/>
          <w:szCs w:val="24"/>
          <w:shd w:val="clear" w:color="auto" w:fill="FFFFFF"/>
          <w:lang w:eastAsia="cs-CZ"/>
        </w:rPr>
        <w:t xml:space="preserve">nově nebude možné například v nízké zástavbě postavit o několik pater vyšší bytový dům, a to ani změnou územního plánu. Jakákoliv nová stavba bude </w:t>
      </w:r>
      <w:r w:rsidRPr="00F318B0">
        <w:rPr>
          <w:rFonts w:eastAsia="Times New Roman"/>
          <w:szCs w:val="24"/>
          <w:shd w:val="clear" w:color="auto" w:fill="FFFFFF"/>
          <w:lang w:eastAsia="cs-CZ"/>
        </w:rPr>
        <w:lastRenderedPageBreak/>
        <w:t>muset stoprocentně zapadat do daného prostředí a charakteru zástavby. V lokalitách, kde má být udrženo intenzivní a živé město, může plán určovat i minimální výšku zástavby.</w:t>
      </w:r>
    </w:p>
    <w:p w:rsidR="00DF3A38" w:rsidRPr="00F318B0" w:rsidRDefault="00DF3A38" w:rsidP="00F318B0">
      <w:pPr>
        <w:numPr>
          <w:ilvl w:val="0"/>
          <w:numId w:val="8"/>
        </w:numPr>
        <w:shd w:val="clear" w:color="auto" w:fill="FFFFFF"/>
        <w:spacing w:before="80" w:after="80"/>
        <w:jc w:val="both"/>
        <w:textAlignment w:val="baseline"/>
        <w:rPr>
          <w:rFonts w:eastAsia="Times New Roman"/>
          <w:szCs w:val="24"/>
          <w:lang w:eastAsia="cs-CZ"/>
        </w:rPr>
      </w:pPr>
      <w:r w:rsidRPr="00F318B0">
        <w:rPr>
          <w:rFonts w:eastAsia="Times New Roman"/>
          <w:b/>
          <w:szCs w:val="24"/>
          <w:lang w:eastAsia="cs-CZ"/>
        </w:rPr>
        <w:t>Etapizace -</w:t>
      </w:r>
      <w:r w:rsidRPr="00F318B0">
        <w:rPr>
          <w:rFonts w:eastAsia="Times New Roman"/>
          <w:szCs w:val="24"/>
          <w:shd w:val="clear" w:color="auto" w:fill="FFFFFF"/>
          <w:lang w:eastAsia="cs-CZ"/>
        </w:rPr>
        <w:t xml:space="preserve"> pokud to bude účelné pro zajištění koordinace a postupného naplňování priorit a hlavních cílů rozvoje města, bude územní plán moci stanovit pořadí změn v území. Například v lokalitě, kde se počítá s výraznou výstavbou, určí plán plochy, jejichž zastavěnost bude podmiňovat výstavbu na jiných plochách. To například pomůže zpomalit rozšiřování zástavby do volné krajiny na okraji Prahy (Imploze architektury</w:t>
      </w:r>
      <w:r w:rsidRPr="00F318B0">
        <w:rPr>
          <w:rFonts w:eastAsia="Times New Roman"/>
          <w:szCs w:val="24"/>
          <w:shd w:val="clear" w:color="auto" w:fill="FFFFFF"/>
          <w:lang w:eastAsia="cs-CZ"/>
        </w:rPr>
        <w:sym w:font="Wingdings" w:char="F04A"/>
      </w:r>
      <w:r w:rsidRPr="00F318B0">
        <w:rPr>
          <w:rFonts w:eastAsia="Times New Roman"/>
          <w:szCs w:val="24"/>
          <w:shd w:val="clear" w:color="auto" w:fill="FFFFFF"/>
          <w:lang w:eastAsia="cs-CZ"/>
        </w:rPr>
        <w:t>).</w:t>
      </w:r>
    </w:p>
    <w:p w:rsidR="00DF3A38" w:rsidRPr="00F318B0" w:rsidRDefault="00F318B0" w:rsidP="00F318B0">
      <w:pPr>
        <w:pStyle w:val="Nadpis1"/>
        <w:spacing w:before="240" w:after="0"/>
        <w:jc w:val="both"/>
        <w:rPr>
          <w:szCs w:val="24"/>
          <w:lang w:eastAsia="cs-CZ"/>
        </w:rPr>
      </w:pPr>
      <w:r>
        <w:rPr>
          <w:szCs w:val="24"/>
          <w:lang w:eastAsia="cs-CZ"/>
        </w:rPr>
        <w:t xml:space="preserve">2.4 </w:t>
      </w:r>
      <w:r w:rsidR="00DF3A38" w:rsidRPr="00F318B0">
        <w:rPr>
          <w:szCs w:val="24"/>
          <w:lang w:eastAsia="cs-CZ"/>
        </w:rPr>
        <w:t>Kritika Ducha Metropolitního plánu</w:t>
      </w:r>
    </w:p>
    <w:p w:rsidR="00DF3A38" w:rsidRPr="00F318B0" w:rsidRDefault="00DF3A38" w:rsidP="00F318B0">
      <w:pPr>
        <w:spacing w:after="0"/>
        <w:jc w:val="both"/>
        <w:rPr>
          <w:rFonts w:eastAsia="Times New Roman"/>
          <w:szCs w:val="24"/>
          <w:shd w:val="clear" w:color="auto" w:fill="FFFFFF"/>
          <w:lang w:eastAsia="cs-CZ"/>
        </w:rPr>
      </w:pPr>
      <w:r w:rsidRPr="00F318B0">
        <w:rPr>
          <w:rFonts w:eastAsia="Times New Roman"/>
          <w:szCs w:val="24"/>
          <w:lang w:eastAsia="cs-CZ"/>
        </w:rPr>
        <w:br/>
      </w:r>
      <w:r w:rsidRPr="00F318B0">
        <w:rPr>
          <w:rFonts w:eastAsia="Times New Roman"/>
          <w:szCs w:val="24"/>
          <w:shd w:val="clear" w:color="auto" w:fill="FFFFFF"/>
          <w:lang w:eastAsia="cs-CZ"/>
        </w:rPr>
        <w:t>Jedná se o desatero, jak by mělo město vypadat, základní teze a hodnoty. Efektně vyhlížející dokument inspirovaný Pyth</w:t>
      </w:r>
      <w:r w:rsidR="00F318B0">
        <w:rPr>
          <w:rFonts w:eastAsia="Times New Roman"/>
          <w:szCs w:val="24"/>
          <w:shd w:val="clear" w:color="auto" w:fill="FFFFFF"/>
          <w:lang w:eastAsia="cs-CZ"/>
        </w:rPr>
        <w:t>a</w:t>
      </w:r>
      <w:r w:rsidRPr="00F318B0">
        <w:rPr>
          <w:rFonts w:eastAsia="Times New Roman"/>
          <w:szCs w:val="24"/>
          <w:shd w:val="clear" w:color="auto" w:fill="FFFFFF"/>
          <w:lang w:eastAsia="cs-CZ"/>
        </w:rPr>
        <w:t>gorovou matematikou však mnoho konkrétních vizí nenabídne a záhy se stal terčem kritiky architektonické obce. Krom toho je to dílo pouze jednoho autora.</w:t>
      </w:r>
    </w:p>
    <w:p w:rsidR="00DF3A38" w:rsidRPr="00F318B0" w:rsidRDefault="00DF3A38" w:rsidP="00F318B0">
      <w:pPr>
        <w:spacing w:after="0"/>
        <w:jc w:val="both"/>
        <w:rPr>
          <w:rFonts w:eastAsia="Times New Roman"/>
          <w:szCs w:val="24"/>
          <w:shd w:val="clear" w:color="auto" w:fill="FFFFFF"/>
          <w:lang w:eastAsia="cs-CZ"/>
        </w:rPr>
      </w:pPr>
    </w:p>
    <w:p w:rsidR="00DF3A38" w:rsidRPr="00F318B0" w:rsidRDefault="00DF3A38" w:rsidP="00F318B0">
      <w:pPr>
        <w:spacing w:after="0"/>
        <w:jc w:val="both"/>
        <w:rPr>
          <w:rFonts w:eastAsia="Times New Roman"/>
          <w:szCs w:val="24"/>
          <w:lang w:eastAsia="cs-CZ"/>
        </w:rPr>
      </w:pPr>
      <w:r w:rsidRPr="00F318B0">
        <w:rPr>
          <w:rFonts w:eastAsia="Times New Roman"/>
          <w:szCs w:val="24"/>
          <w:shd w:val="clear" w:color="auto" w:fill="FFFFFF"/>
          <w:lang w:eastAsia="cs-CZ"/>
        </w:rPr>
        <w:t>Hlavní body Ducha MP:</w:t>
      </w:r>
    </w:p>
    <w:p w:rsidR="00DF3A38" w:rsidRPr="00F318B0" w:rsidRDefault="00DF3A38" w:rsidP="00F318B0">
      <w:pPr>
        <w:pStyle w:val="Odstavecseseznamem"/>
        <w:numPr>
          <w:ilvl w:val="0"/>
          <w:numId w:val="9"/>
        </w:numPr>
        <w:spacing w:after="160"/>
        <w:jc w:val="both"/>
        <w:rPr>
          <w:rFonts w:eastAsia="Times New Roman"/>
          <w:szCs w:val="24"/>
          <w:shd w:val="clear" w:color="auto" w:fill="FFFFFF"/>
          <w:lang w:eastAsia="cs-CZ"/>
        </w:rPr>
      </w:pPr>
      <w:r w:rsidRPr="00F318B0">
        <w:rPr>
          <w:rFonts w:eastAsia="Times New Roman"/>
          <w:szCs w:val="24"/>
          <w:shd w:val="clear" w:color="auto" w:fill="FFFFFF"/>
          <w:lang w:eastAsia="cs-CZ"/>
        </w:rPr>
        <w:t>Imploze architektury – zastavit rozpínání do krajiny (i kvůli nedostatečné hustotě zabydlení)</w:t>
      </w:r>
    </w:p>
    <w:p w:rsidR="00DF3A38" w:rsidRPr="00F318B0" w:rsidRDefault="00DF3A38" w:rsidP="00F318B0">
      <w:pPr>
        <w:pStyle w:val="Odstavecseseznamem"/>
        <w:numPr>
          <w:ilvl w:val="0"/>
          <w:numId w:val="9"/>
        </w:numPr>
        <w:spacing w:after="160"/>
        <w:jc w:val="both"/>
        <w:rPr>
          <w:rFonts w:eastAsia="Times New Roman"/>
          <w:szCs w:val="24"/>
          <w:shd w:val="clear" w:color="auto" w:fill="FFFFFF"/>
          <w:lang w:eastAsia="cs-CZ"/>
        </w:rPr>
      </w:pPr>
      <w:r w:rsidRPr="00F318B0">
        <w:rPr>
          <w:rFonts w:eastAsia="Times New Roman"/>
          <w:szCs w:val="24"/>
          <w:shd w:val="clear" w:color="auto" w:fill="FFFFFF"/>
          <w:lang w:eastAsia="cs-CZ"/>
        </w:rPr>
        <w:t>Zachování historického centra, heterogenity a zásahy provádět ve volných místech a na okrajích</w:t>
      </w:r>
    </w:p>
    <w:p w:rsidR="00DF3A38" w:rsidRPr="00F318B0" w:rsidRDefault="00DF3A38" w:rsidP="00F318B0">
      <w:pPr>
        <w:pStyle w:val="Odstavecseseznamem"/>
        <w:numPr>
          <w:ilvl w:val="0"/>
          <w:numId w:val="9"/>
        </w:numPr>
        <w:spacing w:after="160"/>
        <w:jc w:val="both"/>
        <w:rPr>
          <w:rFonts w:eastAsia="Times New Roman"/>
          <w:szCs w:val="24"/>
          <w:shd w:val="clear" w:color="auto" w:fill="FFFFFF"/>
          <w:lang w:eastAsia="cs-CZ"/>
        </w:rPr>
      </w:pPr>
      <w:r w:rsidRPr="00F318B0">
        <w:rPr>
          <w:rFonts w:eastAsia="Times New Roman"/>
          <w:szCs w:val="24"/>
          <w:shd w:val="clear" w:color="auto" w:fill="FFFFFF"/>
          <w:lang w:eastAsia="cs-CZ"/>
        </w:rPr>
        <w:t>Definování sídlištní identity, dotažení konceptů veřejného prostoru, polycentrismus</w:t>
      </w:r>
    </w:p>
    <w:p w:rsidR="00DF3A38" w:rsidRPr="00F318B0" w:rsidRDefault="00DF3A38" w:rsidP="00F318B0">
      <w:pPr>
        <w:pStyle w:val="Odstavecseseznamem"/>
        <w:numPr>
          <w:ilvl w:val="0"/>
          <w:numId w:val="9"/>
        </w:numPr>
        <w:spacing w:after="160"/>
        <w:jc w:val="both"/>
        <w:rPr>
          <w:rFonts w:eastAsia="Times New Roman"/>
          <w:szCs w:val="24"/>
          <w:shd w:val="clear" w:color="auto" w:fill="FFFFFF"/>
          <w:lang w:eastAsia="cs-CZ"/>
        </w:rPr>
      </w:pPr>
      <w:r w:rsidRPr="00F318B0">
        <w:rPr>
          <w:rFonts w:eastAsia="Times New Roman"/>
          <w:szCs w:val="24"/>
          <w:shd w:val="clear" w:color="auto" w:fill="FFFFFF"/>
          <w:lang w:eastAsia="cs-CZ"/>
        </w:rPr>
        <w:t>Kompoziční výšková regulace</w:t>
      </w:r>
    </w:p>
    <w:p w:rsidR="00DF3A38" w:rsidRPr="00F318B0" w:rsidRDefault="00DF3A38" w:rsidP="00F318B0">
      <w:pPr>
        <w:pStyle w:val="Odstavecseseznamem"/>
        <w:numPr>
          <w:ilvl w:val="0"/>
          <w:numId w:val="9"/>
        </w:numPr>
        <w:spacing w:after="160"/>
        <w:jc w:val="both"/>
        <w:rPr>
          <w:rFonts w:eastAsia="Times New Roman"/>
          <w:szCs w:val="24"/>
          <w:shd w:val="clear" w:color="auto" w:fill="FFFFFF"/>
          <w:lang w:eastAsia="cs-CZ"/>
        </w:rPr>
      </w:pPr>
      <w:r w:rsidRPr="00F318B0">
        <w:rPr>
          <w:rFonts w:eastAsia="Times New Roman"/>
          <w:szCs w:val="24"/>
          <w:shd w:val="clear" w:color="auto" w:fill="FFFFFF"/>
          <w:lang w:eastAsia="cs-CZ"/>
        </w:rPr>
        <w:t>Nové mosty a propojení při respektu k současným strukturám</w:t>
      </w:r>
    </w:p>
    <w:p w:rsidR="00DF3A38" w:rsidRPr="00F318B0" w:rsidRDefault="00DF3A38" w:rsidP="00F318B0">
      <w:pPr>
        <w:pStyle w:val="Odstavecseseznamem"/>
        <w:numPr>
          <w:ilvl w:val="0"/>
          <w:numId w:val="9"/>
        </w:numPr>
        <w:spacing w:after="160"/>
        <w:jc w:val="both"/>
        <w:rPr>
          <w:rFonts w:eastAsia="Times New Roman"/>
          <w:szCs w:val="24"/>
          <w:shd w:val="clear" w:color="auto" w:fill="FFFFFF"/>
          <w:lang w:eastAsia="cs-CZ"/>
        </w:rPr>
      </w:pPr>
      <w:r w:rsidRPr="00F318B0">
        <w:rPr>
          <w:rFonts w:eastAsia="Times New Roman"/>
          <w:szCs w:val="24"/>
          <w:shd w:val="clear" w:color="auto" w:fill="FFFFFF"/>
          <w:lang w:eastAsia="cs-CZ"/>
        </w:rPr>
        <w:t>Propojení obou letišť a napojení na okolí</w:t>
      </w:r>
    </w:p>
    <w:p w:rsidR="00DF3A38" w:rsidRPr="00F318B0" w:rsidRDefault="00DF3A38" w:rsidP="00F318B0">
      <w:pPr>
        <w:pStyle w:val="Odstavecseseznamem"/>
        <w:numPr>
          <w:ilvl w:val="0"/>
          <w:numId w:val="9"/>
        </w:numPr>
        <w:spacing w:after="160"/>
        <w:jc w:val="both"/>
        <w:rPr>
          <w:rFonts w:eastAsia="Times New Roman"/>
          <w:szCs w:val="24"/>
          <w:shd w:val="clear" w:color="auto" w:fill="FFFFFF"/>
          <w:lang w:eastAsia="cs-CZ"/>
        </w:rPr>
      </w:pPr>
      <w:r w:rsidRPr="00F318B0">
        <w:rPr>
          <w:rFonts w:eastAsia="Times New Roman"/>
          <w:szCs w:val="24"/>
          <w:shd w:val="clear" w:color="auto" w:fill="FFFFFF"/>
          <w:lang w:eastAsia="cs-CZ"/>
        </w:rPr>
        <w:t>Volné plochy uvnitř města, brown-fields, postupovat od středu k periferiím</w:t>
      </w:r>
    </w:p>
    <w:p w:rsidR="00DF3A38" w:rsidRPr="00F318B0" w:rsidRDefault="00DF3A38" w:rsidP="00F318B0">
      <w:pPr>
        <w:jc w:val="both"/>
        <w:rPr>
          <w:rFonts w:eastAsia="Times New Roman"/>
          <w:szCs w:val="24"/>
          <w:shd w:val="clear" w:color="auto" w:fill="FFFFFF"/>
          <w:lang w:eastAsia="cs-CZ"/>
        </w:rPr>
      </w:pPr>
    </w:p>
    <w:p w:rsidR="00DF3A38" w:rsidRPr="00F318B0" w:rsidRDefault="00DF3A38" w:rsidP="00F318B0">
      <w:pPr>
        <w:jc w:val="both"/>
        <w:rPr>
          <w:rFonts w:eastAsia="Times New Roman"/>
          <w:szCs w:val="24"/>
          <w:shd w:val="clear" w:color="auto" w:fill="FFFFFF"/>
          <w:lang w:eastAsia="cs-CZ"/>
        </w:rPr>
      </w:pPr>
      <w:r w:rsidRPr="00F318B0">
        <w:rPr>
          <w:rFonts w:eastAsia="Times New Roman"/>
          <w:szCs w:val="24"/>
          <w:shd w:val="clear" w:color="auto" w:fill="FFFFFF"/>
          <w:lang w:eastAsia="cs-CZ"/>
        </w:rPr>
        <w:t>Komentář architekta:</w:t>
      </w:r>
    </w:p>
    <w:p w:rsidR="00DF3A38" w:rsidRPr="00F318B0" w:rsidRDefault="00DF3A38" w:rsidP="00F318B0">
      <w:pPr>
        <w:pStyle w:val="Odstavecseseznamem"/>
        <w:numPr>
          <w:ilvl w:val="0"/>
          <w:numId w:val="10"/>
        </w:numPr>
        <w:spacing w:after="160"/>
        <w:jc w:val="both"/>
        <w:rPr>
          <w:rFonts w:eastAsia="Times New Roman"/>
          <w:szCs w:val="24"/>
          <w:shd w:val="clear" w:color="auto" w:fill="FFFFFF"/>
          <w:lang w:eastAsia="cs-CZ"/>
        </w:rPr>
      </w:pPr>
      <w:r w:rsidRPr="00F318B0">
        <w:rPr>
          <w:rFonts w:eastAsia="Times New Roman"/>
          <w:szCs w:val="24"/>
          <w:shd w:val="clear" w:color="auto" w:fill="FFFFFF"/>
          <w:lang w:eastAsia="cs-CZ"/>
        </w:rPr>
        <w:t>Nelze zadržet trh, co se týče rozšiřování města</w:t>
      </w:r>
    </w:p>
    <w:p w:rsidR="00DF3A38" w:rsidRPr="00F318B0" w:rsidRDefault="00DF3A38" w:rsidP="00F318B0">
      <w:pPr>
        <w:pStyle w:val="Odstavecseseznamem"/>
        <w:numPr>
          <w:ilvl w:val="0"/>
          <w:numId w:val="10"/>
        </w:numPr>
        <w:spacing w:after="160"/>
        <w:jc w:val="both"/>
        <w:rPr>
          <w:rFonts w:eastAsia="Times New Roman"/>
          <w:szCs w:val="24"/>
          <w:shd w:val="clear" w:color="auto" w:fill="FFFFFF"/>
          <w:lang w:eastAsia="cs-CZ"/>
        </w:rPr>
      </w:pPr>
      <w:r w:rsidRPr="00F318B0">
        <w:rPr>
          <w:rFonts w:eastAsia="Times New Roman"/>
          <w:szCs w:val="24"/>
          <w:shd w:val="clear" w:color="auto" w:fill="FFFFFF"/>
          <w:lang w:eastAsia="cs-CZ"/>
        </w:rPr>
        <w:t xml:space="preserve">40% obyvatel Prahy žije v panelácích, ale tomu se plán příliš nevěnuje – je potřeba sídliště postupně přestavět. </w:t>
      </w:r>
    </w:p>
    <w:p w:rsidR="00DF3A38" w:rsidRPr="00F318B0" w:rsidRDefault="00DF3A38" w:rsidP="00F318B0">
      <w:pPr>
        <w:pStyle w:val="Odstavecseseznamem"/>
        <w:numPr>
          <w:ilvl w:val="0"/>
          <w:numId w:val="10"/>
        </w:numPr>
        <w:spacing w:after="160"/>
        <w:jc w:val="both"/>
        <w:rPr>
          <w:rFonts w:eastAsia="Times New Roman"/>
          <w:szCs w:val="24"/>
          <w:shd w:val="clear" w:color="auto" w:fill="FFFFFF"/>
          <w:lang w:eastAsia="cs-CZ"/>
        </w:rPr>
      </w:pPr>
      <w:r w:rsidRPr="00F318B0">
        <w:rPr>
          <w:rFonts w:eastAsia="Times New Roman"/>
          <w:szCs w:val="24"/>
          <w:shd w:val="clear" w:color="auto" w:fill="FFFFFF"/>
          <w:lang w:eastAsia="cs-CZ"/>
        </w:rPr>
        <w:lastRenderedPageBreak/>
        <w:t>Kritika zrušení sadových úprav (vyškrtnuty z koncepce)</w:t>
      </w:r>
    </w:p>
    <w:p w:rsidR="00DF3A38" w:rsidRPr="00F318B0" w:rsidRDefault="00DF3A38" w:rsidP="00F318B0">
      <w:pPr>
        <w:pStyle w:val="Odstavecseseznamem"/>
        <w:numPr>
          <w:ilvl w:val="0"/>
          <w:numId w:val="10"/>
        </w:numPr>
        <w:spacing w:after="160"/>
        <w:jc w:val="both"/>
        <w:rPr>
          <w:rFonts w:eastAsia="Times New Roman"/>
          <w:szCs w:val="24"/>
          <w:shd w:val="clear" w:color="auto" w:fill="FFFFFF"/>
          <w:lang w:eastAsia="cs-CZ"/>
        </w:rPr>
      </w:pPr>
      <w:r w:rsidRPr="00F318B0">
        <w:rPr>
          <w:rFonts w:eastAsia="Times New Roman"/>
          <w:szCs w:val="24"/>
          <w:shd w:val="clear" w:color="auto" w:fill="FFFFFF"/>
          <w:lang w:eastAsia="cs-CZ"/>
        </w:rPr>
        <w:t>Umístění zóny výškových budov jako „plácnutí do vody“</w:t>
      </w:r>
    </w:p>
    <w:p w:rsidR="00DF3A38" w:rsidRPr="00F318B0" w:rsidRDefault="00DF3A38" w:rsidP="00F318B0">
      <w:pPr>
        <w:pStyle w:val="Odstavecseseznamem"/>
        <w:numPr>
          <w:ilvl w:val="0"/>
          <w:numId w:val="10"/>
        </w:numPr>
        <w:spacing w:after="160"/>
        <w:jc w:val="both"/>
        <w:rPr>
          <w:rFonts w:eastAsia="Times New Roman"/>
          <w:szCs w:val="24"/>
          <w:shd w:val="clear" w:color="auto" w:fill="FFFFFF"/>
          <w:lang w:eastAsia="cs-CZ"/>
        </w:rPr>
      </w:pPr>
      <w:r w:rsidRPr="00F318B0">
        <w:rPr>
          <w:rFonts w:eastAsia="Times New Roman"/>
          <w:szCs w:val="24"/>
          <w:shd w:val="clear" w:color="auto" w:fill="FFFFFF"/>
          <w:lang w:eastAsia="cs-CZ"/>
        </w:rPr>
        <w:t>Pracuje se s plánem pouze silničních a železničních mostů, nedostatek pěších a cyklistických, vzdor vůči dominantní automobilové kultuře</w:t>
      </w:r>
    </w:p>
    <w:p w:rsidR="00DF3A38" w:rsidRPr="00F318B0" w:rsidRDefault="00DF3A38" w:rsidP="00F318B0">
      <w:pPr>
        <w:pStyle w:val="Odstavecseseznamem"/>
        <w:numPr>
          <w:ilvl w:val="0"/>
          <w:numId w:val="10"/>
        </w:numPr>
        <w:spacing w:after="160"/>
        <w:jc w:val="both"/>
        <w:rPr>
          <w:rFonts w:eastAsia="Times New Roman"/>
          <w:szCs w:val="24"/>
          <w:shd w:val="clear" w:color="auto" w:fill="FFFFFF"/>
          <w:lang w:eastAsia="cs-CZ"/>
        </w:rPr>
      </w:pPr>
      <w:r w:rsidRPr="00F318B0">
        <w:rPr>
          <w:rFonts w:eastAsia="Times New Roman"/>
          <w:szCs w:val="24"/>
          <w:shd w:val="clear" w:color="auto" w:fill="FFFFFF"/>
          <w:lang w:eastAsia="cs-CZ"/>
        </w:rPr>
        <w:t>Chybí konkrétnější řešení veřejné dopravy, nemluví se zde např. o budoucnosti náplavky, omezování automobilismu</w:t>
      </w:r>
    </w:p>
    <w:p w:rsidR="00DF3A38" w:rsidRPr="00F318B0" w:rsidRDefault="00DF3A38" w:rsidP="00F318B0">
      <w:pPr>
        <w:pStyle w:val="Odstavecseseznamem"/>
        <w:numPr>
          <w:ilvl w:val="0"/>
          <w:numId w:val="10"/>
        </w:numPr>
        <w:spacing w:after="160"/>
        <w:jc w:val="both"/>
        <w:rPr>
          <w:rFonts w:eastAsia="Times New Roman"/>
          <w:szCs w:val="24"/>
          <w:shd w:val="clear" w:color="auto" w:fill="FFFFFF"/>
          <w:lang w:eastAsia="cs-CZ"/>
        </w:rPr>
      </w:pPr>
      <w:r w:rsidRPr="00F318B0">
        <w:rPr>
          <w:rFonts w:eastAsia="Times New Roman"/>
          <w:szCs w:val="24"/>
          <w:shd w:val="clear" w:color="auto" w:fill="FFFFFF"/>
          <w:lang w:eastAsia="cs-CZ"/>
        </w:rPr>
        <w:t>Vylidňování centra řešeno pouze frází o „vkládání nových vrstev zástavby.“ Neřeší se budování vlastní identity ve čtvrtích již stávajících.</w:t>
      </w:r>
    </w:p>
    <w:p w:rsidR="0057643E" w:rsidRPr="00F318B0" w:rsidRDefault="00FD0D8C" w:rsidP="00FD0D8C">
      <w:pPr>
        <w:pStyle w:val="Nadpis2"/>
        <w:jc w:val="both"/>
        <w:rPr>
          <w:sz w:val="24"/>
          <w:szCs w:val="24"/>
        </w:rPr>
      </w:pPr>
      <w:r>
        <w:rPr>
          <w:sz w:val="24"/>
          <w:szCs w:val="24"/>
        </w:rPr>
        <w:br w:type="page"/>
      </w:r>
      <w:r>
        <w:rPr>
          <w:sz w:val="24"/>
          <w:szCs w:val="24"/>
        </w:rPr>
        <w:lastRenderedPageBreak/>
        <w:t xml:space="preserve">3. </w:t>
      </w:r>
      <w:r w:rsidR="0057643E" w:rsidRPr="00F318B0">
        <w:rPr>
          <w:sz w:val="24"/>
          <w:szCs w:val="24"/>
        </w:rPr>
        <w:t>Analýza získaných údajů</w:t>
      </w:r>
    </w:p>
    <w:p w:rsidR="0057643E" w:rsidRPr="00F318B0" w:rsidRDefault="00F318B0" w:rsidP="00F318B0">
      <w:pPr>
        <w:jc w:val="both"/>
        <w:rPr>
          <w:b/>
          <w:szCs w:val="24"/>
          <w:u w:val="single"/>
        </w:rPr>
      </w:pPr>
      <w:r>
        <w:rPr>
          <w:b/>
          <w:szCs w:val="24"/>
          <w:u w:val="single"/>
        </w:rPr>
        <w:t xml:space="preserve">3.1 </w:t>
      </w:r>
      <w:r w:rsidR="0057643E" w:rsidRPr="00F318B0">
        <w:rPr>
          <w:b/>
          <w:szCs w:val="24"/>
          <w:u w:val="single"/>
        </w:rPr>
        <w:t xml:space="preserve">Ministerstvo pro místní rozvoj </w:t>
      </w:r>
    </w:p>
    <w:p w:rsidR="0057643E" w:rsidRPr="00F318B0" w:rsidRDefault="0057643E" w:rsidP="00F318B0">
      <w:pPr>
        <w:pStyle w:val="Nadpis2"/>
        <w:jc w:val="both"/>
        <w:rPr>
          <w:sz w:val="24"/>
          <w:szCs w:val="24"/>
        </w:rPr>
      </w:pPr>
      <w:r w:rsidRPr="00F318B0">
        <w:rPr>
          <w:sz w:val="24"/>
          <w:szCs w:val="24"/>
        </w:rPr>
        <w:t xml:space="preserve">Účast veřejnosti </w:t>
      </w:r>
    </w:p>
    <w:p w:rsidR="0057643E" w:rsidRPr="00F318B0" w:rsidRDefault="0057643E" w:rsidP="00F318B0">
      <w:pPr>
        <w:jc w:val="both"/>
        <w:rPr>
          <w:szCs w:val="24"/>
        </w:rPr>
      </w:pPr>
      <w:r w:rsidRPr="00F318B0">
        <w:rPr>
          <w:szCs w:val="24"/>
        </w:rPr>
        <w:t>Ministerstvo za účelem zpřehlednění informací občanům zpracovává příručky usnadňující orientaci v zákonné úpravě zapojení veřejnosti do územního plánování. V roce 2009 vydal Ústav územního rozvoje a odboru územního plánování pod garancí Ministerstva pro místní rozvoj příručku s </w:t>
      </w:r>
      <w:r w:rsidR="00FD0D8C" w:rsidRPr="00F318B0">
        <w:rPr>
          <w:szCs w:val="24"/>
        </w:rPr>
        <w:t>názvem</w:t>
      </w:r>
      <w:r w:rsidRPr="00F318B0">
        <w:rPr>
          <w:szCs w:val="24"/>
        </w:rPr>
        <w:t xml:space="preserve"> „Občan a územní plánování – Práva a povinnosti občanů v oblasti územního plánování“. Příručka přehledně shrnuje základní právní úpravu v oblasti zapojení veřejnosti, jsou zde vysvětleny základní pojmy a jednotlivé nástroje územního plánování. Součástí je i schéma, které shrnuje jednotlivé kroky územního plánování. </w:t>
      </w:r>
    </w:p>
    <w:p w:rsidR="0057643E" w:rsidRPr="00F318B0" w:rsidRDefault="00FD0D8C" w:rsidP="00F318B0">
      <w:pPr>
        <w:jc w:val="both"/>
        <w:rPr>
          <w:szCs w:val="24"/>
        </w:rPr>
      </w:pPr>
      <w:r>
        <w:rPr>
          <w:noProof/>
          <w:szCs w:val="24"/>
          <w:lang w:eastAsia="cs-CZ"/>
        </w:rPr>
        <w:drawing>
          <wp:inline distT="0" distB="0" distL="0" distR="0">
            <wp:extent cx="4865370" cy="4494530"/>
            <wp:effectExtent l="19050" t="0" r="0" b="0"/>
            <wp:docPr id="1" name="obrázek 1" descr="C:\Users\Kateřina\Desktop\škola\Politologie_FSS\6.semestr\Bakalářská práce\ENS257_Právní_nástroje_ochrany_žp\územní plánován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Kateřina\Desktop\škola\Politologie_FSS\6.semestr\Bakalářská práce\ENS257_Právní_nástroje_ochrany_žp\územní plánování.jpg"/>
                    <pic:cNvPicPr>
                      <a:picLocks noChangeAspect="1" noChangeArrowheads="1"/>
                    </pic:cNvPicPr>
                  </pic:nvPicPr>
                  <pic:blipFill>
                    <a:blip r:embed="rId22" cstate="print"/>
                    <a:srcRect/>
                    <a:stretch>
                      <a:fillRect/>
                    </a:stretch>
                  </pic:blipFill>
                  <pic:spPr bwMode="auto">
                    <a:xfrm>
                      <a:off x="0" y="0"/>
                      <a:ext cx="4865370" cy="4494530"/>
                    </a:xfrm>
                    <a:prstGeom prst="rect">
                      <a:avLst/>
                    </a:prstGeom>
                    <a:noFill/>
                    <a:ln w="9525">
                      <a:noFill/>
                      <a:miter lim="800000"/>
                      <a:headEnd/>
                      <a:tailEnd/>
                    </a:ln>
                  </pic:spPr>
                </pic:pic>
              </a:graphicData>
            </a:graphic>
          </wp:inline>
        </w:drawing>
      </w:r>
    </w:p>
    <w:p w:rsidR="0057643E" w:rsidRPr="00F318B0" w:rsidRDefault="0057643E" w:rsidP="00F318B0">
      <w:pPr>
        <w:jc w:val="both"/>
        <w:rPr>
          <w:szCs w:val="24"/>
        </w:rPr>
      </w:pPr>
      <w:r w:rsidRPr="00F318B0">
        <w:rPr>
          <w:szCs w:val="24"/>
        </w:rPr>
        <w:t xml:space="preserve">Ještě podrobněji je účast veřejnosti v územním plánování shrnuta v dokumentu „Principy a pravidla územního plánování – Účast veřejnosti v procesu územního plánování“. Která </w:t>
      </w:r>
      <w:r w:rsidRPr="00F318B0">
        <w:rPr>
          <w:szCs w:val="24"/>
        </w:rPr>
        <w:lastRenderedPageBreak/>
        <w:t xml:space="preserve">obsahuje tabulky ve kterých je přesně uvedeno v jakých krocích a jak se může veřejnost do územního plánování zapojit. </w:t>
      </w:r>
    </w:p>
    <w:p w:rsidR="0057643E" w:rsidRPr="00F318B0" w:rsidRDefault="00FD0D8C" w:rsidP="00F318B0">
      <w:pPr>
        <w:jc w:val="both"/>
        <w:rPr>
          <w:szCs w:val="24"/>
        </w:rPr>
      </w:pPr>
      <w:r>
        <w:rPr>
          <w:noProof/>
          <w:szCs w:val="24"/>
          <w:lang w:eastAsia="cs-CZ"/>
        </w:rPr>
        <w:drawing>
          <wp:inline distT="0" distB="0" distL="0" distR="0">
            <wp:extent cx="5762625" cy="3424555"/>
            <wp:effectExtent l="19050" t="0" r="9525" b="0"/>
            <wp:docPr id="2" name="obrázek 2" descr="C:\Users\Kateřina\Desktop\škola\Politologie_FSS\6.semestr\Bakalářská práce\ENS257_Právní_nástroje_ochrany_žp\politika územního rozvo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Kateřina\Desktop\škola\Politologie_FSS\6.semestr\Bakalářská práce\ENS257_Právní_nástroje_ochrany_žp\politika územního rozvoje.jpg"/>
                    <pic:cNvPicPr>
                      <a:picLocks noChangeAspect="1" noChangeArrowheads="1"/>
                    </pic:cNvPicPr>
                  </pic:nvPicPr>
                  <pic:blipFill>
                    <a:blip r:embed="rId23" cstate="print"/>
                    <a:srcRect/>
                    <a:stretch>
                      <a:fillRect/>
                    </a:stretch>
                  </pic:blipFill>
                  <pic:spPr bwMode="auto">
                    <a:xfrm>
                      <a:off x="0" y="0"/>
                      <a:ext cx="5762625" cy="3424555"/>
                    </a:xfrm>
                    <a:prstGeom prst="rect">
                      <a:avLst/>
                    </a:prstGeom>
                    <a:noFill/>
                    <a:ln w="9525">
                      <a:noFill/>
                      <a:miter lim="800000"/>
                      <a:headEnd/>
                      <a:tailEnd/>
                    </a:ln>
                  </pic:spPr>
                </pic:pic>
              </a:graphicData>
            </a:graphic>
          </wp:inline>
        </w:drawing>
      </w:r>
    </w:p>
    <w:p w:rsidR="0057643E" w:rsidRPr="00F318B0" w:rsidRDefault="00FD0D8C" w:rsidP="00F318B0">
      <w:pPr>
        <w:jc w:val="both"/>
        <w:rPr>
          <w:szCs w:val="24"/>
        </w:rPr>
      </w:pPr>
      <w:r>
        <w:rPr>
          <w:noProof/>
          <w:szCs w:val="24"/>
          <w:lang w:eastAsia="cs-CZ"/>
        </w:rPr>
        <w:drawing>
          <wp:inline distT="0" distB="0" distL="0" distR="0">
            <wp:extent cx="5745480" cy="3131185"/>
            <wp:effectExtent l="19050" t="0" r="7620" b="0"/>
            <wp:docPr id="3" name="obrázek 3" descr="C:\Users\Kateřina\Desktop\škola\Politologie_FSS\6.semestr\Bakalářská práce\ENS257_Právní_nástroje_ochrany_žp\územní plá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Kateřina\Desktop\škola\Politologie_FSS\6.semestr\Bakalářská práce\ENS257_Právní_nástroje_ochrany_žp\územní plán.jpg"/>
                    <pic:cNvPicPr>
                      <a:picLocks noChangeAspect="1" noChangeArrowheads="1"/>
                    </pic:cNvPicPr>
                  </pic:nvPicPr>
                  <pic:blipFill>
                    <a:blip r:embed="rId24" cstate="print"/>
                    <a:srcRect/>
                    <a:stretch>
                      <a:fillRect/>
                    </a:stretch>
                  </pic:blipFill>
                  <pic:spPr bwMode="auto">
                    <a:xfrm>
                      <a:off x="0" y="0"/>
                      <a:ext cx="5745480" cy="3131185"/>
                    </a:xfrm>
                    <a:prstGeom prst="rect">
                      <a:avLst/>
                    </a:prstGeom>
                    <a:noFill/>
                    <a:ln w="9525">
                      <a:noFill/>
                      <a:miter lim="800000"/>
                      <a:headEnd/>
                      <a:tailEnd/>
                    </a:ln>
                  </pic:spPr>
                </pic:pic>
              </a:graphicData>
            </a:graphic>
          </wp:inline>
        </w:drawing>
      </w:r>
    </w:p>
    <w:p w:rsidR="0057643E" w:rsidRPr="00F318B0" w:rsidRDefault="00FD0D8C" w:rsidP="00F318B0">
      <w:pPr>
        <w:jc w:val="both"/>
        <w:rPr>
          <w:szCs w:val="24"/>
        </w:rPr>
      </w:pPr>
      <w:r>
        <w:rPr>
          <w:noProof/>
          <w:szCs w:val="24"/>
          <w:lang w:eastAsia="cs-CZ"/>
        </w:rPr>
        <w:lastRenderedPageBreak/>
        <w:drawing>
          <wp:inline distT="0" distB="0" distL="0" distR="0">
            <wp:extent cx="5762625" cy="1802765"/>
            <wp:effectExtent l="19050" t="0" r="9525" b="0"/>
            <wp:docPr id="4" name="obrázek 4" descr="C:\Users\Kateřina\Desktop\škola\Politologie_FSS\6.semestr\Bakalářská práce\ENS257_Právní_nástroje_ochrany_žp\územní plán - návr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Users\Kateřina\Desktop\škola\Politologie_FSS\6.semestr\Bakalářská práce\ENS257_Právní_nástroje_ochrany_žp\územní plán - návrh.jpg"/>
                    <pic:cNvPicPr>
                      <a:picLocks noChangeAspect="1" noChangeArrowheads="1"/>
                    </pic:cNvPicPr>
                  </pic:nvPicPr>
                  <pic:blipFill>
                    <a:blip r:embed="rId25" cstate="print"/>
                    <a:srcRect/>
                    <a:stretch>
                      <a:fillRect/>
                    </a:stretch>
                  </pic:blipFill>
                  <pic:spPr bwMode="auto">
                    <a:xfrm>
                      <a:off x="0" y="0"/>
                      <a:ext cx="5762625" cy="1802765"/>
                    </a:xfrm>
                    <a:prstGeom prst="rect">
                      <a:avLst/>
                    </a:prstGeom>
                    <a:noFill/>
                    <a:ln w="9525">
                      <a:noFill/>
                      <a:miter lim="800000"/>
                      <a:headEnd/>
                      <a:tailEnd/>
                    </a:ln>
                  </pic:spPr>
                </pic:pic>
              </a:graphicData>
            </a:graphic>
          </wp:inline>
        </w:drawing>
      </w:r>
    </w:p>
    <w:p w:rsidR="0057643E" w:rsidRPr="00F318B0" w:rsidRDefault="00FD0D8C" w:rsidP="00F318B0">
      <w:pPr>
        <w:jc w:val="both"/>
        <w:rPr>
          <w:szCs w:val="24"/>
        </w:rPr>
      </w:pPr>
      <w:r>
        <w:rPr>
          <w:noProof/>
          <w:szCs w:val="24"/>
          <w:lang w:eastAsia="cs-CZ"/>
        </w:rPr>
        <w:drawing>
          <wp:inline distT="0" distB="0" distL="0" distR="0">
            <wp:extent cx="5762625" cy="2863850"/>
            <wp:effectExtent l="19050" t="0" r="9525" b="0"/>
            <wp:docPr id="5" name="obrázek 5" descr="C:\Users\Kateřina\Desktop\škola\Politologie_FSS\6.semestr\Bakalářská práce\ENS257_Právní_nástroje_ochrany_žp\územní řízen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Kateřina\Desktop\škola\Politologie_FSS\6.semestr\Bakalářská práce\ENS257_Právní_nástroje_ochrany_žp\územní řízení.jpg"/>
                    <pic:cNvPicPr>
                      <a:picLocks noChangeAspect="1" noChangeArrowheads="1"/>
                    </pic:cNvPicPr>
                  </pic:nvPicPr>
                  <pic:blipFill>
                    <a:blip r:embed="rId26" cstate="print"/>
                    <a:srcRect/>
                    <a:stretch>
                      <a:fillRect/>
                    </a:stretch>
                  </pic:blipFill>
                  <pic:spPr bwMode="auto">
                    <a:xfrm>
                      <a:off x="0" y="0"/>
                      <a:ext cx="5762625" cy="2863850"/>
                    </a:xfrm>
                    <a:prstGeom prst="rect">
                      <a:avLst/>
                    </a:prstGeom>
                    <a:noFill/>
                    <a:ln w="9525">
                      <a:noFill/>
                      <a:miter lim="800000"/>
                      <a:headEnd/>
                      <a:tailEnd/>
                    </a:ln>
                  </pic:spPr>
                </pic:pic>
              </a:graphicData>
            </a:graphic>
          </wp:inline>
        </w:drawing>
      </w:r>
    </w:p>
    <w:p w:rsidR="0057643E" w:rsidRPr="00F318B0" w:rsidRDefault="0057643E" w:rsidP="00F318B0">
      <w:pPr>
        <w:pStyle w:val="Nadpis2"/>
        <w:jc w:val="both"/>
        <w:rPr>
          <w:sz w:val="24"/>
          <w:szCs w:val="24"/>
        </w:rPr>
      </w:pPr>
      <w:r w:rsidRPr="00F318B0">
        <w:rPr>
          <w:sz w:val="24"/>
          <w:szCs w:val="24"/>
        </w:rPr>
        <w:t xml:space="preserve">Analýza stavu na úseku územního plánování a stavebního řádu </w:t>
      </w:r>
    </w:p>
    <w:p w:rsidR="0057643E" w:rsidRPr="00F318B0" w:rsidRDefault="0057643E" w:rsidP="00F318B0">
      <w:pPr>
        <w:jc w:val="both"/>
        <w:rPr>
          <w:szCs w:val="24"/>
        </w:rPr>
      </w:pPr>
      <w:r w:rsidRPr="00F318B0">
        <w:rPr>
          <w:szCs w:val="24"/>
        </w:rPr>
        <w:t>Ministerstvo pro místní rozvoj zpracovává na základě usnesení vlády z </w:t>
      </w:r>
      <w:r w:rsidR="00FD0D8C" w:rsidRPr="00F318B0">
        <w:rPr>
          <w:szCs w:val="24"/>
        </w:rPr>
        <w:t>10. 5. 2010</w:t>
      </w:r>
      <w:r w:rsidRPr="00F318B0">
        <w:rPr>
          <w:szCs w:val="24"/>
        </w:rPr>
        <w:t xml:space="preserve"> a  </w:t>
      </w:r>
      <w:r w:rsidR="00FD0D8C" w:rsidRPr="00F318B0">
        <w:rPr>
          <w:szCs w:val="24"/>
        </w:rPr>
        <w:t>19. 10. 2011</w:t>
      </w:r>
      <w:r w:rsidRPr="00F318B0">
        <w:rPr>
          <w:szCs w:val="24"/>
        </w:rPr>
        <w:t xml:space="preserve"> tzv. Analýzu stavu na úseku územního plánování. První analýza byla vládě předložena 2011. Následně bylo na základě výše zmíněného usnesení vlády z téhož roku uloženo Ministerstvu pro místní rozvoj provádět dotazníkové šetření za každý uplynulý kalendářní rok. Dotazníkové šetření se týká výkonu činnosti krajských úřadů, Magistrátu hlavního města Prahy, úřadů územního plánování a obecních stavebních úřadů. Na základě těchto dotazníkových šetření má ministerstvo zpracovat analýzu stavu na úseku územního a stavebního řádu. Tu má předkládat vládě každý třetí rok. </w:t>
      </w:r>
    </w:p>
    <w:p w:rsidR="00FD0D8C" w:rsidRDefault="0057643E" w:rsidP="00FD0D8C">
      <w:pPr>
        <w:jc w:val="both"/>
        <w:rPr>
          <w:szCs w:val="24"/>
        </w:rPr>
      </w:pPr>
      <w:r w:rsidRPr="00F318B0">
        <w:rPr>
          <w:szCs w:val="24"/>
        </w:rPr>
        <w:t xml:space="preserve">Dostupné analýzy jsou tedy: Analýza 2010 (za období 2008 – 2010), Analýza 2011. </w:t>
      </w:r>
    </w:p>
    <w:p w:rsidR="0057643E" w:rsidRPr="00FD0D8C" w:rsidRDefault="0057643E" w:rsidP="00FD0D8C">
      <w:pPr>
        <w:jc w:val="both"/>
        <w:rPr>
          <w:b/>
          <w:i/>
          <w:szCs w:val="24"/>
        </w:rPr>
      </w:pPr>
      <w:r w:rsidRPr="00FD0D8C">
        <w:rPr>
          <w:b/>
          <w:i/>
          <w:szCs w:val="24"/>
        </w:rPr>
        <w:t>Analýza 2011</w:t>
      </w:r>
    </w:p>
    <w:p w:rsidR="0057643E" w:rsidRPr="00F318B0" w:rsidRDefault="0057643E" w:rsidP="00F318B0">
      <w:pPr>
        <w:jc w:val="both"/>
        <w:rPr>
          <w:szCs w:val="24"/>
        </w:rPr>
      </w:pPr>
      <w:r w:rsidRPr="00F318B0">
        <w:rPr>
          <w:szCs w:val="24"/>
        </w:rPr>
        <w:lastRenderedPageBreak/>
        <w:t xml:space="preserve">Byla zpracována pouze za rok 2011. Jednalo se o výjimku kvůli přípravě Koncepce dokončení reformy veřejné správy. Následující analýza bude tedy zpracována opět za tříleté období tedy 2012 – 2014. </w:t>
      </w:r>
    </w:p>
    <w:p w:rsidR="0057643E" w:rsidRPr="00F318B0" w:rsidRDefault="0057643E" w:rsidP="00F318B0">
      <w:pPr>
        <w:spacing w:after="0"/>
        <w:jc w:val="both"/>
        <w:rPr>
          <w:szCs w:val="24"/>
        </w:rPr>
      </w:pPr>
      <w:r w:rsidRPr="00F318B0">
        <w:rPr>
          <w:szCs w:val="24"/>
        </w:rPr>
        <w:t xml:space="preserve">Analýza 2011 je zamřena shodně jako Analýza 2010 na výkon státní správy příslušnými úřady, a to na: </w:t>
      </w:r>
    </w:p>
    <w:p w:rsidR="0057643E" w:rsidRPr="00F318B0" w:rsidRDefault="0057643E" w:rsidP="00F318B0">
      <w:pPr>
        <w:numPr>
          <w:ilvl w:val="0"/>
          <w:numId w:val="13"/>
        </w:numPr>
        <w:spacing w:after="0" w:line="276" w:lineRule="auto"/>
        <w:jc w:val="both"/>
        <w:rPr>
          <w:szCs w:val="24"/>
        </w:rPr>
      </w:pPr>
      <w:r w:rsidRPr="00F318B0">
        <w:rPr>
          <w:szCs w:val="24"/>
        </w:rPr>
        <w:t xml:space="preserve">podmínky pro přenesený výkon státní správy na úseku územního plánování a stavebního řádu v rámci obecních a krajských úřadů </w:t>
      </w:r>
    </w:p>
    <w:p w:rsidR="0057643E" w:rsidRPr="00F318B0" w:rsidRDefault="0057643E" w:rsidP="00F318B0">
      <w:pPr>
        <w:numPr>
          <w:ilvl w:val="0"/>
          <w:numId w:val="13"/>
        </w:numPr>
        <w:spacing w:after="0" w:line="276" w:lineRule="auto"/>
        <w:jc w:val="both"/>
        <w:rPr>
          <w:szCs w:val="24"/>
        </w:rPr>
      </w:pPr>
      <w:r w:rsidRPr="00F318B0">
        <w:rPr>
          <w:szCs w:val="24"/>
        </w:rPr>
        <w:t>výkon územně plánovací činnosti a výkon činnosti stavebních úřadů</w:t>
      </w:r>
    </w:p>
    <w:p w:rsidR="0057643E" w:rsidRPr="00F318B0" w:rsidRDefault="0057643E" w:rsidP="00F318B0">
      <w:pPr>
        <w:numPr>
          <w:ilvl w:val="0"/>
          <w:numId w:val="13"/>
        </w:numPr>
        <w:spacing w:after="0" w:line="276" w:lineRule="auto"/>
        <w:jc w:val="both"/>
        <w:rPr>
          <w:szCs w:val="24"/>
        </w:rPr>
      </w:pPr>
      <w:r w:rsidRPr="00F318B0">
        <w:rPr>
          <w:szCs w:val="24"/>
        </w:rPr>
        <w:t xml:space="preserve">metodickou činnost </w:t>
      </w:r>
    </w:p>
    <w:p w:rsidR="0057643E" w:rsidRPr="00F318B0" w:rsidRDefault="0057643E" w:rsidP="00F318B0">
      <w:pPr>
        <w:numPr>
          <w:ilvl w:val="0"/>
          <w:numId w:val="13"/>
        </w:numPr>
        <w:spacing w:after="0" w:line="276" w:lineRule="auto"/>
        <w:jc w:val="both"/>
        <w:rPr>
          <w:szCs w:val="24"/>
        </w:rPr>
      </w:pPr>
      <w:r w:rsidRPr="00F318B0">
        <w:rPr>
          <w:szCs w:val="24"/>
        </w:rPr>
        <w:t xml:space="preserve">kontrolní a dozorovou činnost </w:t>
      </w:r>
    </w:p>
    <w:p w:rsidR="0057643E" w:rsidRPr="00F318B0" w:rsidRDefault="0057643E" w:rsidP="00FD0D8C">
      <w:pPr>
        <w:spacing w:after="0"/>
        <w:jc w:val="both"/>
        <w:rPr>
          <w:szCs w:val="24"/>
        </w:rPr>
      </w:pPr>
      <w:r w:rsidRPr="00F318B0">
        <w:rPr>
          <w:szCs w:val="24"/>
        </w:rPr>
        <w:t xml:space="preserve">Posuzuje standardy výkonů příslušných úřadů, jak jsou nebo mohou být ovlivňovány podmínkami na úřadech, např. vliv počtu pracovníků, jejich kvalifikace, materiální vybavení, druh vykonávané činnosti. </w:t>
      </w:r>
    </w:p>
    <w:p w:rsidR="0057643E" w:rsidRPr="00F318B0" w:rsidRDefault="0057643E" w:rsidP="00F318B0">
      <w:pPr>
        <w:jc w:val="both"/>
        <w:rPr>
          <w:szCs w:val="24"/>
        </w:rPr>
      </w:pPr>
      <w:r w:rsidRPr="00F318B0">
        <w:rPr>
          <w:szCs w:val="24"/>
        </w:rPr>
        <w:t xml:space="preserve">Byl zjištěn například trend růstu podílu úředníků s vysokoškolským vzděláním. </w:t>
      </w:r>
    </w:p>
    <w:p w:rsidR="0057643E" w:rsidRPr="00F318B0" w:rsidRDefault="00FD0D8C" w:rsidP="00F318B0">
      <w:pPr>
        <w:jc w:val="both"/>
        <w:rPr>
          <w:szCs w:val="24"/>
        </w:rPr>
      </w:pPr>
      <w:r>
        <w:rPr>
          <w:noProof/>
          <w:szCs w:val="24"/>
          <w:lang w:eastAsia="cs-CZ"/>
        </w:rPr>
        <w:drawing>
          <wp:inline distT="0" distB="0" distL="0" distR="0">
            <wp:extent cx="5693410" cy="4735830"/>
            <wp:effectExtent l="19050" t="0" r="2540" b="0"/>
            <wp:docPr id="6" name="obrázek 6" descr="vzdělání úředník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vzdělání úředníků"/>
                    <pic:cNvPicPr>
                      <a:picLocks noChangeAspect="1" noChangeArrowheads="1"/>
                    </pic:cNvPicPr>
                  </pic:nvPicPr>
                  <pic:blipFill>
                    <a:blip r:embed="rId27" cstate="print"/>
                    <a:srcRect/>
                    <a:stretch>
                      <a:fillRect/>
                    </a:stretch>
                  </pic:blipFill>
                  <pic:spPr bwMode="auto">
                    <a:xfrm>
                      <a:off x="0" y="0"/>
                      <a:ext cx="5693410" cy="4735830"/>
                    </a:xfrm>
                    <a:prstGeom prst="rect">
                      <a:avLst/>
                    </a:prstGeom>
                    <a:noFill/>
                    <a:ln w="9525">
                      <a:noFill/>
                      <a:miter lim="800000"/>
                      <a:headEnd/>
                      <a:tailEnd/>
                    </a:ln>
                  </pic:spPr>
                </pic:pic>
              </a:graphicData>
            </a:graphic>
          </wp:inline>
        </w:drawing>
      </w:r>
    </w:p>
    <w:p w:rsidR="0057643E" w:rsidRPr="00F318B0" w:rsidRDefault="0057643E" w:rsidP="00F318B0">
      <w:pPr>
        <w:jc w:val="both"/>
        <w:rPr>
          <w:szCs w:val="24"/>
        </w:rPr>
      </w:pPr>
      <w:r w:rsidRPr="00F318B0">
        <w:rPr>
          <w:szCs w:val="24"/>
        </w:rPr>
        <w:lastRenderedPageBreak/>
        <w:t xml:space="preserve">Ve výkonu územně plánovací činnosti bylo </w:t>
      </w:r>
      <w:r w:rsidR="00FD0D8C" w:rsidRPr="00F318B0">
        <w:rPr>
          <w:szCs w:val="24"/>
        </w:rPr>
        <w:t>zjištěno</w:t>
      </w:r>
      <w:r w:rsidRPr="00F318B0">
        <w:rPr>
          <w:szCs w:val="24"/>
        </w:rPr>
        <w:t xml:space="preserve"> posun oproti </w:t>
      </w:r>
      <w:r w:rsidR="00FD0D8C" w:rsidRPr="00F318B0">
        <w:rPr>
          <w:szCs w:val="24"/>
        </w:rPr>
        <w:t>Analýze</w:t>
      </w:r>
      <w:r w:rsidRPr="00F318B0">
        <w:rPr>
          <w:szCs w:val="24"/>
        </w:rPr>
        <w:t xml:space="preserve"> 2010 v počtu zaměstnanců na územně plánovacích úřadech (ÚÚP). Podle Analýzy 2010 bylo zjištěno 29 jednomístných ÚÚP. Ty byly klasifikovány jako potenciálně ohrožující výkon plnění úkolů. Vznikal problém zajištění zastoupení tohoto jednoho zaměstnance pracovníkem, který by splňoval kvalifikační požadavky. Podle Analýzy 2011 bylo zjištěno jen 12 jednomístných ÚÚP. V následujících letech plánuje ministerstvo tento parametr sledovat a činit další kroky ke snižování počtu jednomístných ÚÚP. Ministerstvo na základě dotazníků zaznamenalo také v roce 2011 pokles počtu pořizované územně plánovací dokumentace ÚPD. Usuzují, že její pořizování má souvislost s volebním cyklem. V Analýze 2011 bylo zjištěno, že cca 3300 obcí územní plán nemá nebo jejich územní plán pozbude platnosti a zároveň nezačaly ÚP pořizovat. </w:t>
      </w:r>
    </w:p>
    <w:p w:rsidR="0057643E" w:rsidRPr="00F318B0" w:rsidRDefault="00F318B0" w:rsidP="00F318B0">
      <w:pPr>
        <w:jc w:val="both"/>
        <w:rPr>
          <w:b/>
          <w:szCs w:val="24"/>
          <w:u w:val="single"/>
        </w:rPr>
      </w:pPr>
      <w:r>
        <w:rPr>
          <w:b/>
          <w:szCs w:val="24"/>
          <w:u w:val="single"/>
        </w:rPr>
        <w:t xml:space="preserve">3.2 </w:t>
      </w:r>
      <w:r w:rsidR="0057643E" w:rsidRPr="00F318B0">
        <w:rPr>
          <w:b/>
          <w:szCs w:val="24"/>
          <w:u w:val="single"/>
        </w:rPr>
        <w:t xml:space="preserve">Veřejný ochránce práv </w:t>
      </w:r>
    </w:p>
    <w:p w:rsidR="00F402C5" w:rsidRPr="00F318B0" w:rsidRDefault="00F402C5" w:rsidP="00F318B0">
      <w:pPr>
        <w:spacing w:after="0"/>
        <w:ind w:firstLine="720"/>
        <w:jc w:val="both"/>
        <w:rPr>
          <w:rFonts w:eastAsia="Times New Roman"/>
          <w:szCs w:val="24"/>
          <w:lang w:eastAsia="cs-CZ"/>
        </w:rPr>
      </w:pPr>
      <w:r w:rsidRPr="00F318B0">
        <w:rPr>
          <w:rFonts w:eastAsia="Times New Roman"/>
          <w:color w:val="000000"/>
          <w:szCs w:val="24"/>
          <w:lang w:eastAsia="cs-CZ"/>
        </w:rPr>
        <w:t>Působnost ochránce ve věcech územního plánování je omezená. V případě územního plánu se jedná o tzv. sdílenou působnost obce, neboť pořizování územního plánu náleží do přenesené působnosti orgánů obce (státní správa),</w:t>
      </w:r>
      <w:r w:rsidR="00F318B0">
        <w:rPr>
          <w:rFonts w:eastAsia="Times New Roman"/>
          <w:color w:val="000000"/>
          <w:szCs w:val="24"/>
          <w:lang w:eastAsia="cs-CZ"/>
        </w:rPr>
        <w:t xml:space="preserve"> </w:t>
      </w:r>
      <w:r w:rsidRPr="00F318B0">
        <w:rPr>
          <w:rFonts w:eastAsia="Times New Roman"/>
          <w:color w:val="000000"/>
          <w:szCs w:val="24"/>
          <w:lang w:eastAsia="cs-CZ"/>
        </w:rPr>
        <w:t>ale jeho schvalování a vydávaní pak do samotné působnosti zastupitelstva obce (samospráva). Zákon č 349/1999 Sb. O veřejném ochránci práv ve znění pozdějších předpisů (dále jen „zákon o veřejném ochránci práv“), neumožňuje ochránci zasahovat do samostatné působnosti obcí. Pořizování územního plánu probíhá v etapách a každá z nich, i když je zajišťována v přenesené působnosti, je následně ukončena usnesením zastupitelstva v samostatné působnosti (jedná se o schválení zadání a návrhu územního plánu). Pořizování územního plánu je tak sice výkonem státní správy, ale schvalování dílčích etap i samostatné vydání územního plánu je výkonem samosprávy. Veřejný ochránce práv se tedy může zabývat procesem pořizování územního plánu, není však v jeho kompetenci přezkoumat akty, kterými je územní plán (popřípadě jeho změna) schválen. Z tohoto důvodu soustřeďuje ochránce svou pozornost do následných procesů (zejména územní a stavebního řízení).  </w:t>
      </w:r>
    </w:p>
    <w:p w:rsidR="00997307" w:rsidRDefault="00F402C5" w:rsidP="00FD0D8C">
      <w:pPr>
        <w:spacing w:after="0"/>
        <w:jc w:val="both"/>
        <w:rPr>
          <w:rFonts w:eastAsia="Times New Roman"/>
          <w:color w:val="000000"/>
          <w:szCs w:val="24"/>
          <w:lang w:eastAsia="cs-CZ"/>
        </w:rPr>
      </w:pPr>
      <w:r w:rsidRPr="00F318B0">
        <w:rPr>
          <w:rFonts w:eastAsia="Times New Roman"/>
          <w:szCs w:val="24"/>
          <w:lang w:eastAsia="cs-CZ"/>
        </w:rPr>
        <w:br/>
      </w:r>
      <w:r w:rsidRPr="00F318B0">
        <w:rPr>
          <w:rFonts w:eastAsia="Times New Roman"/>
          <w:color w:val="000000"/>
          <w:szCs w:val="24"/>
          <w:lang w:eastAsia="cs-CZ"/>
        </w:rPr>
        <w:t xml:space="preserve">V letech 2008 – 2013 eviduje Kancelář veřejného ochránce práv celkem 240 podnětů, které se týkají územního plánování. Podání stížností </w:t>
      </w:r>
      <w:r w:rsidR="00FD0D8C" w:rsidRPr="00F318B0">
        <w:rPr>
          <w:rFonts w:eastAsia="Times New Roman"/>
          <w:color w:val="000000"/>
          <w:szCs w:val="24"/>
          <w:lang w:eastAsia="cs-CZ"/>
        </w:rPr>
        <w:t>směřují</w:t>
      </w:r>
      <w:r w:rsidRPr="00F318B0">
        <w:rPr>
          <w:rFonts w:eastAsia="Times New Roman"/>
          <w:color w:val="000000"/>
          <w:szCs w:val="24"/>
          <w:lang w:eastAsia="cs-CZ"/>
        </w:rPr>
        <w:t xml:space="preserve"> k procesům územního plánování, přičemž některé z nich směřují proti nedostatečnému zapojení veřejnosti, zejména občanských sdružení, do územního plánování. Na základě těchto podání zahájil veřejný ochránce práv </w:t>
      </w:r>
      <w:r w:rsidRPr="00F318B0">
        <w:rPr>
          <w:rFonts w:eastAsia="Times New Roman"/>
          <w:color w:val="000000"/>
          <w:szCs w:val="24"/>
          <w:lang w:eastAsia="cs-CZ"/>
        </w:rPr>
        <w:lastRenderedPageBreak/>
        <w:t>celkem 27 šetření, přičemž pochybení</w:t>
      </w:r>
      <w:r w:rsidR="00997307">
        <w:rPr>
          <w:rFonts w:eastAsia="Times New Roman"/>
          <w:color w:val="000000"/>
          <w:szCs w:val="24"/>
          <w:lang w:eastAsia="cs-CZ"/>
        </w:rPr>
        <w:t xml:space="preserve"> shledal  celkem v 19 šetřeních. </w:t>
      </w:r>
      <w:r w:rsidR="00997307">
        <w:rPr>
          <w:rFonts w:eastAsia="Times New Roman"/>
          <w:color w:val="000000"/>
          <w:szCs w:val="24"/>
          <w:lang w:eastAsia="cs-CZ"/>
        </w:rPr>
        <w:br/>
      </w:r>
      <w:r w:rsidR="00997307">
        <w:rPr>
          <w:rFonts w:eastAsia="Times New Roman"/>
          <w:color w:val="000000"/>
          <w:szCs w:val="24"/>
          <w:lang w:eastAsia="cs-CZ"/>
        </w:rPr>
        <w:br/>
      </w:r>
      <w:r w:rsidR="00F318B0">
        <w:rPr>
          <w:rFonts w:eastAsia="Times New Roman"/>
          <w:color w:val="000000"/>
          <w:szCs w:val="24"/>
          <w:lang w:eastAsia="cs-CZ"/>
        </w:rPr>
        <w:t>V</w:t>
      </w:r>
      <w:r w:rsidR="00997307">
        <w:rPr>
          <w:rFonts w:eastAsia="Times New Roman"/>
          <w:color w:val="000000"/>
          <w:szCs w:val="24"/>
          <w:lang w:eastAsia="cs-CZ"/>
        </w:rPr>
        <w:t>ydal:</w:t>
      </w:r>
    </w:p>
    <w:p w:rsidR="00997307" w:rsidRDefault="00F402C5" w:rsidP="00FD0D8C">
      <w:pPr>
        <w:numPr>
          <w:ilvl w:val="0"/>
          <w:numId w:val="15"/>
        </w:numPr>
        <w:spacing w:after="0" w:line="276" w:lineRule="auto"/>
        <w:jc w:val="both"/>
        <w:rPr>
          <w:rFonts w:eastAsia="Times New Roman"/>
          <w:color w:val="000000"/>
          <w:szCs w:val="24"/>
          <w:lang w:eastAsia="cs-CZ"/>
        </w:rPr>
      </w:pPr>
      <w:r w:rsidRPr="00F318B0">
        <w:rPr>
          <w:rFonts w:eastAsia="Times New Roman"/>
          <w:color w:val="000000"/>
          <w:szCs w:val="24"/>
          <w:lang w:eastAsia="cs-CZ"/>
        </w:rPr>
        <w:t>8 zprá</w:t>
      </w:r>
      <w:r w:rsidR="00F318B0">
        <w:rPr>
          <w:rFonts w:eastAsia="Times New Roman"/>
          <w:color w:val="000000"/>
          <w:szCs w:val="24"/>
          <w:lang w:eastAsia="cs-CZ"/>
        </w:rPr>
        <w:t xml:space="preserve">v ve smyslu ustanovení </w:t>
      </w:r>
      <w:r w:rsidR="00997307">
        <w:rPr>
          <w:rFonts w:eastAsia="Times New Roman"/>
          <w:color w:val="000000"/>
          <w:szCs w:val="24"/>
          <w:lang w:eastAsia="cs-CZ"/>
        </w:rPr>
        <w:t>dle paragrafu</w:t>
      </w:r>
      <w:r w:rsidRPr="00F318B0">
        <w:rPr>
          <w:rFonts w:eastAsia="Times New Roman"/>
          <w:color w:val="000000"/>
          <w:szCs w:val="24"/>
          <w:lang w:eastAsia="cs-CZ"/>
        </w:rPr>
        <w:t>17</w:t>
      </w:r>
    </w:p>
    <w:p w:rsidR="00997307" w:rsidRDefault="00F402C5" w:rsidP="00FD0D8C">
      <w:pPr>
        <w:numPr>
          <w:ilvl w:val="0"/>
          <w:numId w:val="15"/>
        </w:numPr>
        <w:spacing w:after="0" w:line="276" w:lineRule="auto"/>
        <w:jc w:val="both"/>
        <w:rPr>
          <w:rFonts w:eastAsia="Times New Roman"/>
          <w:color w:val="000000"/>
          <w:szCs w:val="24"/>
          <w:lang w:eastAsia="cs-CZ"/>
        </w:rPr>
      </w:pPr>
      <w:r w:rsidRPr="00F318B0">
        <w:rPr>
          <w:rFonts w:eastAsia="Times New Roman"/>
          <w:color w:val="000000"/>
          <w:szCs w:val="24"/>
          <w:lang w:eastAsia="cs-CZ"/>
        </w:rPr>
        <w:t>12 zpráv dle paragrafu 18 zákona o veřejném ochránci práv</w:t>
      </w:r>
    </w:p>
    <w:p w:rsidR="00997307" w:rsidRDefault="00F402C5" w:rsidP="00FD0D8C">
      <w:pPr>
        <w:numPr>
          <w:ilvl w:val="0"/>
          <w:numId w:val="15"/>
        </w:numPr>
        <w:spacing w:after="0" w:line="276" w:lineRule="auto"/>
        <w:jc w:val="both"/>
        <w:rPr>
          <w:rFonts w:eastAsia="Times New Roman"/>
          <w:color w:val="000000"/>
          <w:szCs w:val="24"/>
          <w:lang w:eastAsia="cs-CZ"/>
        </w:rPr>
      </w:pPr>
      <w:r w:rsidRPr="00F318B0">
        <w:rPr>
          <w:rFonts w:eastAsia="Times New Roman"/>
          <w:color w:val="000000"/>
          <w:szCs w:val="24"/>
          <w:lang w:eastAsia="cs-CZ"/>
        </w:rPr>
        <w:t>4 závěrečná stanoviska ve smyslu paragrafu 19 zá</w:t>
      </w:r>
      <w:r w:rsidR="00997307">
        <w:rPr>
          <w:rFonts w:eastAsia="Times New Roman"/>
          <w:color w:val="000000"/>
          <w:szCs w:val="24"/>
          <w:lang w:eastAsia="cs-CZ"/>
        </w:rPr>
        <w:t>kona o veřejném ochránci práva</w:t>
      </w:r>
    </w:p>
    <w:p w:rsidR="00F402C5" w:rsidRDefault="00F402C5" w:rsidP="00FD0D8C">
      <w:pPr>
        <w:numPr>
          <w:ilvl w:val="0"/>
          <w:numId w:val="15"/>
        </w:numPr>
        <w:spacing w:after="0" w:line="276" w:lineRule="auto"/>
        <w:jc w:val="both"/>
        <w:rPr>
          <w:rFonts w:eastAsia="Times New Roman"/>
          <w:color w:val="000000"/>
          <w:szCs w:val="24"/>
          <w:lang w:eastAsia="cs-CZ"/>
        </w:rPr>
      </w:pPr>
      <w:r w:rsidRPr="00F318B0">
        <w:rPr>
          <w:rFonts w:eastAsia="Times New Roman"/>
          <w:color w:val="000000"/>
          <w:szCs w:val="24"/>
          <w:lang w:eastAsia="cs-CZ"/>
        </w:rPr>
        <w:t>3 šetření byla ukončena uložením sankce dle paragrafu 20 odstavce 2 o veřejném ochránci práv.</w:t>
      </w:r>
    </w:p>
    <w:p w:rsidR="00FD0D8C" w:rsidRPr="00997307" w:rsidRDefault="00FD0D8C" w:rsidP="00FD0D8C">
      <w:pPr>
        <w:spacing w:after="0" w:line="276" w:lineRule="auto"/>
        <w:ind w:left="720"/>
        <w:jc w:val="both"/>
        <w:rPr>
          <w:rFonts w:eastAsia="Times New Roman"/>
          <w:color w:val="000000"/>
          <w:szCs w:val="24"/>
          <w:lang w:eastAsia="cs-CZ"/>
        </w:rPr>
      </w:pPr>
    </w:p>
    <w:p w:rsidR="00997307" w:rsidRDefault="00997307" w:rsidP="00F318B0">
      <w:pPr>
        <w:jc w:val="both"/>
        <w:rPr>
          <w:b/>
          <w:szCs w:val="24"/>
          <w:u w:val="single"/>
        </w:rPr>
      </w:pPr>
      <w:r>
        <w:rPr>
          <w:b/>
          <w:szCs w:val="24"/>
          <w:u w:val="single"/>
        </w:rPr>
        <w:t xml:space="preserve">3.3 </w:t>
      </w:r>
      <w:r w:rsidR="00F402C5" w:rsidRPr="00F318B0">
        <w:rPr>
          <w:b/>
          <w:szCs w:val="24"/>
          <w:u w:val="single"/>
        </w:rPr>
        <w:t xml:space="preserve">Analýza údajů </w:t>
      </w:r>
      <w:r>
        <w:rPr>
          <w:b/>
          <w:szCs w:val="24"/>
          <w:u w:val="single"/>
        </w:rPr>
        <w:t xml:space="preserve">získaných od statutárních měst </w:t>
      </w:r>
      <w:r w:rsidR="00F402C5" w:rsidRPr="00F318B0">
        <w:rPr>
          <w:b/>
          <w:szCs w:val="24"/>
          <w:u w:val="single"/>
        </w:rPr>
        <w:t>a krajů</w:t>
      </w:r>
    </w:p>
    <w:p w:rsidR="00997307" w:rsidRPr="00444071" w:rsidRDefault="00444071" w:rsidP="00F318B0">
      <w:pPr>
        <w:jc w:val="both"/>
        <w:rPr>
          <w:b/>
          <w:szCs w:val="24"/>
        </w:rPr>
      </w:pPr>
      <w:r>
        <w:rPr>
          <w:b/>
          <w:szCs w:val="24"/>
        </w:rPr>
        <w:t xml:space="preserve">3.3.1 </w:t>
      </w:r>
      <w:r w:rsidR="00997307" w:rsidRPr="00444071">
        <w:rPr>
          <w:b/>
          <w:szCs w:val="24"/>
        </w:rPr>
        <w:t>Územní plán</w:t>
      </w:r>
    </w:p>
    <w:p w:rsidR="00876E16" w:rsidRDefault="00997307" w:rsidP="00F318B0">
      <w:pPr>
        <w:jc w:val="both"/>
        <w:rPr>
          <w:szCs w:val="24"/>
        </w:rPr>
      </w:pPr>
      <w:r>
        <w:rPr>
          <w:szCs w:val="24"/>
        </w:rPr>
        <w:t>V oblasti procesu schvalování územního plánu obcí jsme oslovili celkem 26 statutárních měst. Většina otázek v žádosti obcím se týkala zapojení veřejnosti do procesu schvalování. Žádosti byly podávány elektronicky</w:t>
      </w:r>
      <w:r w:rsidR="001E0E0A">
        <w:rPr>
          <w:szCs w:val="24"/>
        </w:rPr>
        <w:t>,</w:t>
      </w:r>
      <w:r>
        <w:rPr>
          <w:szCs w:val="24"/>
        </w:rPr>
        <w:t xml:space="preserve"> </w:t>
      </w:r>
      <w:r w:rsidR="001E0E0A">
        <w:rPr>
          <w:szCs w:val="24"/>
        </w:rPr>
        <w:t xml:space="preserve">přičemž jsme preferovali odpovědi </w:t>
      </w:r>
      <w:r>
        <w:rPr>
          <w:szCs w:val="24"/>
        </w:rPr>
        <w:t xml:space="preserve">prostřednictvím elektronické pošty. Jedenáct odpovědí přišlo písemně prostřednictvím České pošty, </w:t>
      </w:r>
      <w:r w:rsidR="007F65DC">
        <w:rPr>
          <w:szCs w:val="24"/>
        </w:rPr>
        <w:t>deset jich přišlo prostřednictvím elektronické pošty, tři z obcí požadovali úhradu nákladů, dvě obce na žádost neodpověděly.</w:t>
      </w:r>
      <w:r>
        <w:rPr>
          <w:szCs w:val="24"/>
        </w:rPr>
        <w:t xml:space="preserve"> </w:t>
      </w:r>
      <w:r w:rsidR="007F65DC">
        <w:rPr>
          <w:szCs w:val="24"/>
        </w:rPr>
        <w:t>V případě úhrady nákladů se požadovaná částka velmi lišila, např. Praha vyžadovala 25.000,-Kč</w:t>
      </w:r>
      <w:r w:rsidR="001E0E0A">
        <w:rPr>
          <w:szCs w:val="24"/>
        </w:rPr>
        <w:t>, kdežto</w:t>
      </w:r>
      <w:r w:rsidR="007F65DC">
        <w:rPr>
          <w:szCs w:val="24"/>
        </w:rPr>
        <w:t xml:space="preserve"> České Budějovice 6.000,-</w:t>
      </w:r>
      <w:r w:rsidR="001E0E0A">
        <w:rPr>
          <w:szCs w:val="24"/>
        </w:rPr>
        <w:t>Kč</w:t>
      </w:r>
      <w:r w:rsidR="007F65DC">
        <w:rPr>
          <w:szCs w:val="24"/>
        </w:rPr>
        <w:t>. Zpracování informací bylo poněkud těžší, jelikož každá obec měl</w:t>
      </w:r>
      <w:r w:rsidR="001E0E0A">
        <w:rPr>
          <w:szCs w:val="24"/>
        </w:rPr>
        <w:t>a podklady</w:t>
      </w:r>
      <w:r w:rsidR="00444071">
        <w:rPr>
          <w:szCs w:val="24"/>
        </w:rPr>
        <w:t xml:space="preserve"> k</w:t>
      </w:r>
      <w:r w:rsidR="007F65DC">
        <w:rPr>
          <w:szCs w:val="24"/>
        </w:rPr>
        <w:t xml:space="preserve"> průběhu územního plánu jinak zpracované. </w:t>
      </w:r>
      <w:r>
        <w:rPr>
          <w:szCs w:val="24"/>
        </w:rPr>
        <w:t>Informace, které jsme získali</w:t>
      </w:r>
      <w:r w:rsidR="007F65DC">
        <w:rPr>
          <w:szCs w:val="24"/>
        </w:rPr>
        <w:t>,</w:t>
      </w:r>
      <w:r>
        <w:rPr>
          <w:szCs w:val="24"/>
        </w:rPr>
        <w:t xml:space="preserve"> jsou níže shrnuty v tabulce. </w:t>
      </w:r>
      <w:r w:rsidR="007F65DC">
        <w:rPr>
          <w:szCs w:val="24"/>
        </w:rPr>
        <w:t xml:space="preserve"> V případě financován</w:t>
      </w:r>
      <w:r w:rsidR="001E0E0A">
        <w:rPr>
          <w:szCs w:val="24"/>
        </w:rPr>
        <w:t xml:space="preserve">í územního plánu jsme zanesli přesnou formulaci odpovědi, a to z důvodu, že se nám zdá odpověď </w:t>
      </w:r>
      <w:r w:rsidR="001E0E0A" w:rsidRPr="001E0E0A">
        <w:rPr>
          <w:i/>
          <w:szCs w:val="24"/>
        </w:rPr>
        <w:t>nelze vyčíslit</w:t>
      </w:r>
      <w:r w:rsidR="001E0E0A">
        <w:rPr>
          <w:szCs w:val="24"/>
        </w:rPr>
        <w:t xml:space="preserve"> či </w:t>
      </w:r>
      <w:r w:rsidR="001E0E0A">
        <w:rPr>
          <w:i/>
          <w:szCs w:val="24"/>
        </w:rPr>
        <w:t>těžko vyčíslitelné</w:t>
      </w:r>
      <w:r w:rsidR="001E0E0A">
        <w:rPr>
          <w:szCs w:val="24"/>
        </w:rPr>
        <w:t xml:space="preserve"> jako poněkud zvláštní na subjekt, který si je povinen vést přesné záznamy výdajů a nákladů. V případě zapojení veřejnosti do procesů zpracování územního plánu jsme řešili problém, že většina obcí si nevedla záznamy </w:t>
      </w:r>
      <w:r w:rsidR="00444071">
        <w:rPr>
          <w:szCs w:val="24"/>
        </w:rPr>
        <w:t xml:space="preserve">o účasti na </w:t>
      </w:r>
      <w:r w:rsidR="00FD0D8C">
        <w:rPr>
          <w:szCs w:val="24"/>
        </w:rPr>
        <w:t>veřejném</w:t>
      </w:r>
      <w:r w:rsidR="00444071">
        <w:rPr>
          <w:szCs w:val="24"/>
        </w:rPr>
        <w:t xml:space="preserve"> projednání tak, aby bylo možné zjistit kolik soukromých osob a kolik </w:t>
      </w:r>
      <w:r w:rsidR="005A423C">
        <w:rPr>
          <w:szCs w:val="24"/>
        </w:rPr>
        <w:t>fyzických osob</w:t>
      </w:r>
      <w:r w:rsidR="00444071">
        <w:rPr>
          <w:szCs w:val="24"/>
        </w:rPr>
        <w:t xml:space="preserve"> se jich účastnilo. </w:t>
      </w:r>
    </w:p>
    <w:p w:rsidR="00444071" w:rsidRDefault="00FD0D8C" w:rsidP="00F318B0">
      <w:pPr>
        <w:jc w:val="both"/>
        <w:rPr>
          <w:szCs w:val="24"/>
        </w:rPr>
      </w:pPr>
      <w:r>
        <w:rPr>
          <w:noProof/>
          <w:szCs w:val="24"/>
          <w:lang w:eastAsia="cs-CZ"/>
        </w:rPr>
        <w:lastRenderedPageBreak/>
        <w:drawing>
          <wp:inline distT="0" distB="0" distL="0" distR="0">
            <wp:extent cx="6331585" cy="3683635"/>
            <wp:effectExtent l="1905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srcRect/>
                    <a:stretch>
                      <a:fillRect/>
                    </a:stretch>
                  </pic:blipFill>
                  <pic:spPr bwMode="auto">
                    <a:xfrm>
                      <a:off x="0" y="0"/>
                      <a:ext cx="6331585" cy="3683635"/>
                    </a:xfrm>
                    <a:prstGeom prst="rect">
                      <a:avLst/>
                    </a:prstGeom>
                    <a:noFill/>
                    <a:ln w="9525">
                      <a:noFill/>
                      <a:miter lim="800000"/>
                      <a:headEnd/>
                      <a:tailEnd/>
                    </a:ln>
                  </pic:spPr>
                </pic:pic>
              </a:graphicData>
            </a:graphic>
          </wp:inline>
        </w:drawing>
      </w:r>
    </w:p>
    <w:p w:rsidR="00C65A44" w:rsidRDefault="00C65A44" w:rsidP="00F318B0">
      <w:pPr>
        <w:jc w:val="both"/>
        <w:rPr>
          <w:b/>
          <w:szCs w:val="24"/>
        </w:rPr>
      </w:pPr>
    </w:p>
    <w:p w:rsidR="00444071" w:rsidRPr="008520A3" w:rsidRDefault="00444071" w:rsidP="00F318B0">
      <w:pPr>
        <w:jc w:val="both"/>
        <w:rPr>
          <w:b/>
          <w:szCs w:val="24"/>
        </w:rPr>
      </w:pPr>
      <w:r w:rsidRPr="008520A3">
        <w:rPr>
          <w:b/>
          <w:szCs w:val="24"/>
        </w:rPr>
        <w:t>3.3.2 Zásady územního rozvoje</w:t>
      </w:r>
    </w:p>
    <w:p w:rsidR="00444071" w:rsidRDefault="005A423C" w:rsidP="00F318B0">
      <w:pPr>
        <w:jc w:val="both"/>
        <w:rPr>
          <w:szCs w:val="24"/>
        </w:rPr>
      </w:pPr>
      <w:r>
        <w:rPr>
          <w:szCs w:val="24"/>
        </w:rPr>
        <w:t>V případě zásad územního rozvoje jsme oslovili všechny kraje. Odpovědi</w:t>
      </w:r>
      <w:r w:rsidR="008520A3">
        <w:rPr>
          <w:szCs w:val="24"/>
        </w:rPr>
        <w:t xml:space="preserve"> byly</w:t>
      </w:r>
      <w:r>
        <w:rPr>
          <w:szCs w:val="24"/>
        </w:rPr>
        <w:t xml:space="preserve"> převážn</w:t>
      </w:r>
      <w:r w:rsidR="008520A3">
        <w:rPr>
          <w:szCs w:val="24"/>
        </w:rPr>
        <w:t xml:space="preserve">ě </w:t>
      </w:r>
      <w:r w:rsidR="00FD0D8C">
        <w:rPr>
          <w:szCs w:val="24"/>
        </w:rPr>
        <w:t>odesílány</w:t>
      </w:r>
      <w:r>
        <w:rPr>
          <w:szCs w:val="24"/>
        </w:rPr>
        <w:t xml:space="preserve"> pros</w:t>
      </w:r>
      <w:r w:rsidR="008520A3">
        <w:rPr>
          <w:szCs w:val="24"/>
        </w:rPr>
        <w:t xml:space="preserve">třednictvím elektronické pošty, jen tři kraje odpověděly písemně a dva neodpověděly vůbec. Opět jsme se potýkali s problém rozdílného vedení záznamů o ZÚR. </w:t>
      </w:r>
      <w:r w:rsidR="00FD0D8C">
        <w:rPr>
          <w:szCs w:val="24"/>
        </w:rPr>
        <w:t xml:space="preserve">U připomínek k ZÚR jsme se setkávali s tím, že v odpovědích nebyly rozlišeny připomínky k zadání a návrhu. </w:t>
      </w:r>
      <w:r w:rsidR="008520A3">
        <w:rPr>
          <w:szCs w:val="24"/>
        </w:rPr>
        <w:t xml:space="preserve">Většinou bylo uvedeno jen jedno číslo shrnující oba druhy připomínek. U financování jsme se setkali, že financování veřejného projednání </w:t>
      </w:r>
      <w:r w:rsidR="008520A3" w:rsidRPr="008520A3">
        <w:rPr>
          <w:i/>
          <w:szCs w:val="24"/>
        </w:rPr>
        <w:t>nelze vyčíslit</w:t>
      </w:r>
      <w:r w:rsidR="008520A3">
        <w:rPr>
          <w:szCs w:val="24"/>
        </w:rPr>
        <w:t>. Zajímavé bylo i sledovat jak, se jednotlivé výdaje v krajích od sebe liší. Níže v tabulce je možné si získané informace prostudovat.</w:t>
      </w:r>
    </w:p>
    <w:p w:rsidR="005A423C" w:rsidRDefault="00FD0D8C" w:rsidP="00F318B0">
      <w:pPr>
        <w:jc w:val="both"/>
        <w:rPr>
          <w:szCs w:val="24"/>
        </w:rPr>
      </w:pPr>
      <w:r>
        <w:rPr>
          <w:noProof/>
          <w:szCs w:val="24"/>
          <w:lang w:eastAsia="cs-CZ"/>
        </w:rPr>
        <w:lastRenderedPageBreak/>
        <w:drawing>
          <wp:inline distT="0" distB="0" distL="0" distR="0">
            <wp:extent cx="6340475" cy="2648585"/>
            <wp:effectExtent l="19050" t="0" r="3175"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cstate="print"/>
                    <a:srcRect/>
                    <a:stretch>
                      <a:fillRect/>
                    </a:stretch>
                  </pic:blipFill>
                  <pic:spPr bwMode="auto">
                    <a:xfrm>
                      <a:off x="0" y="0"/>
                      <a:ext cx="6340475" cy="2648585"/>
                    </a:xfrm>
                    <a:prstGeom prst="rect">
                      <a:avLst/>
                    </a:prstGeom>
                    <a:noFill/>
                    <a:ln w="9525">
                      <a:noFill/>
                      <a:miter lim="800000"/>
                      <a:headEnd/>
                      <a:tailEnd/>
                    </a:ln>
                  </pic:spPr>
                </pic:pic>
              </a:graphicData>
            </a:graphic>
          </wp:inline>
        </w:drawing>
      </w:r>
    </w:p>
    <w:p w:rsidR="00444071" w:rsidRDefault="00444071" w:rsidP="00F318B0">
      <w:pPr>
        <w:jc w:val="both"/>
        <w:rPr>
          <w:szCs w:val="24"/>
        </w:rPr>
      </w:pPr>
    </w:p>
    <w:p w:rsidR="00444071" w:rsidRDefault="00444071" w:rsidP="00F318B0">
      <w:pPr>
        <w:jc w:val="both"/>
        <w:rPr>
          <w:szCs w:val="24"/>
        </w:rPr>
      </w:pPr>
    </w:p>
    <w:p w:rsidR="00444071" w:rsidRPr="00F318B0" w:rsidRDefault="00FD0D8C" w:rsidP="00444071">
      <w:pPr>
        <w:jc w:val="both"/>
        <w:rPr>
          <w:rFonts w:eastAsia="Times New Roman"/>
          <w:szCs w:val="24"/>
          <w:shd w:val="clear" w:color="auto" w:fill="FFFFFF"/>
          <w:lang w:eastAsia="cs-CZ"/>
        </w:rPr>
      </w:pPr>
      <w:r>
        <w:rPr>
          <w:szCs w:val="24"/>
        </w:rPr>
        <w:br w:type="page"/>
      </w:r>
      <w:r w:rsidR="00444071" w:rsidRPr="00F318B0">
        <w:rPr>
          <w:rFonts w:eastAsia="Times New Roman"/>
          <w:szCs w:val="24"/>
          <w:shd w:val="clear" w:color="auto" w:fill="FFFFFF"/>
          <w:lang w:eastAsia="cs-CZ"/>
        </w:rPr>
        <w:lastRenderedPageBreak/>
        <w:t>Zdroje:</w:t>
      </w:r>
    </w:p>
    <w:p w:rsidR="00444071" w:rsidRPr="00F318B0" w:rsidRDefault="00444071" w:rsidP="00444071">
      <w:pPr>
        <w:pStyle w:val="Normlnweb"/>
        <w:spacing w:before="0" w:beforeAutospacing="0" w:after="0" w:afterAutospacing="0" w:line="360" w:lineRule="auto"/>
        <w:jc w:val="both"/>
        <w:textAlignment w:val="baseline"/>
        <w:rPr>
          <w:color w:val="000000"/>
        </w:rPr>
      </w:pPr>
      <w:r w:rsidRPr="00F318B0">
        <w:rPr>
          <w:color w:val="000000"/>
          <w:shd w:val="clear" w:color="auto" w:fill="FFFFFF"/>
        </w:rPr>
        <w:t>Arnika: Metropolitní územní plán. [online]. 2010. vyd. [cit. 2014-04-16]. Dostupné z:</w:t>
      </w:r>
      <w:r w:rsidRPr="00F318B0">
        <w:rPr>
          <w:rStyle w:val="apple-converted-space"/>
          <w:color w:val="000000"/>
          <w:shd w:val="clear" w:color="auto" w:fill="FFFFFF"/>
        </w:rPr>
        <w:t> </w:t>
      </w:r>
      <w:hyperlink r:id="rId30" w:history="1">
        <w:r w:rsidRPr="00F318B0">
          <w:rPr>
            <w:rStyle w:val="Hypertextovodkaz"/>
            <w:color w:val="000000"/>
            <w:shd w:val="clear" w:color="auto" w:fill="FFFFFF"/>
          </w:rPr>
          <w:t>http://arnika.org/metropolitni-uzemni-plan</w:t>
        </w:r>
      </w:hyperlink>
    </w:p>
    <w:p w:rsidR="00444071" w:rsidRPr="00F318B0" w:rsidRDefault="00444071" w:rsidP="00444071">
      <w:pPr>
        <w:pStyle w:val="Normlnweb"/>
        <w:spacing w:before="0" w:beforeAutospacing="0" w:after="0" w:afterAutospacing="0" w:line="360" w:lineRule="auto"/>
        <w:ind w:left="1440"/>
        <w:jc w:val="both"/>
        <w:textAlignment w:val="baseline"/>
        <w:rPr>
          <w:color w:val="000000"/>
        </w:rPr>
      </w:pPr>
    </w:p>
    <w:p w:rsidR="00444071" w:rsidRPr="00F318B0" w:rsidRDefault="00444071" w:rsidP="00444071">
      <w:pPr>
        <w:pStyle w:val="Normlnweb"/>
        <w:spacing w:before="0" w:beforeAutospacing="0" w:after="0" w:afterAutospacing="0" w:line="360" w:lineRule="auto"/>
        <w:jc w:val="both"/>
        <w:textAlignment w:val="baseline"/>
        <w:rPr>
          <w:color w:val="000000"/>
        </w:rPr>
      </w:pPr>
      <w:r w:rsidRPr="00F318B0">
        <w:rPr>
          <w:color w:val="000000"/>
          <w:shd w:val="clear" w:color="auto" w:fill="FFFFFF"/>
        </w:rPr>
        <w:t>Portál územního plánování: Metropolitní plán. [online]. 07. 02. 2014. [cit. 2014-04-16]. Dostupné z:</w:t>
      </w:r>
      <w:r w:rsidRPr="00F318B0">
        <w:rPr>
          <w:rStyle w:val="apple-converted-space"/>
          <w:color w:val="000000"/>
          <w:shd w:val="clear" w:color="auto" w:fill="FFFFFF"/>
        </w:rPr>
        <w:t> </w:t>
      </w:r>
      <w:hyperlink r:id="rId31" w:history="1">
        <w:r w:rsidRPr="00F318B0">
          <w:rPr>
            <w:rStyle w:val="Hypertextovodkaz"/>
            <w:color w:val="000000"/>
            <w:shd w:val="clear" w:color="auto" w:fill="FFFFFF"/>
          </w:rPr>
          <w:t>http://www.uppraha.cz/clanek/165/metropolitni-plan</w:t>
        </w:r>
      </w:hyperlink>
    </w:p>
    <w:p w:rsidR="00444071" w:rsidRPr="00F318B0" w:rsidRDefault="00444071" w:rsidP="00444071">
      <w:pPr>
        <w:pStyle w:val="Normlnweb"/>
        <w:spacing w:before="0" w:beforeAutospacing="0" w:after="0" w:afterAutospacing="0" w:line="360" w:lineRule="auto"/>
        <w:ind w:left="1440"/>
        <w:jc w:val="both"/>
        <w:textAlignment w:val="baseline"/>
        <w:rPr>
          <w:color w:val="000000"/>
        </w:rPr>
      </w:pPr>
    </w:p>
    <w:p w:rsidR="00444071" w:rsidRPr="00F318B0" w:rsidRDefault="00444071" w:rsidP="00444071">
      <w:pPr>
        <w:pStyle w:val="Normlnweb"/>
        <w:spacing w:before="0" w:beforeAutospacing="0" w:after="0" w:afterAutospacing="0" w:line="360" w:lineRule="auto"/>
        <w:jc w:val="both"/>
        <w:textAlignment w:val="baseline"/>
        <w:rPr>
          <w:color w:val="000000"/>
        </w:rPr>
      </w:pPr>
      <w:r w:rsidRPr="00F318B0">
        <w:rPr>
          <w:color w:val="000000"/>
          <w:shd w:val="clear" w:color="auto" w:fill="FFFFFF"/>
        </w:rPr>
        <w:t>Praha.eu: Územní plán hlavního města Prahy (Metropolitní plán). [online]. 23. květen 2011. [cit. 2014-04-16]. Dostupné z:</w:t>
      </w:r>
      <w:hyperlink r:id="rId32" w:history="1">
        <w:r w:rsidRPr="00F318B0">
          <w:rPr>
            <w:rStyle w:val="Hypertextovodkaz"/>
            <w:color w:val="000000"/>
            <w:shd w:val="clear" w:color="auto" w:fill="FFFFFF"/>
          </w:rPr>
          <w:t>http://www.praha.eu/jnp/cz/home/magistrat/odbory_mhmp/uzemni_plan/</w:t>
        </w:r>
      </w:hyperlink>
    </w:p>
    <w:p w:rsidR="00444071" w:rsidRPr="00F318B0" w:rsidRDefault="00444071" w:rsidP="00444071">
      <w:pPr>
        <w:pStyle w:val="Odstavecseseznamem"/>
        <w:jc w:val="both"/>
        <w:rPr>
          <w:color w:val="000000"/>
          <w:szCs w:val="24"/>
        </w:rPr>
      </w:pPr>
    </w:p>
    <w:p w:rsidR="00444071" w:rsidRPr="00F318B0" w:rsidRDefault="00444071" w:rsidP="00444071">
      <w:pPr>
        <w:pStyle w:val="Normlnweb"/>
        <w:spacing w:before="0" w:beforeAutospacing="0" w:after="0" w:afterAutospacing="0" w:line="360" w:lineRule="auto"/>
        <w:jc w:val="both"/>
        <w:textAlignment w:val="baseline"/>
        <w:rPr>
          <w:color w:val="000000"/>
        </w:rPr>
      </w:pPr>
      <w:r w:rsidRPr="00F318B0">
        <w:rPr>
          <w:i/>
          <w:iCs/>
          <w:color w:val="000000"/>
          <w:shd w:val="clear" w:color="auto" w:fill="FFFFFF"/>
        </w:rPr>
        <w:t>Česká komora architektů: Bulletin 3/2013</w:t>
      </w:r>
      <w:r w:rsidRPr="00F318B0">
        <w:rPr>
          <w:rStyle w:val="apple-converted-space"/>
          <w:color w:val="000000"/>
          <w:shd w:val="clear" w:color="auto" w:fill="FFFFFF"/>
        </w:rPr>
        <w:t> </w:t>
      </w:r>
      <w:r w:rsidRPr="00F318B0">
        <w:rPr>
          <w:color w:val="000000"/>
          <w:shd w:val="clear" w:color="auto" w:fill="FFFFFF"/>
        </w:rPr>
        <w:t>[online]. 2013 [cit. 2014-04-16]. Dostupné z:</w:t>
      </w:r>
      <w:r w:rsidRPr="00F318B0">
        <w:rPr>
          <w:rStyle w:val="apple-converted-space"/>
          <w:color w:val="000000"/>
          <w:shd w:val="clear" w:color="auto" w:fill="FFFFFF"/>
        </w:rPr>
        <w:t> </w:t>
      </w:r>
      <w:hyperlink r:id="rId33" w:history="1">
        <w:r w:rsidRPr="00F318B0">
          <w:rPr>
            <w:rStyle w:val="Hypertextovodkaz"/>
            <w:color w:val="000000"/>
            <w:shd w:val="clear" w:color="auto" w:fill="FFFFFF"/>
          </w:rPr>
          <w:t>http://www.cka.cc/ostatni/bulletin/bulletin-3-2013/view</w:t>
        </w:r>
      </w:hyperlink>
    </w:p>
    <w:p w:rsidR="00444071" w:rsidRPr="00F318B0" w:rsidRDefault="00444071" w:rsidP="00444071">
      <w:pPr>
        <w:pStyle w:val="Odstavecseseznamem"/>
        <w:jc w:val="both"/>
        <w:rPr>
          <w:color w:val="000000"/>
          <w:szCs w:val="24"/>
        </w:rPr>
      </w:pPr>
    </w:p>
    <w:p w:rsidR="00444071" w:rsidRDefault="00444071" w:rsidP="00444071">
      <w:pPr>
        <w:pStyle w:val="Normlnweb"/>
        <w:spacing w:before="0" w:beforeAutospacing="0" w:after="0" w:afterAutospacing="0" w:line="360" w:lineRule="auto"/>
        <w:jc w:val="both"/>
        <w:textAlignment w:val="baseline"/>
      </w:pPr>
      <w:r w:rsidRPr="00F318B0">
        <w:rPr>
          <w:color w:val="000000"/>
          <w:shd w:val="clear" w:color="auto" w:fill="FFFFFF"/>
        </w:rPr>
        <w:t>Cibulky.info: Architekti píší o “Duchu plánu” pro Prahu. [online]. 16. 11. 2013. [cit. 2014-04-16]. Dostupné z:</w:t>
      </w:r>
      <w:r w:rsidRPr="00F318B0">
        <w:rPr>
          <w:rStyle w:val="apple-converted-space"/>
          <w:color w:val="000000"/>
          <w:shd w:val="clear" w:color="auto" w:fill="FFFFFF"/>
        </w:rPr>
        <w:t> </w:t>
      </w:r>
      <w:hyperlink r:id="rId34" w:history="1">
        <w:r w:rsidRPr="00F318B0">
          <w:rPr>
            <w:rStyle w:val="Hypertextovodkaz"/>
            <w:color w:val="000000"/>
            <w:shd w:val="clear" w:color="auto" w:fill="FFFFFF"/>
          </w:rPr>
          <w:t>http://www.cibulky.info/architekti-pisi-o-</w:t>
        </w:r>
        <w:bookmarkStart w:id="0" w:name="_GoBack"/>
        <w:bookmarkEnd w:id="0"/>
        <w:r w:rsidRPr="00F318B0">
          <w:rPr>
            <w:rStyle w:val="Hypertextovodkaz"/>
            <w:color w:val="000000"/>
            <w:shd w:val="clear" w:color="auto" w:fill="FFFFFF"/>
          </w:rPr>
          <w:t>duchu-planu-pro-prahu/</w:t>
        </w:r>
      </w:hyperlink>
    </w:p>
    <w:p w:rsidR="00FD0D8C" w:rsidRDefault="00FD0D8C" w:rsidP="00444071">
      <w:pPr>
        <w:pStyle w:val="Normlnweb"/>
        <w:spacing w:before="0" w:beforeAutospacing="0" w:after="0" w:afterAutospacing="0" w:line="360" w:lineRule="auto"/>
        <w:jc w:val="both"/>
        <w:textAlignment w:val="baseline"/>
      </w:pPr>
    </w:p>
    <w:p w:rsidR="00FD0D8C" w:rsidRPr="00F318B0" w:rsidRDefault="00FD0D8C" w:rsidP="00444071">
      <w:pPr>
        <w:pStyle w:val="Normlnweb"/>
        <w:spacing w:before="0" w:beforeAutospacing="0" w:after="0" w:afterAutospacing="0" w:line="360" w:lineRule="auto"/>
        <w:jc w:val="both"/>
        <w:textAlignment w:val="baseline"/>
        <w:rPr>
          <w:color w:val="000000"/>
        </w:rPr>
      </w:pPr>
    </w:p>
    <w:p w:rsidR="00444071" w:rsidRPr="00F318B0" w:rsidRDefault="00444071" w:rsidP="00444071">
      <w:pPr>
        <w:jc w:val="both"/>
        <w:rPr>
          <w:szCs w:val="24"/>
        </w:rPr>
      </w:pPr>
    </w:p>
    <w:p w:rsidR="00444071" w:rsidRPr="00F318B0" w:rsidRDefault="00444071" w:rsidP="00F318B0">
      <w:pPr>
        <w:jc w:val="both"/>
        <w:rPr>
          <w:szCs w:val="24"/>
        </w:rPr>
      </w:pPr>
    </w:p>
    <w:sectPr w:rsidR="00444071" w:rsidRPr="00F318B0" w:rsidSect="00876E16">
      <w:footerReference w:type="default" r:id="rId3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448" w:rsidRDefault="00AB1448" w:rsidP="008520A3">
      <w:pPr>
        <w:spacing w:after="0" w:line="240" w:lineRule="auto"/>
      </w:pPr>
      <w:r>
        <w:separator/>
      </w:r>
    </w:p>
  </w:endnote>
  <w:endnote w:type="continuationSeparator" w:id="0">
    <w:p w:rsidR="00AB1448" w:rsidRDefault="00AB1448" w:rsidP="00852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A3" w:rsidRDefault="009824BA">
    <w:pPr>
      <w:pStyle w:val="Zpat"/>
      <w:jc w:val="center"/>
    </w:pPr>
    <w:fldSimple w:instr=" PAGE   \* MERGEFORMAT ">
      <w:r w:rsidR="00955DAC">
        <w:rPr>
          <w:noProof/>
        </w:rPr>
        <w:t>18</w:t>
      </w:r>
    </w:fldSimple>
  </w:p>
  <w:p w:rsidR="008520A3" w:rsidRDefault="008520A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448" w:rsidRDefault="00AB1448" w:rsidP="008520A3">
      <w:pPr>
        <w:spacing w:after="0" w:line="240" w:lineRule="auto"/>
      </w:pPr>
      <w:r>
        <w:separator/>
      </w:r>
    </w:p>
  </w:footnote>
  <w:footnote w:type="continuationSeparator" w:id="0">
    <w:p w:rsidR="00AB1448" w:rsidRDefault="00AB1448" w:rsidP="008520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4299C"/>
    <w:multiLevelType w:val="hybridMultilevel"/>
    <w:tmpl w:val="F68A979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14164DAD"/>
    <w:multiLevelType w:val="hybridMultilevel"/>
    <w:tmpl w:val="7CA0A990"/>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
    <w:nsid w:val="196F7736"/>
    <w:multiLevelType w:val="hybridMultilevel"/>
    <w:tmpl w:val="6CD0F2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A855E6"/>
    <w:multiLevelType w:val="hybridMultilevel"/>
    <w:tmpl w:val="47DAD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FCB6242"/>
    <w:multiLevelType w:val="hybridMultilevel"/>
    <w:tmpl w:val="2EA4B7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D650C95"/>
    <w:multiLevelType w:val="multilevel"/>
    <w:tmpl w:val="7748755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AF157C"/>
    <w:multiLevelType w:val="hybridMultilevel"/>
    <w:tmpl w:val="BBAC2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86D32BA"/>
    <w:multiLevelType w:val="hybridMultilevel"/>
    <w:tmpl w:val="8F46E356"/>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8">
    <w:nsid w:val="542563F9"/>
    <w:multiLevelType w:val="hybridMultilevel"/>
    <w:tmpl w:val="1E949C7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5DEF5EC1"/>
    <w:multiLevelType w:val="hybridMultilevel"/>
    <w:tmpl w:val="A1723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F67366A"/>
    <w:multiLevelType w:val="hybridMultilevel"/>
    <w:tmpl w:val="6CBCD9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0C64B49"/>
    <w:multiLevelType w:val="hybridMultilevel"/>
    <w:tmpl w:val="86F86B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460763E"/>
    <w:multiLevelType w:val="hybridMultilevel"/>
    <w:tmpl w:val="8F064F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5B93EC0"/>
    <w:multiLevelType w:val="hybridMultilevel"/>
    <w:tmpl w:val="BB703E3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483DD8"/>
    <w:multiLevelType w:val="hybridMultilevel"/>
    <w:tmpl w:val="37225A8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6BA60194"/>
    <w:multiLevelType w:val="hybridMultilevel"/>
    <w:tmpl w:val="E7E26E5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EF32F80"/>
    <w:multiLevelType w:val="hybridMultilevel"/>
    <w:tmpl w:val="CCCA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2"/>
  </w:num>
  <w:num w:numId="4">
    <w:abstractNumId w:val="16"/>
  </w:num>
  <w:num w:numId="5">
    <w:abstractNumId w:val="7"/>
  </w:num>
  <w:num w:numId="6">
    <w:abstractNumId w:val="1"/>
  </w:num>
  <w:num w:numId="7">
    <w:abstractNumId w:val="8"/>
  </w:num>
  <w:num w:numId="8">
    <w:abstractNumId w:val="5"/>
  </w:num>
  <w:num w:numId="9">
    <w:abstractNumId w:val="10"/>
  </w:num>
  <w:num w:numId="10">
    <w:abstractNumId w:val="6"/>
  </w:num>
  <w:num w:numId="11">
    <w:abstractNumId w:val="15"/>
  </w:num>
  <w:num w:numId="12">
    <w:abstractNumId w:val="14"/>
  </w:num>
  <w:num w:numId="13">
    <w:abstractNumId w:val="9"/>
  </w:num>
  <w:num w:numId="14">
    <w:abstractNumId w:val="11"/>
  </w:num>
  <w:num w:numId="15">
    <w:abstractNumId w:val="3"/>
  </w:num>
  <w:num w:numId="16">
    <w:abstractNumId w:val="1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DF3A38"/>
    <w:rsid w:val="001E0E0A"/>
    <w:rsid w:val="0029600C"/>
    <w:rsid w:val="0036778D"/>
    <w:rsid w:val="00444071"/>
    <w:rsid w:val="0057643E"/>
    <w:rsid w:val="005A423C"/>
    <w:rsid w:val="006B7D5F"/>
    <w:rsid w:val="0071457F"/>
    <w:rsid w:val="007F65DC"/>
    <w:rsid w:val="008520A3"/>
    <w:rsid w:val="00876E16"/>
    <w:rsid w:val="00955DAC"/>
    <w:rsid w:val="009824BA"/>
    <w:rsid w:val="00997307"/>
    <w:rsid w:val="00AB1448"/>
    <w:rsid w:val="00BC2BD4"/>
    <w:rsid w:val="00C65A44"/>
    <w:rsid w:val="00D27C98"/>
    <w:rsid w:val="00D95A49"/>
    <w:rsid w:val="00DF3A38"/>
    <w:rsid w:val="00F318B0"/>
    <w:rsid w:val="00F402C5"/>
    <w:rsid w:val="00F95248"/>
    <w:rsid w:val="00FD0D8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3A38"/>
    <w:pPr>
      <w:spacing w:after="200" w:line="360" w:lineRule="auto"/>
    </w:pPr>
    <w:rPr>
      <w:rFonts w:ascii="Times New Roman" w:hAnsi="Times New Roman"/>
      <w:sz w:val="24"/>
      <w:szCs w:val="22"/>
      <w:lang w:eastAsia="en-US"/>
    </w:rPr>
  </w:style>
  <w:style w:type="paragraph" w:styleId="Nadpis1">
    <w:name w:val="heading 1"/>
    <w:basedOn w:val="Normln"/>
    <w:next w:val="Normln"/>
    <w:link w:val="Nadpis1Char"/>
    <w:uiPriority w:val="9"/>
    <w:qFormat/>
    <w:rsid w:val="00F95248"/>
    <w:pPr>
      <w:keepNext/>
      <w:keepLines/>
      <w:spacing w:before="120" w:after="120"/>
      <w:outlineLvl w:val="0"/>
    </w:pPr>
    <w:rPr>
      <w:rFonts w:eastAsia="Times New Roman"/>
      <w:b/>
      <w:bCs/>
      <w:szCs w:val="28"/>
      <w:u w:val="single"/>
    </w:rPr>
  </w:style>
  <w:style w:type="paragraph" w:styleId="Nadpis2">
    <w:name w:val="heading 2"/>
    <w:basedOn w:val="Normln"/>
    <w:next w:val="Normln"/>
    <w:link w:val="Nadpis2Char"/>
    <w:uiPriority w:val="9"/>
    <w:unhideWhenUsed/>
    <w:qFormat/>
    <w:rsid w:val="00D27C98"/>
    <w:pPr>
      <w:keepNext/>
      <w:keepLines/>
      <w:spacing w:before="200" w:after="0"/>
      <w:outlineLvl w:val="1"/>
    </w:pPr>
    <w:rPr>
      <w:rFonts w:eastAsia="Times New Roman"/>
      <w:b/>
      <w:bCs/>
      <w:sz w:val="26"/>
      <w:szCs w:val="26"/>
    </w:rPr>
  </w:style>
  <w:style w:type="paragraph" w:styleId="Nadpis3">
    <w:name w:val="heading 3"/>
    <w:basedOn w:val="Normln"/>
    <w:next w:val="Normln"/>
    <w:link w:val="Nadpis3Char"/>
    <w:uiPriority w:val="9"/>
    <w:semiHidden/>
    <w:unhideWhenUsed/>
    <w:qFormat/>
    <w:rsid w:val="00D27C98"/>
    <w:pPr>
      <w:keepNext/>
      <w:keepLines/>
      <w:spacing w:before="200" w:after="0"/>
      <w:outlineLvl w:val="2"/>
    </w:pPr>
    <w:rPr>
      <w:rFonts w:ascii="Cambria" w:eastAsia="Times New Roman" w:hAnsi="Cambria"/>
      <w:b/>
      <w:bCs/>
      <w:color w:val="4F81BD"/>
    </w:rPr>
  </w:style>
  <w:style w:type="paragraph" w:styleId="Nadpis4">
    <w:name w:val="heading 4"/>
    <w:basedOn w:val="Normln"/>
    <w:next w:val="Normln"/>
    <w:link w:val="Nadpis4Char"/>
    <w:uiPriority w:val="9"/>
    <w:semiHidden/>
    <w:unhideWhenUsed/>
    <w:qFormat/>
    <w:rsid w:val="00D27C98"/>
    <w:pPr>
      <w:keepNext/>
      <w:keepLines/>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uiPriority w:val="9"/>
    <w:semiHidden/>
    <w:unhideWhenUsed/>
    <w:qFormat/>
    <w:rsid w:val="00D27C98"/>
    <w:pPr>
      <w:keepNext/>
      <w:keepLines/>
      <w:spacing w:before="200" w:after="0"/>
      <w:outlineLvl w:val="4"/>
    </w:pPr>
    <w:rPr>
      <w:rFonts w:ascii="Cambria" w:eastAsia="Times New Roman" w:hAnsi="Cambria"/>
      <w:color w:val="243F60"/>
    </w:rPr>
  </w:style>
  <w:style w:type="paragraph" w:styleId="Nadpis6">
    <w:name w:val="heading 6"/>
    <w:basedOn w:val="Normln"/>
    <w:next w:val="Normln"/>
    <w:link w:val="Nadpis6Char"/>
    <w:uiPriority w:val="9"/>
    <w:semiHidden/>
    <w:unhideWhenUsed/>
    <w:qFormat/>
    <w:rsid w:val="00D27C98"/>
    <w:pPr>
      <w:keepNext/>
      <w:keepLines/>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semiHidden/>
    <w:unhideWhenUsed/>
    <w:qFormat/>
    <w:rsid w:val="00D27C98"/>
    <w:pPr>
      <w:keepNext/>
      <w:keepLines/>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semiHidden/>
    <w:unhideWhenUsed/>
    <w:qFormat/>
    <w:rsid w:val="00D27C98"/>
    <w:pPr>
      <w:keepNext/>
      <w:keepLines/>
      <w:spacing w:before="200" w:after="0"/>
      <w:outlineLvl w:val="7"/>
    </w:pPr>
    <w:rPr>
      <w:rFonts w:ascii="Cambria" w:eastAsia="Times New Roman" w:hAnsi="Cambria"/>
      <w:color w:val="4F81BD"/>
      <w:sz w:val="20"/>
      <w:szCs w:val="20"/>
    </w:rPr>
  </w:style>
  <w:style w:type="paragraph" w:styleId="Nadpis9">
    <w:name w:val="heading 9"/>
    <w:basedOn w:val="Normln"/>
    <w:next w:val="Normln"/>
    <w:link w:val="Nadpis9Char"/>
    <w:uiPriority w:val="9"/>
    <w:semiHidden/>
    <w:unhideWhenUsed/>
    <w:qFormat/>
    <w:rsid w:val="00D27C98"/>
    <w:pPr>
      <w:keepNext/>
      <w:keepLines/>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5248"/>
    <w:rPr>
      <w:rFonts w:ascii="Times New Roman" w:eastAsia="Times New Roman" w:hAnsi="Times New Roman" w:cs="Times New Roman"/>
      <w:b/>
      <w:bCs/>
      <w:sz w:val="24"/>
      <w:szCs w:val="28"/>
      <w:u w:val="single"/>
    </w:rPr>
  </w:style>
  <w:style w:type="character" w:customStyle="1" w:styleId="Nadpis2Char">
    <w:name w:val="Nadpis 2 Char"/>
    <w:basedOn w:val="Standardnpsmoodstavce"/>
    <w:link w:val="Nadpis2"/>
    <w:uiPriority w:val="9"/>
    <w:rsid w:val="00D27C98"/>
    <w:rPr>
      <w:rFonts w:ascii="Times New Roman" w:eastAsia="Times New Roman" w:hAnsi="Times New Roman" w:cs="Times New Roman"/>
      <w:b/>
      <w:bCs/>
      <w:sz w:val="26"/>
      <w:szCs w:val="26"/>
    </w:rPr>
  </w:style>
  <w:style w:type="character" w:customStyle="1" w:styleId="Nadpis3Char">
    <w:name w:val="Nadpis 3 Char"/>
    <w:basedOn w:val="Standardnpsmoodstavce"/>
    <w:link w:val="Nadpis3"/>
    <w:uiPriority w:val="9"/>
    <w:rsid w:val="00D27C98"/>
    <w:rPr>
      <w:rFonts w:ascii="Cambria" w:eastAsia="Times New Roman" w:hAnsi="Cambria" w:cs="Times New Roman"/>
      <w:b/>
      <w:bCs/>
      <w:color w:val="4F81BD"/>
    </w:rPr>
  </w:style>
  <w:style w:type="character" w:customStyle="1" w:styleId="Nadpis4Char">
    <w:name w:val="Nadpis 4 Char"/>
    <w:basedOn w:val="Standardnpsmoodstavce"/>
    <w:link w:val="Nadpis4"/>
    <w:uiPriority w:val="9"/>
    <w:rsid w:val="00D27C98"/>
    <w:rPr>
      <w:rFonts w:ascii="Cambria" w:eastAsia="Times New Roman" w:hAnsi="Cambria" w:cs="Times New Roman"/>
      <w:b/>
      <w:bCs/>
      <w:i/>
      <w:iCs/>
      <w:color w:val="4F81BD"/>
    </w:rPr>
  </w:style>
  <w:style w:type="character" w:customStyle="1" w:styleId="Nadpis5Char">
    <w:name w:val="Nadpis 5 Char"/>
    <w:basedOn w:val="Standardnpsmoodstavce"/>
    <w:link w:val="Nadpis5"/>
    <w:uiPriority w:val="9"/>
    <w:rsid w:val="00D27C98"/>
    <w:rPr>
      <w:rFonts w:ascii="Cambria" w:eastAsia="Times New Roman" w:hAnsi="Cambria" w:cs="Times New Roman"/>
      <w:color w:val="243F60"/>
    </w:rPr>
  </w:style>
  <w:style w:type="character" w:customStyle="1" w:styleId="Nadpis6Char">
    <w:name w:val="Nadpis 6 Char"/>
    <w:basedOn w:val="Standardnpsmoodstavce"/>
    <w:link w:val="Nadpis6"/>
    <w:uiPriority w:val="9"/>
    <w:rsid w:val="00D27C98"/>
    <w:rPr>
      <w:rFonts w:ascii="Cambria" w:eastAsia="Times New Roman" w:hAnsi="Cambria" w:cs="Times New Roman"/>
      <w:i/>
      <w:iCs/>
      <w:color w:val="243F60"/>
    </w:rPr>
  </w:style>
  <w:style w:type="character" w:customStyle="1" w:styleId="Nadpis7Char">
    <w:name w:val="Nadpis 7 Char"/>
    <w:basedOn w:val="Standardnpsmoodstavce"/>
    <w:link w:val="Nadpis7"/>
    <w:uiPriority w:val="9"/>
    <w:rsid w:val="00D27C98"/>
    <w:rPr>
      <w:rFonts w:ascii="Cambria" w:eastAsia="Times New Roman" w:hAnsi="Cambria" w:cs="Times New Roman"/>
      <w:i/>
      <w:iCs/>
      <w:color w:val="404040"/>
    </w:rPr>
  </w:style>
  <w:style w:type="character" w:customStyle="1" w:styleId="Nadpis8Char">
    <w:name w:val="Nadpis 8 Char"/>
    <w:basedOn w:val="Standardnpsmoodstavce"/>
    <w:link w:val="Nadpis8"/>
    <w:uiPriority w:val="9"/>
    <w:rsid w:val="00D27C98"/>
    <w:rPr>
      <w:rFonts w:ascii="Cambria" w:eastAsia="Times New Roman" w:hAnsi="Cambria" w:cs="Times New Roman"/>
      <w:color w:val="4F81BD"/>
      <w:sz w:val="20"/>
      <w:szCs w:val="20"/>
    </w:rPr>
  </w:style>
  <w:style w:type="character" w:customStyle="1" w:styleId="Nadpis9Char">
    <w:name w:val="Nadpis 9 Char"/>
    <w:basedOn w:val="Standardnpsmoodstavce"/>
    <w:link w:val="Nadpis9"/>
    <w:uiPriority w:val="9"/>
    <w:rsid w:val="00D27C98"/>
    <w:rPr>
      <w:rFonts w:ascii="Cambria" w:eastAsia="Times New Roman" w:hAnsi="Cambria" w:cs="Times New Roman"/>
      <w:i/>
      <w:iCs/>
      <w:color w:val="404040"/>
      <w:sz w:val="20"/>
      <w:szCs w:val="20"/>
    </w:rPr>
  </w:style>
  <w:style w:type="paragraph" w:styleId="Titulek">
    <w:name w:val="caption"/>
    <w:basedOn w:val="Normln"/>
    <w:next w:val="Normln"/>
    <w:uiPriority w:val="35"/>
    <w:semiHidden/>
    <w:unhideWhenUsed/>
    <w:qFormat/>
    <w:rsid w:val="00D27C98"/>
    <w:pPr>
      <w:spacing w:line="240" w:lineRule="auto"/>
    </w:pPr>
    <w:rPr>
      <w:b/>
      <w:bCs/>
      <w:color w:val="4F81BD"/>
      <w:sz w:val="18"/>
      <w:szCs w:val="18"/>
    </w:rPr>
  </w:style>
  <w:style w:type="paragraph" w:styleId="Nzev">
    <w:name w:val="Title"/>
    <w:basedOn w:val="Normln"/>
    <w:next w:val="Normln"/>
    <w:link w:val="NzevChar"/>
    <w:uiPriority w:val="10"/>
    <w:qFormat/>
    <w:rsid w:val="00D27C9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NzevChar">
    <w:name w:val="Název Char"/>
    <w:basedOn w:val="Standardnpsmoodstavce"/>
    <w:link w:val="Nzev"/>
    <w:uiPriority w:val="10"/>
    <w:rsid w:val="00D27C98"/>
    <w:rPr>
      <w:rFonts w:ascii="Cambria" w:eastAsia="Times New Roman" w:hAnsi="Cambria" w:cs="Times New Roman"/>
      <w:color w:val="17365D"/>
      <w:spacing w:val="5"/>
      <w:kern w:val="28"/>
      <w:sz w:val="52"/>
      <w:szCs w:val="52"/>
    </w:rPr>
  </w:style>
  <w:style w:type="paragraph" w:styleId="Podtitul">
    <w:name w:val="Subtitle"/>
    <w:basedOn w:val="Normln"/>
    <w:next w:val="Normln"/>
    <w:link w:val="PodtitulChar"/>
    <w:uiPriority w:val="11"/>
    <w:qFormat/>
    <w:rsid w:val="00D27C98"/>
    <w:pPr>
      <w:numPr>
        <w:ilvl w:val="1"/>
      </w:numPr>
    </w:pPr>
    <w:rPr>
      <w:rFonts w:ascii="Cambria" w:eastAsia="Times New Roman" w:hAnsi="Cambria"/>
      <w:i/>
      <w:iCs/>
      <w:color w:val="4F81BD"/>
      <w:spacing w:val="15"/>
      <w:szCs w:val="24"/>
    </w:rPr>
  </w:style>
  <w:style w:type="character" w:customStyle="1" w:styleId="PodtitulChar">
    <w:name w:val="Podtitul Char"/>
    <w:basedOn w:val="Standardnpsmoodstavce"/>
    <w:link w:val="Podtitul"/>
    <w:uiPriority w:val="11"/>
    <w:rsid w:val="00D27C98"/>
    <w:rPr>
      <w:rFonts w:ascii="Cambria" w:eastAsia="Times New Roman" w:hAnsi="Cambria" w:cs="Times New Roman"/>
      <w:i/>
      <w:iCs/>
      <w:color w:val="4F81BD"/>
      <w:spacing w:val="15"/>
      <w:sz w:val="24"/>
      <w:szCs w:val="24"/>
    </w:rPr>
  </w:style>
  <w:style w:type="character" w:styleId="Siln">
    <w:name w:val="Strong"/>
    <w:basedOn w:val="Standardnpsmoodstavce"/>
    <w:uiPriority w:val="22"/>
    <w:qFormat/>
    <w:rsid w:val="00D27C98"/>
    <w:rPr>
      <w:b/>
      <w:bCs/>
    </w:rPr>
  </w:style>
  <w:style w:type="character" w:styleId="Zvraznn">
    <w:name w:val="Emphasis"/>
    <w:basedOn w:val="Standardnpsmoodstavce"/>
    <w:uiPriority w:val="20"/>
    <w:qFormat/>
    <w:rsid w:val="00D27C98"/>
    <w:rPr>
      <w:i/>
      <w:iCs/>
    </w:rPr>
  </w:style>
  <w:style w:type="paragraph" w:styleId="Bezmezer">
    <w:name w:val="No Spacing"/>
    <w:link w:val="BezmezerChar"/>
    <w:uiPriority w:val="1"/>
    <w:qFormat/>
    <w:rsid w:val="00D27C98"/>
    <w:rPr>
      <w:sz w:val="22"/>
      <w:szCs w:val="22"/>
      <w:lang w:val="en-US" w:eastAsia="en-US" w:bidi="en-US"/>
    </w:rPr>
  </w:style>
  <w:style w:type="character" w:customStyle="1" w:styleId="BezmezerChar">
    <w:name w:val="Bez mezer Char"/>
    <w:basedOn w:val="Standardnpsmoodstavce"/>
    <w:link w:val="Bezmezer"/>
    <w:uiPriority w:val="1"/>
    <w:rsid w:val="00D27C98"/>
    <w:rPr>
      <w:sz w:val="22"/>
      <w:szCs w:val="22"/>
      <w:lang w:val="en-US" w:eastAsia="en-US" w:bidi="en-US"/>
    </w:rPr>
  </w:style>
  <w:style w:type="paragraph" w:styleId="Odstavecseseznamem">
    <w:name w:val="List Paragraph"/>
    <w:basedOn w:val="Normln"/>
    <w:uiPriority w:val="34"/>
    <w:qFormat/>
    <w:rsid w:val="00D27C98"/>
    <w:pPr>
      <w:ind w:left="720"/>
      <w:contextualSpacing/>
    </w:pPr>
  </w:style>
  <w:style w:type="paragraph" w:styleId="Citace">
    <w:name w:val="Quote"/>
    <w:basedOn w:val="Normln"/>
    <w:next w:val="Normln"/>
    <w:link w:val="CitaceChar"/>
    <w:uiPriority w:val="29"/>
    <w:qFormat/>
    <w:rsid w:val="00D27C98"/>
    <w:rPr>
      <w:rFonts w:ascii="Calibri" w:hAnsi="Calibri"/>
      <w:i/>
      <w:iCs/>
      <w:color w:val="000000"/>
    </w:rPr>
  </w:style>
  <w:style w:type="character" w:customStyle="1" w:styleId="CitaceChar">
    <w:name w:val="Citace Char"/>
    <w:basedOn w:val="Standardnpsmoodstavce"/>
    <w:link w:val="Citace"/>
    <w:uiPriority w:val="29"/>
    <w:rsid w:val="00D27C98"/>
    <w:rPr>
      <w:i/>
      <w:iCs/>
      <w:color w:val="000000"/>
    </w:rPr>
  </w:style>
  <w:style w:type="paragraph" w:styleId="Citaceintenzivn">
    <w:name w:val="Intense Quote"/>
    <w:basedOn w:val="Normln"/>
    <w:next w:val="Normln"/>
    <w:link w:val="CitaceintenzivnChar"/>
    <w:uiPriority w:val="30"/>
    <w:qFormat/>
    <w:rsid w:val="00D27C98"/>
    <w:pPr>
      <w:pBdr>
        <w:bottom w:val="single" w:sz="4" w:space="4" w:color="4F81BD"/>
      </w:pBdr>
      <w:spacing w:before="200" w:after="280"/>
      <w:ind w:left="936" w:right="936"/>
    </w:pPr>
    <w:rPr>
      <w:rFonts w:ascii="Calibri" w:hAnsi="Calibri"/>
      <w:b/>
      <w:bCs/>
      <w:i/>
      <w:iCs/>
      <w:color w:val="4F81BD"/>
    </w:rPr>
  </w:style>
  <w:style w:type="character" w:customStyle="1" w:styleId="CitaceintenzivnChar">
    <w:name w:val="Citace – intenzivní Char"/>
    <w:basedOn w:val="Standardnpsmoodstavce"/>
    <w:link w:val="Citaceintenzivn"/>
    <w:uiPriority w:val="30"/>
    <w:rsid w:val="00D27C98"/>
    <w:rPr>
      <w:b/>
      <w:bCs/>
      <w:i/>
      <w:iCs/>
      <w:color w:val="4F81BD"/>
    </w:rPr>
  </w:style>
  <w:style w:type="character" w:styleId="Zdraznnjemn">
    <w:name w:val="Subtle Emphasis"/>
    <w:basedOn w:val="Standardnpsmoodstavce"/>
    <w:uiPriority w:val="19"/>
    <w:qFormat/>
    <w:rsid w:val="00D27C98"/>
    <w:rPr>
      <w:i/>
      <w:iCs/>
      <w:color w:val="808080"/>
    </w:rPr>
  </w:style>
  <w:style w:type="character" w:styleId="Zdraznnintenzivn">
    <w:name w:val="Intense Emphasis"/>
    <w:basedOn w:val="Standardnpsmoodstavce"/>
    <w:uiPriority w:val="21"/>
    <w:qFormat/>
    <w:rsid w:val="00D27C98"/>
    <w:rPr>
      <w:b/>
      <w:bCs/>
      <w:i/>
      <w:iCs/>
      <w:color w:val="4F81BD"/>
    </w:rPr>
  </w:style>
  <w:style w:type="character" w:styleId="Odkazjemn">
    <w:name w:val="Subtle Reference"/>
    <w:basedOn w:val="Standardnpsmoodstavce"/>
    <w:uiPriority w:val="31"/>
    <w:qFormat/>
    <w:rsid w:val="00D27C98"/>
    <w:rPr>
      <w:smallCaps/>
      <w:color w:val="C0504D"/>
      <w:u w:val="single"/>
    </w:rPr>
  </w:style>
  <w:style w:type="character" w:styleId="Odkazintenzivn">
    <w:name w:val="Intense Reference"/>
    <w:basedOn w:val="Standardnpsmoodstavce"/>
    <w:uiPriority w:val="32"/>
    <w:qFormat/>
    <w:rsid w:val="00D27C98"/>
    <w:rPr>
      <w:b/>
      <w:bCs/>
      <w:smallCaps/>
      <w:color w:val="C0504D"/>
      <w:spacing w:val="5"/>
      <w:u w:val="single"/>
    </w:rPr>
  </w:style>
  <w:style w:type="character" w:styleId="Nzevknihy">
    <w:name w:val="Book Title"/>
    <w:basedOn w:val="Standardnpsmoodstavce"/>
    <w:uiPriority w:val="33"/>
    <w:qFormat/>
    <w:rsid w:val="00D27C98"/>
    <w:rPr>
      <w:b/>
      <w:bCs/>
      <w:smallCaps/>
      <w:spacing w:val="5"/>
    </w:rPr>
  </w:style>
  <w:style w:type="paragraph" w:styleId="Nadpisobsahu">
    <w:name w:val="TOC Heading"/>
    <w:basedOn w:val="Nadpis1"/>
    <w:next w:val="Normln"/>
    <w:uiPriority w:val="39"/>
    <w:semiHidden/>
    <w:unhideWhenUsed/>
    <w:qFormat/>
    <w:rsid w:val="00D27C98"/>
    <w:pPr>
      <w:outlineLvl w:val="9"/>
    </w:pPr>
  </w:style>
  <w:style w:type="paragraph" w:styleId="Normlnweb">
    <w:name w:val="Normal (Web)"/>
    <w:basedOn w:val="Normln"/>
    <w:uiPriority w:val="99"/>
    <w:semiHidden/>
    <w:unhideWhenUsed/>
    <w:rsid w:val="00DF3A38"/>
    <w:pPr>
      <w:spacing w:before="100" w:beforeAutospacing="1" w:after="100" w:afterAutospacing="1" w:line="240" w:lineRule="auto"/>
    </w:pPr>
    <w:rPr>
      <w:rFonts w:eastAsia="Times New Roman"/>
      <w:szCs w:val="24"/>
      <w:lang w:eastAsia="cs-CZ"/>
    </w:rPr>
  </w:style>
  <w:style w:type="character" w:styleId="Hypertextovodkaz">
    <w:name w:val="Hyperlink"/>
    <w:basedOn w:val="Standardnpsmoodstavce"/>
    <w:uiPriority w:val="99"/>
    <w:semiHidden/>
    <w:unhideWhenUsed/>
    <w:rsid w:val="00DF3A38"/>
    <w:rPr>
      <w:color w:val="0000FF"/>
      <w:u w:val="single"/>
    </w:rPr>
  </w:style>
  <w:style w:type="character" w:customStyle="1" w:styleId="apple-converted-space">
    <w:name w:val="apple-converted-space"/>
    <w:basedOn w:val="Standardnpsmoodstavce"/>
    <w:rsid w:val="00DF3A38"/>
  </w:style>
  <w:style w:type="paragraph" w:styleId="Textbubliny">
    <w:name w:val="Balloon Text"/>
    <w:basedOn w:val="Normln"/>
    <w:link w:val="TextbublinyChar"/>
    <w:uiPriority w:val="99"/>
    <w:semiHidden/>
    <w:unhideWhenUsed/>
    <w:rsid w:val="005764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643E"/>
    <w:rPr>
      <w:rFonts w:ascii="Tahoma" w:hAnsi="Tahoma" w:cs="Tahoma"/>
      <w:sz w:val="16"/>
      <w:szCs w:val="16"/>
      <w:lang w:val="cs-CZ" w:bidi="ar-SA"/>
    </w:rPr>
  </w:style>
  <w:style w:type="paragraph" w:styleId="Zhlav">
    <w:name w:val="header"/>
    <w:basedOn w:val="Normln"/>
    <w:link w:val="ZhlavChar"/>
    <w:uiPriority w:val="99"/>
    <w:semiHidden/>
    <w:unhideWhenUsed/>
    <w:rsid w:val="008520A3"/>
    <w:pPr>
      <w:tabs>
        <w:tab w:val="center" w:pos="4536"/>
        <w:tab w:val="right" w:pos="9072"/>
      </w:tabs>
    </w:pPr>
  </w:style>
  <w:style w:type="character" w:customStyle="1" w:styleId="ZhlavChar">
    <w:name w:val="Záhlaví Char"/>
    <w:basedOn w:val="Standardnpsmoodstavce"/>
    <w:link w:val="Zhlav"/>
    <w:uiPriority w:val="99"/>
    <w:semiHidden/>
    <w:rsid w:val="008520A3"/>
    <w:rPr>
      <w:rFonts w:ascii="Times New Roman" w:hAnsi="Times New Roman"/>
      <w:sz w:val="24"/>
      <w:szCs w:val="22"/>
      <w:lang w:eastAsia="en-US"/>
    </w:rPr>
  </w:style>
  <w:style w:type="paragraph" w:styleId="Zpat">
    <w:name w:val="footer"/>
    <w:basedOn w:val="Normln"/>
    <w:link w:val="ZpatChar"/>
    <w:uiPriority w:val="99"/>
    <w:unhideWhenUsed/>
    <w:rsid w:val="008520A3"/>
    <w:pPr>
      <w:tabs>
        <w:tab w:val="center" w:pos="4536"/>
        <w:tab w:val="right" w:pos="9072"/>
      </w:tabs>
    </w:pPr>
  </w:style>
  <w:style w:type="character" w:customStyle="1" w:styleId="ZpatChar">
    <w:name w:val="Zápatí Char"/>
    <w:basedOn w:val="Standardnpsmoodstavce"/>
    <w:link w:val="Zpat"/>
    <w:uiPriority w:val="99"/>
    <w:rsid w:val="008520A3"/>
    <w:rPr>
      <w:rFonts w:ascii="Times New Roman" w:hAnsi="Times New Roman"/>
      <w:sz w:val="24"/>
      <w:szCs w:val="22"/>
      <w:lang w:eastAsia="en-US"/>
    </w:rPr>
  </w:style>
</w:styles>
</file>

<file path=word/webSettings.xml><?xml version="1.0" encoding="utf-8"?>
<w:webSettings xmlns:r="http://schemas.openxmlformats.org/officeDocument/2006/relationships" xmlns:w="http://schemas.openxmlformats.org/wordprocessingml/2006/main">
  <w:divs>
    <w:div w:id="60031774">
      <w:bodyDiv w:val="1"/>
      <w:marLeft w:val="0"/>
      <w:marRight w:val="0"/>
      <w:marTop w:val="0"/>
      <w:marBottom w:val="0"/>
      <w:divBdr>
        <w:top w:val="none" w:sz="0" w:space="0" w:color="auto"/>
        <w:left w:val="none" w:sz="0" w:space="0" w:color="auto"/>
        <w:bottom w:val="none" w:sz="0" w:space="0" w:color="auto"/>
        <w:right w:val="none" w:sz="0" w:space="0" w:color="auto"/>
      </w:divBdr>
    </w:div>
    <w:div w:id="11437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nika.org/praha" TargetMode="External"/><Relationship Id="rId13" Type="http://schemas.openxmlformats.org/officeDocument/2006/relationships/hyperlink" Target="http://www.praha14jinak.cz/" TargetMode="External"/><Relationship Id="rId18" Type="http://schemas.openxmlformats.org/officeDocument/2006/relationships/hyperlink" Target="http://pratelebotice.estranky.cz/"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www.velkeroztyly.estranky.cz/" TargetMode="External"/><Relationship Id="rId34" Type="http://schemas.openxmlformats.org/officeDocument/2006/relationships/hyperlink" Target="http://www.cibulky.info/architekti-pisi-o-duchu-planu-pro-prahu/" TargetMode="External"/><Relationship Id="rId7" Type="http://schemas.openxmlformats.org/officeDocument/2006/relationships/endnotes" Target="endnotes.xml"/><Relationship Id="rId12" Type="http://schemas.openxmlformats.org/officeDocument/2006/relationships/hyperlink" Target="http://www.krocanos.cz/" TargetMode="External"/><Relationship Id="rId17" Type="http://schemas.openxmlformats.org/officeDocument/2006/relationships/hyperlink" Target="http://prohanspaulku.cz/" TargetMode="External"/><Relationship Id="rId25" Type="http://schemas.openxmlformats.org/officeDocument/2006/relationships/image" Target="media/image4.jpeg"/><Relationship Id="rId33" Type="http://schemas.openxmlformats.org/officeDocument/2006/relationships/hyperlink" Target="http://www.cka.cc/ostatni/bulletin/bulletin-3-2013/view" TargetMode="External"/><Relationship Id="rId2" Type="http://schemas.openxmlformats.org/officeDocument/2006/relationships/numbering" Target="numbering.xml"/><Relationship Id="rId16" Type="http://schemas.openxmlformats.org/officeDocument/2006/relationships/hyperlink" Target="http://p-u-k.cz/" TargetMode="External"/><Relationship Id="rId20" Type="http://schemas.openxmlformats.org/officeDocument/2006/relationships/hyperlink" Target="http://www.trojmezi.info/" TargetMode="Externa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bulky.info/" TargetMode="External"/><Relationship Id="rId24" Type="http://schemas.openxmlformats.org/officeDocument/2006/relationships/image" Target="media/image3.jpeg"/><Relationship Id="rId32" Type="http://schemas.openxmlformats.org/officeDocument/2006/relationships/hyperlink" Target="http://www.praha.eu/jnp/cz/home/magistrat/odbory_mhmp/uzemni_pla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sprodablice.cz/" TargetMode="External"/><Relationship Id="rId23" Type="http://schemas.openxmlformats.org/officeDocument/2006/relationships/image" Target="media/image2.jpeg"/><Relationship Id="rId28" Type="http://schemas.openxmlformats.org/officeDocument/2006/relationships/image" Target="media/image7.emf"/><Relationship Id="rId36" Type="http://schemas.openxmlformats.org/officeDocument/2006/relationships/fontTable" Target="fontTable.xml"/><Relationship Id="rId10" Type="http://schemas.openxmlformats.org/officeDocument/2006/relationships/hyperlink" Target="http://auto-mat.cz/" TargetMode="External"/><Relationship Id="rId19" Type="http://schemas.openxmlformats.org/officeDocument/2006/relationships/hyperlink" Target="http://www.sarecke-udoli.cz/" TargetMode="External"/><Relationship Id="rId31" Type="http://schemas.openxmlformats.org/officeDocument/2006/relationships/hyperlink" Target="http://www.uppraha.cz/clanek/165/metropolitni-plan" TargetMode="External"/><Relationship Id="rId4" Type="http://schemas.openxmlformats.org/officeDocument/2006/relationships/settings" Target="settings.xml"/><Relationship Id="rId9" Type="http://schemas.openxmlformats.org/officeDocument/2006/relationships/hyperlink" Target="http://urbanismus.cz/" TargetMode="External"/><Relationship Id="rId14" Type="http://schemas.openxmlformats.org/officeDocument/2006/relationships/hyperlink" Target="http://www.kauza-magistrala.net/" TargetMode="External"/><Relationship Id="rId22" Type="http://schemas.openxmlformats.org/officeDocument/2006/relationships/image" Target="media/image1.jpeg"/><Relationship Id="rId27" Type="http://schemas.openxmlformats.org/officeDocument/2006/relationships/image" Target="media/image6.jpeg"/><Relationship Id="rId30" Type="http://schemas.openxmlformats.org/officeDocument/2006/relationships/hyperlink" Target="http://arnika.org/metropolitni-uzemni-plan" TargetMode="External"/><Relationship Id="rId35"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C3CE3-B7E2-4E49-A66E-AA2006974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2932</Words>
  <Characters>17300</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20192</CharactersWithSpaces>
  <SharedDoc>false</SharedDoc>
  <HLinks>
    <vt:vector size="114" baseType="variant">
      <vt:variant>
        <vt:i4>327773</vt:i4>
      </vt:variant>
      <vt:variant>
        <vt:i4>54</vt:i4>
      </vt:variant>
      <vt:variant>
        <vt:i4>0</vt:i4>
      </vt:variant>
      <vt:variant>
        <vt:i4>5</vt:i4>
      </vt:variant>
      <vt:variant>
        <vt:lpwstr>http://www.cibulky.info/architekti-pisi-o-duchu-planu-pro-prahu/</vt:lpwstr>
      </vt:variant>
      <vt:variant>
        <vt:lpwstr/>
      </vt:variant>
      <vt:variant>
        <vt:i4>2555944</vt:i4>
      </vt:variant>
      <vt:variant>
        <vt:i4>51</vt:i4>
      </vt:variant>
      <vt:variant>
        <vt:i4>0</vt:i4>
      </vt:variant>
      <vt:variant>
        <vt:i4>5</vt:i4>
      </vt:variant>
      <vt:variant>
        <vt:lpwstr>http://www.cka.cc/ostatni/bulletin/bulletin-3-2013/view</vt:lpwstr>
      </vt:variant>
      <vt:variant>
        <vt:lpwstr/>
      </vt:variant>
      <vt:variant>
        <vt:i4>3080233</vt:i4>
      </vt:variant>
      <vt:variant>
        <vt:i4>48</vt:i4>
      </vt:variant>
      <vt:variant>
        <vt:i4>0</vt:i4>
      </vt:variant>
      <vt:variant>
        <vt:i4>5</vt:i4>
      </vt:variant>
      <vt:variant>
        <vt:lpwstr>http://www.praha.eu/jnp/cz/home/magistrat/odbory_mhmp/uzemni_plan/</vt:lpwstr>
      </vt:variant>
      <vt:variant>
        <vt:lpwstr/>
      </vt:variant>
      <vt:variant>
        <vt:i4>4063288</vt:i4>
      </vt:variant>
      <vt:variant>
        <vt:i4>45</vt:i4>
      </vt:variant>
      <vt:variant>
        <vt:i4>0</vt:i4>
      </vt:variant>
      <vt:variant>
        <vt:i4>5</vt:i4>
      </vt:variant>
      <vt:variant>
        <vt:lpwstr>http://www.uppraha.cz/clanek/165/metropolitni-plan</vt:lpwstr>
      </vt:variant>
      <vt:variant>
        <vt:lpwstr/>
      </vt:variant>
      <vt:variant>
        <vt:i4>8060967</vt:i4>
      </vt:variant>
      <vt:variant>
        <vt:i4>42</vt:i4>
      </vt:variant>
      <vt:variant>
        <vt:i4>0</vt:i4>
      </vt:variant>
      <vt:variant>
        <vt:i4>5</vt:i4>
      </vt:variant>
      <vt:variant>
        <vt:lpwstr>http://arnika.org/metropolitni-uzemni-plan</vt:lpwstr>
      </vt:variant>
      <vt:variant>
        <vt:lpwstr/>
      </vt:variant>
      <vt:variant>
        <vt:i4>5701657</vt:i4>
      </vt:variant>
      <vt:variant>
        <vt:i4>39</vt:i4>
      </vt:variant>
      <vt:variant>
        <vt:i4>0</vt:i4>
      </vt:variant>
      <vt:variant>
        <vt:i4>5</vt:i4>
      </vt:variant>
      <vt:variant>
        <vt:lpwstr>http://www.velkeroztyly.estranky.cz/</vt:lpwstr>
      </vt:variant>
      <vt:variant>
        <vt:lpwstr/>
      </vt:variant>
      <vt:variant>
        <vt:i4>524363</vt:i4>
      </vt:variant>
      <vt:variant>
        <vt:i4>36</vt:i4>
      </vt:variant>
      <vt:variant>
        <vt:i4>0</vt:i4>
      </vt:variant>
      <vt:variant>
        <vt:i4>5</vt:i4>
      </vt:variant>
      <vt:variant>
        <vt:lpwstr>http://www.trojmezi.info/</vt:lpwstr>
      </vt:variant>
      <vt:variant>
        <vt:lpwstr/>
      </vt:variant>
      <vt:variant>
        <vt:i4>1245262</vt:i4>
      </vt:variant>
      <vt:variant>
        <vt:i4>33</vt:i4>
      </vt:variant>
      <vt:variant>
        <vt:i4>0</vt:i4>
      </vt:variant>
      <vt:variant>
        <vt:i4>5</vt:i4>
      </vt:variant>
      <vt:variant>
        <vt:lpwstr>http://www.sarecke-udoli.cz/</vt:lpwstr>
      </vt:variant>
      <vt:variant>
        <vt:lpwstr/>
      </vt:variant>
      <vt:variant>
        <vt:i4>1441869</vt:i4>
      </vt:variant>
      <vt:variant>
        <vt:i4>30</vt:i4>
      </vt:variant>
      <vt:variant>
        <vt:i4>0</vt:i4>
      </vt:variant>
      <vt:variant>
        <vt:i4>5</vt:i4>
      </vt:variant>
      <vt:variant>
        <vt:lpwstr>http://pratelebotice.estranky.cz/</vt:lpwstr>
      </vt:variant>
      <vt:variant>
        <vt:lpwstr/>
      </vt:variant>
      <vt:variant>
        <vt:i4>1179719</vt:i4>
      </vt:variant>
      <vt:variant>
        <vt:i4>27</vt:i4>
      </vt:variant>
      <vt:variant>
        <vt:i4>0</vt:i4>
      </vt:variant>
      <vt:variant>
        <vt:i4>5</vt:i4>
      </vt:variant>
      <vt:variant>
        <vt:lpwstr>http://prohanspaulku.cz/</vt:lpwstr>
      </vt:variant>
      <vt:variant>
        <vt:lpwstr/>
      </vt:variant>
      <vt:variant>
        <vt:i4>589917</vt:i4>
      </vt:variant>
      <vt:variant>
        <vt:i4>24</vt:i4>
      </vt:variant>
      <vt:variant>
        <vt:i4>0</vt:i4>
      </vt:variant>
      <vt:variant>
        <vt:i4>5</vt:i4>
      </vt:variant>
      <vt:variant>
        <vt:lpwstr>http://p-u-k.cz/</vt:lpwstr>
      </vt:variant>
      <vt:variant>
        <vt:lpwstr/>
      </vt:variant>
      <vt:variant>
        <vt:i4>6357048</vt:i4>
      </vt:variant>
      <vt:variant>
        <vt:i4>21</vt:i4>
      </vt:variant>
      <vt:variant>
        <vt:i4>0</vt:i4>
      </vt:variant>
      <vt:variant>
        <vt:i4>5</vt:i4>
      </vt:variant>
      <vt:variant>
        <vt:lpwstr>http://www.osprodablice.cz/</vt:lpwstr>
      </vt:variant>
      <vt:variant>
        <vt:lpwstr/>
      </vt:variant>
      <vt:variant>
        <vt:i4>5701632</vt:i4>
      </vt:variant>
      <vt:variant>
        <vt:i4>18</vt:i4>
      </vt:variant>
      <vt:variant>
        <vt:i4>0</vt:i4>
      </vt:variant>
      <vt:variant>
        <vt:i4>5</vt:i4>
      </vt:variant>
      <vt:variant>
        <vt:lpwstr>http://www.kauza-magistrala.net/</vt:lpwstr>
      </vt:variant>
      <vt:variant>
        <vt:lpwstr/>
      </vt:variant>
      <vt:variant>
        <vt:i4>3342455</vt:i4>
      </vt:variant>
      <vt:variant>
        <vt:i4>15</vt:i4>
      </vt:variant>
      <vt:variant>
        <vt:i4>0</vt:i4>
      </vt:variant>
      <vt:variant>
        <vt:i4>5</vt:i4>
      </vt:variant>
      <vt:variant>
        <vt:lpwstr>http://www.praha14jinak.cz/</vt:lpwstr>
      </vt:variant>
      <vt:variant>
        <vt:lpwstr/>
      </vt:variant>
      <vt:variant>
        <vt:i4>7667775</vt:i4>
      </vt:variant>
      <vt:variant>
        <vt:i4>12</vt:i4>
      </vt:variant>
      <vt:variant>
        <vt:i4>0</vt:i4>
      </vt:variant>
      <vt:variant>
        <vt:i4>5</vt:i4>
      </vt:variant>
      <vt:variant>
        <vt:lpwstr>http://www.krocanos.cz/</vt:lpwstr>
      </vt:variant>
      <vt:variant>
        <vt:lpwstr/>
      </vt:variant>
      <vt:variant>
        <vt:i4>2031624</vt:i4>
      </vt:variant>
      <vt:variant>
        <vt:i4>9</vt:i4>
      </vt:variant>
      <vt:variant>
        <vt:i4>0</vt:i4>
      </vt:variant>
      <vt:variant>
        <vt:i4>5</vt:i4>
      </vt:variant>
      <vt:variant>
        <vt:lpwstr>http://www.cibulky.info/</vt:lpwstr>
      </vt:variant>
      <vt:variant>
        <vt:lpwstr/>
      </vt:variant>
      <vt:variant>
        <vt:i4>2490473</vt:i4>
      </vt:variant>
      <vt:variant>
        <vt:i4>6</vt:i4>
      </vt:variant>
      <vt:variant>
        <vt:i4>0</vt:i4>
      </vt:variant>
      <vt:variant>
        <vt:i4>5</vt:i4>
      </vt:variant>
      <vt:variant>
        <vt:lpwstr>http://auto-mat.cz/</vt:lpwstr>
      </vt:variant>
      <vt:variant>
        <vt:lpwstr/>
      </vt:variant>
      <vt:variant>
        <vt:i4>14</vt:i4>
      </vt:variant>
      <vt:variant>
        <vt:i4>3</vt:i4>
      </vt:variant>
      <vt:variant>
        <vt:i4>0</vt:i4>
      </vt:variant>
      <vt:variant>
        <vt:i4>5</vt:i4>
      </vt:variant>
      <vt:variant>
        <vt:lpwstr>http://urbanismus.cz/</vt:lpwstr>
      </vt:variant>
      <vt:variant>
        <vt:lpwstr/>
      </vt:variant>
      <vt:variant>
        <vt:i4>2490474</vt:i4>
      </vt:variant>
      <vt:variant>
        <vt:i4>0</vt:i4>
      </vt:variant>
      <vt:variant>
        <vt:i4>0</vt:i4>
      </vt:variant>
      <vt:variant>
        <vt:i4>5</vt:i4>
      </vt:variant>
      <vt:variant>
        <vt:lpwstr>http://arnika.org/praha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dc:creator>
  <cp:lastModifiedBy>Vendulka</cp:lastModifiedBy>
  <cp:revision>3</cp:revision>
  <dcterms:created xsi:type="dcterms:W3CDTF">2014-05-27T06:58:00Z</dcterms:created>
  <dcterms:modified xsi:type="dcterms:W3CDTF">2014-05-27T06:58:00Z</dcterms:modified>
</cp:coreProperties>
</file>