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CD751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422B8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4FAE46BC" wp14:editId="6BDC8CB6">
            <wp:extent cx="1809750" cy="1276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D2BBF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87418D4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8E939B5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657B38A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D8F865A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6222701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73F1206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9A36703" w14:textId="77777777" w:rsidR="00C422B8" w:rsidRPr="00C422B8" w:rsidRDefault="00BA6A2F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b/>
          <w:smallCaps/>
          <w:sz w:val="40"/>
          <w:szCs w:val="20"/>
          <w:lang w:eastAsia="cs-CZ"/>
        </w:rPr>
      </w:pPr>
      <w:r>
        <w:rPr>
          <w:rFonts w:ascii="Tahoma" w:eastAsia="Times New Roman" w:hAnsi="Tahoma" w:cs="Times New Roman"/>
          <w:b/>
          <w:smallCaps/>
          <w:sz w:val="40"/>
          <w:szCs w:val="20"/>
          <w:lang w:eastAsia="cs-CZ"/>
        </w:rPr>
        <w:t xml:space="preserve">zamyšlení nad komunikováním statistiky </w:t>
      </w:r>
      <w:r>
        <w:rPr>
          <w:rFonts w:ascii="Tahoma" w:eastAsia="Times New Roman" w:hAnsi="Tahoma" w:cs="Times New Roman"/>
          <w:b/>
          <w:smallCaps/>
          <w:sz w:val="40"/>
          <w:szCs w:val="20"/>
          <w:lang w:eastAsia="cs-CZ"/>
        </w:rPr>
        <w:br/>
        <w:t>v mediích</w:t>
      </w:r>
    </w:p>
    <w:p w14:paraId="0CB3E171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BDC6F8F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2B0B40B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mallCaps/>
          <w:noProof/>
          <w:sz w:val="32"/>
          <w:szCs w:val="20"/>
          <w:lang w:eastAsia="cs-CZ"/>
        </w:rPr>
      </w:pPr>
      <w:r>
        <w:rPr>
          <w:rFonts w:ascii="Tahoma" w:eastAsia="Times New Roman" w:hAnsi="Tahoma" w:cs="Times New Roman"/>
          <w:smallCaps/>
          <w:sz w:val="32"/>
          <w:szCs w:val="20"/>
          <w:lang w:eastAsia="cs-CZ"/>
        </w:rPr>
        <w:t>Statistická Analýza Dat, PSY 117</w:t>
      </w:r>
    </w:p>
    <w:p w14:paraId="4FF7BD79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6E2C9CA1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4081BCE2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b/>
          <w:sz w:val="28"/>
          <w:szCs w:val="20"/>
          <w:lang w:eastAsia="cs-CZ"/>
        </w:rPr>
      </w:pPr>
      <w:r w:rsidRPr="00C422B8">
        <w:rPr>
          <w:rFonts w:ascii="Tahoma" w:eastAsia="Times New Roman" w:hAnsi="Tahoma" w:cs="Times New Roman"/>
          <w:b/>
          <w:sz w:val="28"/>
          <w:szCs w:val="20"/>
          <w:lang w:eastAsia="cs-CZ"/>
        </w:rPr>
        <w:t xml:space="preserve">Klára </w:t>
      </w:r>
      <w:proofErr w:type="spellStart"/>
      <w:r w:rsidRPr="00C422B8">
        <w:rPr>
          <w:rFonts w:ascii="Tahoma" w:eastAsia="Times New Roman" w:hAnsi="Tahoma" w:cs="Times New Roman"/>
          <w:b/>
          <w:sz w:val="28"/>
          <w:szCs w:val="20"/>
          <w:lang w:eastAsia="cs-CZ"/>
        </w:rPr>
        <w:t>Hečlová</w:t>
      </w:r>
      <w:proofErr w:type="spellEnd"/>
    </w:p>
    <w:p w14:paraId="4C37EF43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  <w:r w:rsidRPr="00C422B8">
        <w:rPr>
          <w:rFonts w:ascii="Tahoma" w:eastAsia="Times New Roman" w:hAnsi="Tahoma" w:cs="Times New Roman"/>
          <w:sz w:val="28"/>
          <w:szCs w:val="20"/>
          <w:lang w:eastAsia="cs-CZ"/>
        </w:rPr>
        <w:t>439671, psychologie</w:t>
      </w:r>
    </w:p>
    <w:p w14:paraId="18E2A9EB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4A9D6846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13B61F59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4CDD4B9C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60AA74F0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06551028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08597067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6A39D6CA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47F1E623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2616B5FE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50508C9E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3D2F5DD8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5D2FF624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1402B8A5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47724531" w14:textId="77777777" w:rsidR="00C422B8" w:rsidRPr="00C422B8" w:rsidRDefault="00C422B8" w:rsidP="00C422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8"/>
          <w:szCs w:val="20"/>
          <w:lang w:eastAsia="cs-CZ"/>
        </w:rPr>
      </w:pPr>
    </w:p>
    <w:p w14:paraId="05D54BEF" w14:textId="77777777" w:rsidR="00C422B8" w:rsidRPr="00C422B8" w:rsidRDefault="00C422B8" w:rsidP="00C422B8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imes New Roman"/>
          <w:sz w:val="24"/>
          <w:szCs w:val="20"/>
          <w:lang w:eastAsia="cs-CZ"/>
        </w:rPr>
      </w:pPr>
      <w:r w:rsidRPr="00C422B8">
        <w:rPr>
          <w:rFonts w:ascii="Tahoma" w:eastAsia="Times New Roman" w:hAnsi="Tahoma" w:cs="Times New Roman"/>
          <w:sz w:val="24"/>
          <w:szCs w:val="20"/>
          <w:lang w:eastAsia="cs-CZ"/>
        </w:rPr>
        <w:t xml:space="preserve">Vyučující: </w:t>
      </w:r>
      <w:r>
        <w:rPr>
          <w:rFonts w:ascii="Tahoma" w:eastAsia="Times New Roman" w:hAnsi="Tahoma" w:cs="Times New Roman"/>
          <w:sz w:val="24"/>
          <w:szCs w:val="20"/>
          <w:lang w:eastAsia="cs-CZ"/>
        </w:rPr>
        <w:t>Mgr. Stanislav Ježek, PhD.</w:t>
      </w:r>
      <w:r w:rsidRPr="00C422B8">
        <w:rPr>
          <w:rFonts w:ascii="Tahoma" w:eastAsia="Times New Roman" w:hAnsi="Tahoma" w:cs="Times New Roman"/>
          <w:sz w:val="24"/>
          <w:szCs w:val="20"/>
          <w:lang w:eastAsia="cs-CZ"/>
        </w:rPr>
        <w:tab/>
        <w:t xml:space="preserve">Datum odevzdání: </w:t>
      </w:r>
      <w:r>
        <w:rPr>
          <w:rFonts w:ascii="Tahoma" w:eastAsia="Times New Roman" w:hAnsi="Tahoma" w:cs="Times New Roman"/>
          <w:sz w:val="24"/>
          <w:szCs w:val="20"/>
          <w:lang w:eastAsia="cs-CZ"/>
        </w:rPr>
        <w:t>1</w:t>
      </w:r>
      <w:r w:rsidRPr="00C422B8">
        <w:rPr>
          <w:rFonts w:ascii="Tahoma" w:eastAsia="Times New Roman" w:hAnsi="Tahoma" w:cs="Times New Roman"/>
          <w:sz w:val="24"/>
          <w:szCs w:val="20"/>
          <w:lang w:eastAsia="cs-CZ"/>
        </w:rPr>
        <w:t>.</w:t>
      </w:r>
      <w:r>
        <w:rPr>
          <w:rFonts w:ascii="Tahoma" w:eastAsia="Times New Roman" w:hAnsi="Tahoma" w:cs="Times New Roman"/>
          <w:sz w:val="24"/>
          <w:szCs w:val="20"/>
          <w:lang w:eastAsia="cs-CZ"/>
        </w:rPr>
        <w:t xml:space="preserve"> 5</w:t>
      </w:r>
      <w:r w:rsidRPr="00C422B8">
        <w:rPr>
          <w:rFonts w:ascii="Tahoma" w:eastAsia="Times New Roman" w:hAnsi="Tahoma" w:cs="Times New Roman"/>
          <w:sz w:val="24"/>
          <w:szCs w:val="20"/>
          <w:lang w:eastAsia="cs-CZ"/>
        </w:rPr>
        <w:t>.</w:t>
      </w:r>
      <w:r>
        <w:rPr>
          <w:rFonts w:ascii="Tahoma" w:eastAsia="Times New Roman" w:hAnsi="Tahoma" w:cs="Times New Roman"/>
          <w:sz w:val="24"/>
          <w:szCs w:val="20"/>
          <w:lang w:eastAsia="cs-CZ"/>
        </w:rPr>
        <w:t xml:space="preserve"> 2015</w:t>
      </w:r>
    </w:p>
    <w:p w14:paraId="62CECF36" w14:textId="77777777" w:rsidR="00C422B8" w:rsidRPr="00C422B8" w:rsidRDefault="00C422B8" w:rsidP="00C422B8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2F03E15" w14:textId="77777777" w:rsidR="00C422B8" w:rsidRPr="00C422B8" w:rsidRDefault="00C422B8" w:rsidP="00C422B8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422B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458A81F2" w14:textId="77777777" w:rsidR="00C422B8" w:rsidRPr="00C422B8" w:rsidRDefault="00C422B8" w:rsidP="00C422B8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422B8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6DA80457" w14:textId="77777777" w:rsidR="00C422B8" w:rsidRPr="00C422B8" w:rsidRDefault="00C422B8" w:rsidP="00C422B8">
      <w:pPr>
        <w:tabs>
          <w:tab w:val="right" w:pos="893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imes New Roman"/>
          <w:sz w:val="24"/>
          <w:szCs w:val="20"/>
          <w:lang w:eastAsia="cs-CZ"/>
        </w:rPr>
      </w:pPr>
      <w:r w:rsidRPr="00C422B8">
        <w:rPr>
          <w:rFonts w:ascii="Tahoma" w:eastAsia="Times New Roman" w:hAnsi="Tahoma" w:cs="Times New Roman"/>
          <w:sz w:val="24"/>
          <w:szCs w:val="20"/>
          <w:lang w:eastAsia="cs-CZ"/>
        </w:rPr>
        <w:t>Fakulta sociálních studií MU, 2014/2015</w:t>
      </w:r>
    </w:p>
    <w:p w14:paraId="61BB7F3B" w14:textId="77777777" w:rsidR="00C422B8" w:rsidRDefault="00C422B8" w:rsidP="000B1D43">
      <w:pPr>
        <w:spacing w:line="360" w:lineRule="auto"/>
        <w:jc w:val="both"/>
      </w:pPr>
    </w:p>
    <w:p w14:paraId="710CDD90" w14:textId="77777777" w:rsidR="00322259" w:rsidRDefault="00322259" w:rsidP="00320C87">
      <w:pPr>
        <w:spacing w:line="360" w:lineRule="auto"/>
        <w:jc w:val="both"/>
      </w:pPr>
    </w:p>
    <w:p w14:paraId="159CC311" w14:textId="77777777" w:rsidR="00322259" w:rsidRDefault="00322259" w:rsidP="00320C87">
      <w:pPr>
        <w:spacing w:line="360" w:lineRule="auto"/>
        <w:jc w:val="both"/>
      </w:pPr>
      <w:r>
        <w:t>Obsah</w:t>
      </w:r>
    </w:p>
    <w:p w14:paraId="39F4306D" w14:textId="77777777" w:rsidR="00322259" w:rsidRDefault="00322259" w:rsidP="00320C87">
      <w:pPr>
        <w:spacing w:line="360" w:lineRule="auto"/>
        <w:jc w:val="both"/>
      </w:pPr>
    </w:p>
    <w:p w14:paraId="67F2A9D9" w14:textId="77777777" w:rsidR="00322259" w:rsidRDefault="00322259" w:rsidP="00320C87">
      <w:pPr>
        <w:spacing w:line="360" w:lineRule="auto"/>
        <w:jc w:val="both"/>
      </w:pPr>
      <w:r>
        <w:t>1.</w:t>
      </w:r>
      <w:r>
        <w:tab/>
        <w:t>Ve zkratce</w:t>
      </w:r>
    </w:p>
    <w:p w14:paraId="636AEB62" w14:textId="77777777" w:rsidR="00322259" w:rsidRDefault="00322259" w:rsidP="00320C87">
      <w:pPr>
        <w:spacing w:line="360" w:lineRule="auto"/>
        <w:jc w:val="both"/>
      </w:pPr>
      <w:r>
        <w:t>2.</w:t>
      </w:r>
      <w:r>
        <w:tab/>
        <w:t>Klady a zápory</w:t>
      </w:r>
    </w:p>
    <w:p w14:paraId="17D4EA9E" w14:textId="77777777" w:rsidR="00FA17B9" w:rsidRDefault="00FA17B9" w:rsidP="00320C87">
      <w:pPr>
        <w:spacing w:line="360" w:lineRule="auto"/>
        <w:jc w:val="both"/>
      </w:pPr>
      <w:r>
        <w:t>3.</w:t>
      </w:r>
      <w:r>
        <w:tab/>
        <w:t>Verdikt</w:t>
      </w:r>
    </w:p>
    <w:p w14:paraId="5E3964F8" w14:textId="77777777" w:rsidR="00C422B8" w:rsidRDefault="00C422B8" w:rsidP="00320C87">
      <w:pPr>
        <w:spacing w:line="360" w:lineRule="auto"/>
        <w:jc w:val="both"/>
      </w:pPr>
      <w:r>
        <w:br w:type="page"/>
      </w:r>
    </w:p>
    <w:p w14:paraId="5AE3796D" w14:textId="77777777" w:rsidR="00322259" w:rsidRPr="00322259" w:rsidRDefault="00322259" w:rsidP="00320C87">
      <w:pPr>
        <w:pStyle w:val="Odstavecseseznamem"/>
        <w:numPr>
          <w:ilvl w:val="0"/>
          <w:numId w:val="2"/>
        </w:numPr>
        <w:spacing w:line="360" w:lineRule="auto"/>
        <w:jc w:val="both"/>
        <w:rPr>
          <w:u w:val="single"/>
        </w:rPr>
      </w:pPr>
      <w:r w:rsidRPr="00322259">
        <w:rPr>
          <w:u w:val="single"/>
        </w:rPr>
        <w:lastRenderedPageBreak/>
        <w:t>Ve zkratce</w:t>
      </w:r>
    </w:p>
    <w:p w14:paraId="63B623AF" w14:textId="77777777" w:rsidR="005D7CE5" w:rsidRDefault="00322259" w:rsidP="00320C87">
      <w:pPr>
        <w:spacing w:line="360" w:lineRule="auto"/>
        <w:jc w:val="both"/>
      </w:pPr>
      <w:r>
        <w:tab/>
      </w:r>
      <w:r w:rsidR="00846FFD">
        <w:t>Článek, který jsem pr</w:t>
      </w:r>
      <w:r w:rsidR="00063F46">
        <w:t>o tuto práci zvolila, je vystavě</w:t>
      </w:r>
      <w:r w:rsidR="00846FFD">
        <w:t>ný na tvrzení, že by adolescenti neměli ideá</w:t>
      </w:r>
      <w:r w:rsidR="00D7540A">
        <w:t>lně hodinu před spaním pracovat se svými</w:t>
      </w:r>
      <w:r w:rsidR="00846FFD">
        <w:t xml:space="preserve"> chytr</w:t>
      </w:r>
      <w:r w:rsidR="00D7540A">
        <w:t xml:space="preserve">ými telefony </w:t>
      </w:r>
      <w:r w:rsidR="00845BA0">
        <w:t xml:space="preserve">ani </w:t>
      </w:r>
      <w:r>
        <w:t>používat</w:t>
      </w:r>
      <w:r w:rsidR="00D7540A">
        <w:t xml:space="preserve"> </w:t>
      </w:r>
      <w:r>
        <w:t>další</w:t>
      </w:r>
      <w:r w:rsidR="00845BA0">
        <w:t xml:space="preserve"> elektroni</w:t>
      </w:r>
      <w:r>
        <w:t>cká</w:t>
      </w:r>
      <w:r w:rsidR="00846FFD">
        <w:t xml:space="preserve"> zařízení</w:t>
      </w:r>
      <w:r>
        <w:t>,</w:t>
      </w:r>
      <w:r w:rsidR="00846FFD">
        <w:t xml:space="preserve"> jako jsou tablety, počítače apod. </w:t>
      </w:r>
      <w:r w:rsidR="00063F46">
        <w:t>Takovéto rozptýlení může</w:t>
      </w:r>
      <w:r w:rsidR="0060025D">
        <w:t>,</w:t>
      </w:r>
      <w:r w:rsidR="00063F46">
        <w:t xml:space="preserve"> dle článku</w:t>
      </w:r>
      <w:r w:rsidR="0060025D">
        <w:t>,</w:t>
      </w:r>
      <w:r w:rsidR="00063F46">
        <w:t xml:space="preserve"> nepříznivě ovlivnit následnou kvalitu spánku</w:t>
      </w:r>
      <w:r w:rsidR="00845BA0">
        <w:t xml:space="preserve">. Článek poukazuje na </w:t>
      </w:r>
      <w:r w:rsidR="00132359">
        <w:t>závislost mezi časem stráveným s</w:t>
      </w:r>
      <w:r w:rsidR="000B1D43">
        <w:t> určitou</w:t>
      </w:r>
      <w:r w:rsidR="00132359">
        <w:t xml:space="preserve"> formou zábavné elektroniky a horším spánkem</w:t>
      </w:r>
      <w:r w:rsidR="0060025D">
        <w:t>. Přičemž</w:t>
      </w:r>
      <w:r w:rsidR="00AA6F99" w:rsidRPr="00AA6F99">
        <w:t xml:space="preserve"> logicky směřuje k nutnosti a</w:t>
      </w:r>
      <w:r w:rsidR="005D7CE5">
        <w:t>ktualizace</w:t>
      </w:r>
      <w:r w:rsidR="00AA6F99">
        <w:t xml:space="preserve"> doporučení zdravotnických úřadů </w:t>
      </w:r>
      <w:r w:rsidR="00AA6F99" w:rsidRPr="00AA6F99">
        <w:t xml:space="preserve">ohledně bezpečného užívání elektronických </w:t>
      </w:r>
      <w:r w:rsidR="00AA6F99">
        <w:t>pří</w:t>
      </w:r>
      <w:r w:rsidR="005D7CE5">
        <w:t xml:space="preserve">strojů a </w:t>
      </w:r>
      <w:r w:rsidR="00AA6F99">
        <w:t>zvýšené kontr</w:t>
      </w:r>
      <w:r w:rsidR="0060025D">
        <w:t>oly rodičů. Jako ideál pak vnímá v noci vypnuté všechny elektronické přístroje a děti odlogované alespoň hodinu před spaním.</w:t>
      </w:r>
      <w:r w:rsidR="00C400CC">
        <w:t xml:space="preserve"> (Novinky.cz, </w:t>
      </w:r>
      <w:r w:rsidR="008C18E9">
        <w:t xml:space="preserve">2015, </w:t>
      </w:r>
      <w:commentRangeStart w:id="0"/>
      <w:proofErr w:type="spellStart"/>
      <w:r w:rsidR="008C18E9">
        <w:t>February</w:t>
      </w:r>
      <w:proofErr w:type="spellEnd"/>
      <w:r w:rsidR="00C400CC">
        <w:t xml:space="preserve"> 2</w:t>
      </w:r>
      <w:commentRangeEnd w:id="0"/>
      <w:r w:rsidR="000E25D7">
        <w:rPr>
          <w:rStyle w:val="Odkaznakoment"/>
        </w:rPr>
        <w:commentReference w:id="0"/>
      </w:r>
      <w:r w:rsidR="00C400CC">
        <w:t>)</w:t>
      </w:r>
    </w:p>
    <w:p w14:paraId="5D83EFA7" w14:textId="77777777" w:rsidR="005D7CE5" w:rsidRPr="00AD5C1C" w:rsidRDefault="00AD5C1C" w:rsidP="00320C87">
      <w:pPr>
        <w:spacing w:line="360" w:lineRule="auto"/>
        <w:ind w:firstLine="708"/>
        <w:jc w:val="both"/>
      </w:pPr>
      <w:r>
        <w:t xml:space="preserve">Výzkum, z kterého článek vychází, vznikal na počátku této dekády v Norsku. </w:t>
      </w:r>
      <w:r w:rsidR="00E85644">
        <w:t xml:space="preserve">Zúčastnilo se ho téměř </w:t>
      </w:r>
      <w:r>
        <w:t>10 000 adolescentů ze záp</w:t>
      </w:r>
      <w:r w:rsidR="006A05EB">
        <w:t xml:space="preserve">adní oblasti země. Průměrný věk respondentů byl 17 (m=17), přičemž se pohyboval v rozpětí od 16 </w:t>
      </w:r>
      <w:r w:rsidR="000B1D43">
        <w:t xml:space="preserve">do </w:t>
      </w:r>
      <w:r w:rsidR="006A05EB">
        <w:t>19 let. Hlavní nezávislou proměnnou byl typ přístroje a četnost jeho užívání</w:t>
      </w:r>
      <w:r w:rsidR="005367D5">
        <w:t xml:space="preserve"> v čase před usnutím a ve volném čase.</w:t>
      </w:r>
      <w:r w:rsidR="006E2D22">
        <w:t xml:space="preserve"> </w:t>
      </w:r>
      <w:r w:rsidR="000B1D43">
        <w:t>Výzkum zaznamenává negativní vztah mezi užíváním tech</w:t>
      </w:r>
      <w:r w:rsidR="00CA2F8A">
        <w:t>nologií a spán</w:t>
      </w:r>
      <w:r w:rsidR="0060025D">
        <w:t>kem</w:t>
      </w:r>
      <w:r w:rsidR="00D7540A">
        <w:t xml:space="preserve"> (</w:t>
      </w:r>
      <w:r w:rsidR="000C5C56">
        <w:t>čas před usnutím, doba spánku a spánkový deficit</w:t>
      </w:r>
      <w:r w:rsidR="00D7540A">
        <w:t>)</w:t>
      </w:r>
      <w:r w:rsidR="000C5C56">
        <w:t>.</w:t>
      </w:r>
      <w:r w:rsidR="006E2D22">
        <w:t xml:space="preserve"> </w:t>
      </w:r>
      <w:r w:rsidR="000C5C56">
        <w:t xml:space="preserve"> Vědci své v</w:t>
      </w:r>
      <w:r w:rsidR="00E85644">
        <w:t>ýsledky zobrazují pomocí tabulek</w:t>
      </w:r>
      <w:r w:rsidR="00845BA0">
        <w:t>,</w:t>
      </w:r>
      <w:r w:rsidR="000C5C56">
        <w:t xml:space="preserve"> k vyjádření používají poměr šancí (OR) a interval spolehlivosti 95%, který se odvíjí od zvolené </w:t>
      </w:r>
      <w:commentRangeStart w:id="1"/>
      <w:r w:rsidR="000C5C56">
        <w:t xml:space="preserve">5% hladiny spolehlivosti </w:t>
      </w:r>
      <w:commentRangeEnd w:id="1"/>
      <w:r w:rsidR="000E25D7">
        <w:rPr>
          <w:rStyle w:val="Odkaznakoment"/>
        </w:rPr>
        <w:commentReference w:id="1"/>
      </w:r>
      <w:r w:rsidR="000C5C56">
        <w:t xml:space="preserve">(tedy pravděpodobnosti chyby I. typu). </w:t>
      </w:r>
      <w:r w:rsidR="00C400CC">
        <w:t>(</w:t>
      </w:r>
      <w:proofErr w:type="spellStart"/>
      <w:r w:rsidR="00C400CC" w:rsidRPr="00C400CC">
        <w:t>Hysing</w:t>
      </w:r>
      <w:proofErr w:type="spellEnd"/>
      <w:r w:rsidR="00C400CC">
        <w:t>,</w:t>
      </w:r>
      <w:r w:rsidR="00C400CC" w:rsidRPr="00C400CC">
        <w:t xml:space="preserve"> </w:t>
      </w:r>
      <w:proofErr w:type="spellStart"/>
      <w:r w:rsidR="00C400CC" w:rsidRPr="00C400CC">
        <w:t>Pallesen</w:t>
      </w:r>
      <w:proofErr w:type="spellEnd"/>
      <w:r w:rsidR="00C400CC" w:rsidRPr="00C400CC">
        <w:t xml:space="preserve">, </w:t>
      </w:r>
      <w:proofErr w:type="spellStart"/>
      <w:r w:rsidR="00C400CC" w:rsidRPr="00C400CC">
        <w:t>Stormark</w:t>
      </w:r>
      <w:proofErr w:type="spellEnd"/>
      <w:r w:rsidR="00C400CC" w:rsidRPr="00C400CC">
        <w:t xml:space="preserve">, </w:t>
      </w:r>
      <w:proofErr w:type="spellStart"/>
      <w:r w:rsidR="00C400CC" w:rsidRPr="00C400CC">
        <w:t>Jakobsen</w:t>
      </w:r>
      <w:proofErr w:type="spellEnd"/>
      <w:r w:rsidR="00C400CC" w:rsidRPr="00C400CC">
        <w:t xml:space="preserve">, </w:t>
      </w:r>
      <w:proofErr w:type="spellStart"/>
      <w:r w:rsidR="00C400CC" w:rsidRPr="00C400CC">
        <w:t>Lundervold</w:t>
      </w:r>
      <w:proofErr w:type="spellEnd"/>
      <w:r w:rsidR="00C400CC" w:rsidRPr="00C400CC">
        <w:t xml:space="preserve">, &amp; </w:t>
      </w:r>
      <w:proofErr w:type="spellStart"/>
      <w:r w:rsidR="00C400CC" w:rsidRPr="00C400CC">
        <w:t>Sivertsen</w:t>
      </w:r>
      <w:proofErr w:type="spellEnd"/>
      <w:r w:rsidR="00C400CC" w:rsidRPr="00C400CC">
        <w:t xml:space="preserve">, </w:t>
      </w:r>
      <w:r w:rsidR="00C400CC">
        <w:t>2015)</w:t>
      </w:r>
    </w:p>
    <w:p w14:paraId="298DB5E8" w14:textId="77777777" w:rsidR="00AA6F99" w:rsidRDefault="00AA6F99" w:rsidP="00320C87">
      <w:pPr>
        <w:spacing w:line="360" w:lineRule="auto"/>
        <w:jc w:val="both"/>
      </w:pPr>
    </w:p>
    <w:p w14:paraId="3C884FC3" w14:textId="77777777" w:rsidR="00322259" w:rsidRPr="00322259" w:rsidRDefault="00322259" w:rsidP="00320C87">
      <w:pPr>
        <w:pStyle w:val="Odstavecseseznamem"/>
        <w:numPr>
          <w:ilvl w:val="0"/>
          <w:numId w:val="2"/>
        </w:numPr>
        <w:spacing w:line="360" w:lineRule="auto"/>
        <w:jc w:val="both"/>
        <w:rPr>
          <w:u w:val="single"/>
        </w:rPr>
      </w:pPr>
      <w:r w:rsidRPr="00322259">
        <w:rPr>
          <w:u w:val="single"/>
        </w:rPr>
        <w:t>Klady a zápory</w:t>
      </w:r>
    </w:p>
    <w:p w14:paraId="5468B472" w14:textId="77777777" w:rsidR="005874EC" w:rsidRDefault="00C400CC" w:rsidP="00320C87">
      <w:pPr>
        <w:spacing w:line="360" w:lineRule="auto"/>
        <w:ind w:firstLine="708"/>
        <w:jc w:val="both"/>
      </w:pPr>
      <w:r>
        <w:t>Dle mého názoru se článek žádné závažné chyby</w:t>
      </w:r>
      <w:r w:rsidR="00CA2F8A">
        <w:t xml:space="preserve"> v komunikaci statistik</w:t>
      </w:r>
      <w:r>
        <w:t xml:space="preserve"> nedopouští.</w:t>
      </w:r>
      <w:r w:rsidR="0060025D">
        <w:t xml:space="preserve"> Statistiky sice článek</w:t>
      </w:r>
      <w:r w:rsidR="00DA1D5A">
        <w:t xml:space="preserve"> využívá jen v</w:t>
      </w:r>
      <w:r w:rsidR="007405CE">
        <w:t xml:space="preserve"> té nejnižší možné míře, ale p</w:t>
      </w:r>
      <w:r w:rsidR="00CA2F8A">
        <w:t>oměr šancí, který by</w:t>
      </w:r>
      <w:r w:rsidR="00CA4F01">
        <w:t xml:space="preserve"> byl pro čtenáře normálně obtížně</w:t>
      </w:r>
      <w:r w:rsidR="00CA2F8A">
        <w:t xml:space="preserve"> uchopitelný</w:t>
      </w:r>
      <w:r w:rsidR="00CA4F01">
        <w:t>,</w:t>
      </w:r>
      <w:r>
        <w:t xml:space="preserve"> </w:t>
      </w:r>
      <w:r w:rsidR="00CA4F01">
        <w:t xml:space="preserve">převedli do srozumitelných údajů: </w:t>
      </w:r>
      <w:r w:rsidR="00CA4F01">
        <w:rPr>
          <w:i/>
        </w:rPr>
        <w:t>„o 49% větší riziko“, „</w:t>
      </w:r>
      <w:commentRangeStart w:id="2"/>
      <w:r w:rsidR="00CA4F01">
        <w:rPr>
          <w:i/>
        </w:rPr>
        <w:t>třiapůlkrát pravděpodobnější</w:t>
      </w:r>
      <w:commentRangeEnd w:id="2"/>
      <w:r w:rsidR="0036137F">
        <w:rPr>
          <w:rStyle w:val="Odkaznakoment"/>
        </w:rPr>
        <w:commentReference w:id="2"/>
      </w:r>
      <w:r w:rsidR="00CA4F01">
        <w:rPr>
          <w:i/>
        </w:rPr>
        <w:t xml:space="preserve">“ (Novinky.cz, </w:t>
      </w:r>
      <w:r w:rsidR="008C18E9">
        <w:rPr>
          <w:i/>
        </w:rPr>
        <w:t xml:space="preserve">2015, </w:t>
      </w:r>
      <w:proofErr w:type="spellStart"/>
      <w:r w:rsidR="008C18E9">
        <w:rPr>
          <w:i/>
        </w:rPr>
        <w:t>February</w:t>
      </w:r>
      <w:proofErr w:type="spellEnd"/>
      <w:r w:rsidR="00CA4F01">
        <w:rPr>
          <w:i/>
        </w:rPr>
        <w:t xml:space="preserve"> 2). </w:t>
      </w:r>
      <w:r>
        <w:t>Parametry, které reprodukuje, jsou pochopitelně zaokrouhleny, avšak správně použity</w:t>
      </w:r>
      <w:r w:rsidR="005874EC">
        <w:t xml:space="preserve">. Popisuje použitý vzorek, ale už ne </w:t>
      </w:r>
      <w:commentRangeStart w:id="3"/>
      <w:r w:rsidR="005874EC">
        <w:t>statistickou metodu, která byla použita pro získání</w:t>
      </w:r>
      <w:r w:rsidR="00845BA0">
        <w:t xml:space="preserve"> dat</w:t>
      </w:r>
      <w:commentRangeEnd w:id="3"/>
      <w:r w:rsidR="000E25D7">
        <w:rPr>
          <w:rStyle w:val="Odkaznakoment"/>
        </w:rPr>
        <w:commentReference w:id="3"/>
      </w:r>
      <w:r w:rsidR="00845BA0">
        <w:t>. Domnívám se, že by bylo vhodné</w:t>
      </w:r>
      <w:r w:rsidR="005874EC">
        <w:t xml:space="preserve"> uvést, že daný výzkum je </w:t>
      </w:r>
      <w:commentRangeStart w:id="4"/>
      <w:r w:rsidR="005874EC">
        <w:t>kvantitativní</w:t>
      </w:r>
      <w:commentRangeEnd w:id="4"/>
      <w:r w:rsidR="0036137F">
        <w:rPr>
          <w:rStyle w:val="Odkaznakoment"/>
        </w:rPr>
        <w:commentReference w:id="4"/>
      </w:r>
      <w:r w:rsidR="005874EC">
        <w:t xml:space="preserve">, prováděný skrze webový dotazník a odpovědi v něm jsou založeny na </w:t>
      </w:r>
      <w:commentRangeStart w:id="5"/>
      <w:r w:rsidR="005874EC">
        <w:t xml:space="preserve">subjektivním pozorování </w:t>
      </w:r>
      <w:commentRangeEnd w:id="5"/>
      <w:r w:rsidR="0036137F">
        <w:rPr>
          <w:rStyle w:val="Odkaznakoment"/>
        </w:rPr>
        <w:commentReference w:id="5"/>
      </w:r>
      <w:r w:rsidR="005874EC">
        <w:t>respondentů</w:t>
      </w:r>
      <w:r w:rsidR="00FC3FBC">
        <w:t xml:space="preserve"> samotných</w:t>
      </w:r>
      <w:r w:rsidR="005874EC">
        <w:t xml:space="preserve">. </w:t>
      </w:r>
    </w:p>
    <w:p w14:paraId="4FDF53A1" w14:textId="77777777" w:rsidR="00C47AB5" w:rsidRDefault="00C47AB5" w:rsidP="00320C87">
      <w:pPr>
        <w:spacing w:line="360" w:lineRule="auto"/>
        <w:ind w:firstLine="708"/>
        <w:jc w:val="both"/>
      </w:pPr>
      <w:r>
        <w:t xml:space="preserve">V článku dochází k informačnímu zkreslení a možné dezinterpretaci. </w:t>
      </w:r>
      <w:r w:rsidR="00DA1D5A">
        <w:t xml:space="preserve"> T</w:t>
      </w:r>
      <w:r>
        <w:t xml:space="preserve">vrzení: </w:t>
      </w:r>
      <w:r>
        <w:rPr>
          <w:i/>
        </w:rPr>
        <w:t>„</w:t>
      </w:r>
      <w:r w:rsidRPr="000B7D0D">
        <w:rPr>
          <w:i/>
        </w:rPr>
        <w:t>Spánek přitom narušuje už i více než dvouhodinové koukání do obrazovek přes den.</w:t>
      </w:r>
      <w:r>
        <w:rPr>
          <w:i/>
        </w:rPr>
        <w:t xml:space="preserve">“ (Novinky.cz, </w:t>
      </w:r>
      <w:r w:rsidR="008C18E9">
        <w:rPr>
          <w:i/>
        </w:rPr>
        <w:t xml:space="preserve">2015, </w:t>
      </w:r>
      <w:proofErr w:type="spellStart"/>
      <w:r w:rsidR="008C18E9">
        <w:rPr>
          <w:i/>
        </w:rPr>
        <w:t>February</w:t>
      </w:r>
      <w:proofErr w:type="spellEnd"/>
      <w:r>
        <w:rPr>
          <w:i/>
        </w:rPr>
        <w:t xml:space="preserve"> 2)</w:t>
      </w:r>
      <w:r>
        <w:t xml:space="preserve"> je zavádějící</w:t>
      </w:r>
      <w:r>
        <w:rPr>
          <w:i/>
        </w:rPr>
        <w:t xml:space="preserve">. </w:t>
      </w:r>
      <w:r>
        <w:t>Výzkum sám poukazuje jen na fakt, že spánek naruší již dvě hodiny sledování obrazovek denně v případě, že přístroj</w:t>
      </w:r>
      <w:r w:rsidR="00FD5199">
        <w:t>e</w:t>
      </w:r>
      <w:r>
        <w:t xml:space="preserve"> nestřídáme. V opačném případě k tomu dochází až po více než čtyřech hodinách. (</w:t>
      </w:r>
      <w:proofErr w:type="spellStart"/>
      <w:r w:rsidRPr="00C400CC">
        <w:t>Hysing</w:t>
      </w:r>
      <w:proofErr w:type="spellEnd"/>
      <w:r>
        <w:t xml:space="preserve"> et al.</w:t>
      </w:r>
      <w:r w:rsidRPr="00C400CC">
        <w:t xml:space="preserve">, </w:t>
      </w:r>
      <w:commentRangeStart w:id="6"/>
      <w:r>
        <w:t>2015</w:t>
      </w:r>
      <w:commentRangeEnd w:id="6"/>
      <w:r w:rsidR="00856A82">
        <w:rPr>
          <w:rStyle w:val="Odkaznakoment"/>
        </w:rPr>
        <w:commentReference w:id="6"/>
      </w:r>
      <w:r>
        <w:t>)</w:t>
      </w:r>
    </w:p>
    <w:p w14:paraId="459815A3" w14:textId="77777777" w:rsidR="00C06749" w:rsidRPr="00DF762C" w:rsidRDefault="00C400CC" w:rsidP="00320C87">
      <w:pPr>
        <w:spacing w:line="360" w:lineRule="auto"/>
        <w:jc w:val="both"/>
        <w:rPr>
          <w:i/>
        </w:rPr>
      </w:pPr>
      <w:r>
        <w:lastRenderedPageBreak/>
        <w:t xml:space="preserve"> </w:t>
      </w:r>
      <w:r w:rsidR="00FD5199">
        <w:tab/>
        <w:t>Co bych článku</w:t>
      </w:r>
      <w:r w:rsidR="00C47AB5">
        <w:t xml:space="preserve"> vytkla</w:t>
      </w:r>
      <w:r w:rsidR="00DA1D5A">
        <w:t xml:space="preserve"> je</w:t>
      </w:r>
      <w:r w:rsidR="00FD5199">
        <w:t xml:space="preserve"> skutečnost</w:t>
      </w:r>
      <w:r w:rsidR="00DA1D5A">
        <w:t>, že je</w:t>
      </w:r>
      <w:r w:rsidR="000B7D0D">
        <w:t xml:space="preserve"> nedostatečně konkrétní a tím do značné míry zobecňující. Dočteme se sice</w:t>
      </w:r>
      <w:r w:rsidR="00FC3FBC">
        <w:t xml:space="preserve"> hlavní zjištění studie, tedy že pokud s elektronickými přístroji strávíme více jak čtyři hodiny denně</w:t>
      </w:r>
      <w:r w:rsidR="00341493">
        <w:t>,</w:t>
      </w:r>
      <w:r w:rsidR="00FC3FBC">
        <w:t xml:space="preserve"> má to negativní dopad</w:t>
      </w:r>
      <w:r w:rsidR="000B7D0D">
        <w:t xml:space="preserve">y na dobu </w:t>
      </w:r>
      <w:r w:rsidR="007405CE">
        <w:t>našeho spánku i na dobu u</w:t>
      </w:r>
      <w:r w:rsidR="00FD5199">
        <w:t>sínání. Takové zjištění asi nikoho nepřekvapí.</w:t>
      </w:r>
      <w:r w:rsidR="000B7D0D">
        <w:t xml:space="preserve"> </w:t>
      </w:r>
      <w:r w:rsidR="007405CE">
        <w:t>Co by ale pro čtenáře mohlo být nové a zmíněno není, je</w:t>
      </w:r>
      <w:r w:rsidR="000B7D0D">
        <w:t>, že studie pracuje s </w:t>
      </w:r>
      <w:r w:rsidR="0070739F">
        <w:t>různými</w:t>
      </w:r>
      <w:r w:rsidR="00341493">
        <w:t xml:space="preserve"> typy elektronického zařízení </w:t>
      </w:r>
      <w:r w:rsidR="000B7D0D">
        <w:t>nejen dohr</w:t>
      </w:r>
      <w:r w:rsidR="00341493">
        <w:t>o</w:t>
      </w:r>
      <w:r w:rsidR="000B7D0D">
        <w:t xml:space="preserve">mady, ale zkoumá i jejich </w:t>
      </w:r>
      <w:r w:rsidR="00341493">
        <w:t>dopad jednotlivě</w:t>
      </w:r>
      <w:r w:rsidR="000B7D0D">
        <w:t>, pop</w:t>
      </w:r>
      <w:r w:rsidR="00FD5199">
        <w:t>řípadě v</w:t>
      </w:r>
      <w:r w:rsidR="000B7D0D">
        <w:t xml:space="preserve"> kombinaci.</w:t>
      </w:r>
      <w:r w:rsidR="00C47AB5">
        <w:t xml:space="preserve"> Počítač pomyslně vítězí jak v</w:t>
      </w:r>
      <w:r w:rsidR="00FD5199">
        <w:t> dopadu na delší dobu</w:t>
      </w:r>
      <w:r w:rsidR="00903FE7">
        <w:t xml:space="preserve"> usínání OR: 1,52 (za ním mobilní telefon OR: 1,48), t</w:t>
      </w:r>
      <w:r w:rsidR="00FD5199">
        <w:t>ak i v pravděpodobnosti</w:t>
      </w:r>
      <w:r w:rsidR="00903FE7">
        <w:t xml:space="preserve"> spánku</w:t>
      </w:r>
      <w:r w:rsidR="00FD5199">
        <w:t xml:space="preserve"> kratšího</w:t>
      </w:r>
      <w:r w:rsidR="00903FE7">
        <w:t xml:space="preserve"> než 5 hodin OR</w:t>
      </w:r>
      <w:r w:rsidR="00414229">
        <w:t>: 2,70 (mobilní telefon OR: 1,85).</w:t>
      </w:r>
      <w:r w:rsidR="0070739F">
        <w:t xml:space="preserve"> Přičemž</w:t>
      </w:r>
      <w:r w:rsidR="00C47AB5">
        <w:t xml:space="preserve"> i</w:t>
      </w:r>
      <w:r w:rsidR="0070739F">
        <w:t xml:space="preserve"> počet používaných přístrojů se jeví jako významná proměnná.</w:t>
      </w:r>
      <w:r w:rsidR="00DF762C">
        <w:t xml:space="preserve"> </w:t>
      </w:r>
      <w:r w:rsidR="00DF762C">
        <w:rPr>
          <w:i/>
        </w:rPr>
        <w:t>„</w:t>
      </w:r>
      <w:proofErr w:type="spellStart"/>
      <w:r w:rsidR="00DF762C">
        <w:rPr>
          <w:i/>
        </w:rPr>
        <w:t>Using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multiple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devices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before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bedtime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was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related</w:t>
      </w:r>
      <w:proofErr w:type="spellEnd"/>
      <w:r w:rsidR="00DF762C">
        <w:rPr>
          <w:i/>
        </w:rPr>
        <w:t xml:space="preserve"> to </w:t>
      </w:r>
      <w:proofErr w:type="spellStart"/>
      <w:r w:rsidR="00DF762C">
        <w:rPr>
          <w:i/>
        </w:rPr>
        <w:t>longer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sleep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onset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latency</w:t>
      </w:r>
      <w:proofErr w:type="spellEnd"/>
      <w:r w:rsidR="00DF762C">
        <w:rPr>
          <w:i/>
        </w:rPr>
        <w:t xml:space="preserve"> and </w:t>
      </w:r>
      <w:proofErr w:type="spellStart"/>
      <w:r w:rsidR="00DF762C">
        <w:rPr>
          <w:i/>
        </w:rPr>
        <w:t>shorter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sleep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duration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compared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with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using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only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one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electronic</w:t>
      </w:r>
      <w:proofErr w:type="spellEnd"/>
      <w:r w:rsidR="00DF762C">
        <w:rPr>
          <w:i/>
        </w:rPr>
        <w:t xml:space="preserve"> </w:t>
      </w:r>
      <w:proofErr w:type="spellStart"/>
      <w:r w:rsidR="00DF762C">
        <w:rPr>
          <w:i/>
        </w:rPr>
        <w:t>device</w:t>
      </w:r>
      <w:proofErr w:type="spellEnd"/>
      <w:r w:rsidR="00DF762C">
        <w:rPr>
          <w:i/>
        </w:rPr>
        <w:t>.“</w:t>
      </w:r>
      <w:r w:rsidR="00414229" w:rsidRPr="00414229">
        <w:t xml:space="preserve"> </w:t>
      </w:r>
      <w:r w:rsidR="00414229" w:rsidRPr="00341493">
        <w:rPr>
          <w:i/>
        </w:rPr>
        <w:t>(</w:t>
      </w:r>
      <w:proofErr w:type="spellStart"/>
      <w:r w:rsidR="00414229" w:rsidRPr="00341493">
        <w:rPr>
          <w:i/>
        </w:rPr>
        <w:t>Hysing</w:t>
      </w:r>
      <w:proofErr w:type="spellEnd"/>
      <w:r w:rsidR="00414229" w:rsidRPr="00341493">
        <w:rPr>
          <w:i/>
        </w:rPr>
        <w:t xml:space="preserve"> et al., 2015) </w:t>
      </w:r>
      <w:r w:rsidR="00414229">
        <w:t>Nebezpečí, že nebudeme moci usnout více jak hodinu</w:t>
      </w:r>
      <w:r w:rsidR="00341493">
        <w:t>,</w:t>
      </w:r>
      <w:r w:rsidR="00414229">
        <w:t xml:space="preserve"> je v případě používání 4 a více přístrojů o 25% větší než jen s jedním (OR=1.26 (95% CI 1.07 to 1.49)), spánkový deficit nás pak ve stejné situaci </w:t>
      </w:r>
      <w:commentRangeStart w:id="7"/>
      <w:r w:rsidR="00414229">
        <w:t xml:space="preserve">ohrožuje na 75% </w:t>
      </w:r>
      <w:commentRangeEnd w:id="7"/>
      <w:r w:rsidR="00856A82">
        <w:rPr>
          <w:rStyle w:val="Odkaznakoment"/>
        </w:rPr>
        <w:commentReference w:id="7"/>
      </w:r>
      <w:r w:rsidR="00414229">
        <w:t>(1.75 (95% CI 1.46 to 2.08)). (</w:t>
      </w:r>
      <w:proofErr w:type="spellStart"/>
      <w:r w:rsidR="00414229" w:rsidRPr="00C400CC">
        <w:t>Hysing</w:t>
      </w:r>
      <w:proofErr w:type="spellEnd"/>
      <w:r w:rsidR="00414229">
        <w:t xml:space="preserve"> et al.</w:t>
      </w:r>
      <w:r w:rsidR="00414229" w:rsidRPr="00C400CC">
        <w:t xml:space="preserve">, </w:t>
      </w:r>
      <w:r w:rsidR="00414229">
        <w:t>2015)</w:t>
      </w:r>
    </w:p>
    <w:p w14:paraId="7682F95C" w14:textId="77777777" w:rsidR="0070739F" w:rsidRPr="00AD5C1C" w:rsidRDefault="0070739F" w:rsidP="00320C87">
      <w:pPr>
        <w:spacing w:line="360" w:lineRule="auto"/>
        <w:ind w:firstLine="708"/>
        <w:jc w:val="both"/>
      </w:pPr>
      <w:r>
        <w:t>Novinový článek opomíjí oproti původní studii</w:t>
      </w:r>
      <w:r w:rsidR="00341493">
        <w:t xml:space="preserve"> zmínit mimo jiné</w:t>
      </w:r>
      <w:r>
        <w:t xml:space="preserve"> jej</w:t>
      </w:r>
      <w:r w:rsidR="00367936">
        <w:t>í omezení</w:t>
      </w:r>
      <w:r>
        <w:t xml:space="preserve"> a možn</w:t>
      </w:r>
      <w:r w:rsidR="00367936">
        <w:t xml:space="preserve">á </w:t>
      </w:r>
      <w:r w:rsidR="00C06749">
        <w:t>vysvětlení jejích</w:t>
      </w:r>
      <w:r>
        <w:t xml:space="preserve"> závěrů.</w:t>
      </w:r>
      <w:r w:rsidR="00C06749">
        <w:t xml:space="preserve"> Je ve sdělení radikálnější, člověk si z něj odnáší pocit, že moderní technologie nám kradou i čas, který ji</w:t>
      </w:r>
      <w:r w:rsidR="00C47AB5">
        <w:t>m a priori nepřidělíme. To</w:t>
      </w:r>
      <w:r w:rsidR="00C06749">
        <w:t xml:space="preserve"> není celá pravda. Do vztahu může</w:t>
      </w:r>
      <w:r w:rsidR="00367936">
        <w:t xml:space="preserve"> např.</w:t>
      </w:r>
      <w:r w:rsidR="00C06749">
        <w:t xml:space="preserve"> zasahovat další proměnná, která nebyla zohledněna</w:t>
      </w:r>
      <w:r w:rsidR="00C47AB5">
        <w:t xml:space="preserve"> i</w:t>
      </w:r>
      <w:r w:rsidR="00367936">
        <w:t xml:space="preserve"> další omezení výzkumu.</w:t>
      </w:r>
      <w:r w:rsidR="00267390">
        <w:t xml:space="preserve"> Výzkum sám pak pod</w:t>
      </w:r>
      <w:r w:rsidR="005276D4">
        <w:t>otýká, že pro</w:t>
      </w:r>
      <w:r w:rsidR="00267390">
        <w:t xml:space="preserve"> </w:t>
      </w:r>
      <w:r w:rsidR="00FA17B9">
        <w:t xml:space="preserve">zachycený </w:t>
      </w:r>
      <w:r w:rsidR="00267390">
        <w:t>vztah mezi spánkem a elektr</w:t>
      </w:r>
      <w:r w:rsidR="00FA17B9">
        <w:t>on</w:t>
      </w:r>
      <w:r w:rsidR="00267390">
        <w:t>ickým</w:t>
      </w:r>
      <w:r w:rsidR="00FA17B9">
        <w:t>i přístroji mohou</w:t>
      </w:r>
      <w:r w:rsidR="005276D4">
        <w:t xml:space="preserve"> existovat mnohočetn</w:t>
      </w:r>
      <w:r w:rsidR="00FA17B9">
        <w:t>á</w:t>
      </w:r>
      <w:r w:rsidR="005276D4">
        <w:t xml:space="preserve"> vysvětlení. (</w:t>
      </w:r>
      <w:proofErr w:type="spellStart"/>
      <w:r w:rsidR="005276D4" w:rsidRPr="00C400CC">
        <w:t>Hysing</w:t>
      </w:r>
      <w:proofErr w:type="spellEnd"/>
      <w:r w:rsidR="005276D4">
        <w:t xml:space="preserve"> et al.</w:t>
      </w:r>
      <w:r w:rsidR="005276D4" w:rsidRPr="00C400CC">
        <w:t xml:space="preserve">, </w:t>
      </w:r>
      <w:r w:rsidR="005276D4">
        <w:t>2015)</w:t>
      </w:r>
    </w:p>
    <w:p w14:paraId="19A534E3" w14:textId="77777777" w:rsidR="000B1D43" w:rsidRDefault="000B1D43" w:rsidP="00320C87">
      <w:pPr>
        <w:spacing w:line="360" w:lineRule="auto"/>
        <w:jc w:val="both"/>
      </w:pPr>
    </w:p>
    <w:p w14:paraId="71EAA2AE" w14:textId="77777777" w:rsidR="00FA17B9" w:rsidRPr="000B7D0D" w:rsidRDefault="00FA17B9" w:rsidP="00320C87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Verdikt</w:t>
      </w:r>
    </w:p>
    <w:p w14:paraId="516FF295" w14:textId="77777777" w:rsidR="00F60064" w:rsidRDefault="00132359" w:rsidP="00320C87">
      <w:pPr>
        <w:spacing w:line="360" w:lineRule="auto"/>
        <w:jc w:val="both"/>
      </w:pPr>
      <w:r>
        <w:t xml:space="preserve"> </w:t>
      </w:r>
      <w:r w:rsidR="00FA17B9">
        <w:tab/>
      </w:r>
      <w:r w:rsidR="0036027B">
        <w:t xml:space="preserve">V samotném závěru bych ráda dodala, že proti novinovému článku nemám </w:t>
      </w:r>
      <w:r w:rsidR="00FA17B9">
        <w:t xml:space="preserve">vlastně </w:t>
      </w:r>
      <w:r w:rsidR="0036027B">
        <w:t xml:space="preserve">mnoho výhrad. Jeví se mi jako poměrně kvalitní. Informace, které poskytuje, se zakládají na výzkumu a z článku nevyplývá diametrálně odlišné poselství. </w:t>
      </w:r>
      <w:r w:rsidR="00846FFD">
        <w:t>Popularizační článek samozřejmě nemůže zahrnovat všechny informace vyplývající z originální studie.</w:t>
      </w:r>
      <w:r w:rsidR="0036027B">
        <w:t xml:space="preserve"> Snad by ale stálo za uvážení, zahrnout do článku </w:t>
      </w:r>
      <w:commentRangeStart w:id="8"/>
      <w:r w:rsidR="0036027B">
        <w:t xml:space="preserve">i hladinu statistické významnosti </w:t>
      </w:r>
      <w:commentRangeEnd w:id="8"/>
      <w:r w:rsidR="00BB0F30">
        <w:rPr>
          <w:rStyle w:val="Odkaznakoment"/>
        </w:rPr>
        <w:commentReference w:id="8"/>
      </w:r>
      <w:r w:rsidR="0036027B">
        <w:t>a tím zvýšit jak výpovědní hodnotu článku, tak statistickou gramotnost ve většinové populaci.</w:t>
      </w:r>
    </w:p>
    <w:p w14:paraId="4EBA2441" w14:textId="77777777" w:rsidR="00846FFD" w:rsidRDefault="00846FFD" w:rsidP="00320C87">
      <w:pPr>
        <w:spacing w:line="360" w:lineRule="auto"/>
        <w:jc w:val="both"/>
      </w:pPr>
    </w:p>
    <w:p w14:paraId="560DC18E" w14:textId="77777777" w:rsidR="008C18E9" w:rsidRDefault="008C18E9" w:rsidP="00320C87">
      <w:pPr>
        <w:spacing w:line="360" w:lineRule="auto"/>
        <w:jc w:val="both"/>
      </w:pPr>
    </w:p>
    <w:p w14:paraId="68C74CA9" w14:textId="77777777" w:rsidR="00FA17B9" w:rsidRDefault="00FA17B9" w:rsidP="00320C87">
      <w:pPr>
        <w:spacing w:line="360" w:lineRule="auto"/>
        <w:jc w:val="both"/>
      </w:pPr>
    </w:p>
    <w:p w14:paraId="40D4D4B3" w14:textId="77777777" w:rsidR="00FA17B9" w:rsidRDefault="00FA17B9" w:rsidP="00320C87">
      <w:pPr>
        <w:spacing w:line="360" w:lineRule="auto"/>
        <w:jc w:val="both"/>
      </w:pPr>
    </w:p>
    <w:p w14:paraId="3FF0A0AF" w14:textId="77777777" w:rsidR="008C18E9" w:rsidRDefault="008C18E9" w:rsidP="00320C87">
      <w:pPr>
        <w:spacing w:line="360" w:lineRule="auto"/>
        <w:jc w:val="both"/>
      </w:pPr>
      <w:r>
        <w:lastRenderedPageBreak/>
        <w:t>Literatura:</w:t>
      </w:r>
    </w:p>
    <w:p w14:paraId="0D512242" w14:textId="77777777" w:rsidR="008C18E9" w:rsidRDefault="008C18E9" w:rsidP="00320C87">
      <w:pPr>
        <w:spacing w:line="360" w:lineRule="auto"/>
        <w:jc w:val="both"/>
      </w:pPr>
    </w:p>
    <w:p w14:paraId="7C9BF8CB" w14:textId="77777777" w:rsidR="00846FFD" w:rsidRDefault="00C400CC" w:rsidP="00320C87">
      <w:pPr>
        <w:pStyle w:val="Odstavecseseznamem"/>
        <w:numPr>
          <w:ilvl w:val="0"/>
          <w:numId w:val="1"/>
        </w:numPr>
        <w:spacing w:line="360" w:lineRule="auto"/>
        <w:jc w:val="both"/>
      </w:pPr>
      <w:proofErr w:type="spellStart"/>
      <w:r w:rsidRPr="00C400CC">
        <w:t>Hysing</w:t>
      </w:r>
      <w:proofErr w:type="spellEnd"/>
      <w:r w:rsidRPr="00C400CC">
        <w:t xml:space="preserve">, M., </w:t>
      </w:r>
      <w:proofErr w:type="spellStart"/>
      <w:r w:rsidRPr="00C400CC">
        <w:t>Pallesen</w:t>
      </w:r>
      <w:proofErr w:type="spellEnd"/>
      <w:r w:rsidRPr="00C400CC">
        <w:t xml:space="preserve">, S., </w:t>
      </w:r>
      <w:proofErr w:type="spellStart"/>
      <w:r w:rsidRPr="00C400CC">
        <w:t>Stormark</w:t>
      </w:r>
      <w:proofErr w:type="spellEnd"/>
      <w:r w:rsidRPr="00C400CC">
        <w:t xml:space="preserve">, K. M., </w:t>
      </w:r>
      <w:proofErr w:type="spellStart"/>
      <w:r w:rsidRPr="00C400CC">
        <w:t>Jakobsen</w:t>
      </w:r>
      <w:proofErr w:type="spellEnd"/>
      <w:r w:rsidRPr="00C400CC">
        <w:t xml:space="preserve">, R., </w:t>
      </w:r>
      <w:proofErr w:type="spellStart"/>
      <w:r w:rsidRPr="00C400CC">
        <w:t>Lundervold</w:t>
      </w:r>
      <w:proofErr w:type="spellEnd"/>
      <w:r w:rsidRPr="00C400CC">
        <w:t xml:space="preserve">, A. J., &amp; </w:t>
      </w:r>
      <w:proofErr w:type="spellStart"/>
      <w:r w:rsidRPr="00C400CC">
        <w:t>Sivertsen</w:t>
      </w:r>
      <w:proofErr w:type="spellEnd"/>
      <w:r w:rsidRPr="00C400CC">
        <w:t xml:space="preserve">, B. (2015). </w:t>
      </w:r>
      <w:proofErr w:type="spellStart"/>
      <w:r w:rsidRPr="00C400CC">
        <w:t>Sleep</w:t>
      </w:r>
      <w:proofErr w:type="spellEnd"/>
      <w:r w:rsidRPr="00C400CC">
        <w:t xml:space="preserve"> and use </w:t>
      </w:r>
      <w:proofErr w:type="spellStart"/>
      <w:r w:rsidRPr="00C400CC">
        <w:t>of</w:t>
      </w:r>
      <w:proofErr w:type="spellEnd"/>
      <w:r w:rsidRPr="00C400CC">
        <w:t xml:space="preserve"> </w:t>
      </w:r>
      <w:proofErr w:type="spellStart"/>
      <w:r w:rsidRPr="00C400CC">
        <w:t>electronic</w:t>
      </w:r>
      <w:proofErr w:type="spellEnd"/>
      <w:r w:rsidRPr="00C400CC">
        <w:t xml:space="preserve"> </w:t>
      </w:r>
      <w:proofErr w:type="spellStart"/>
      <w:r w:rsidRPr="00C400CC">
        <w:t>devices</w:t>
      </w:r>
      <w:proofErr w:type="spellEnd"/>
      <w:r w:rsidRPr="00C400CC">
        <w:t xml:space="preserve"> in adolescence: </w:t>
      </w:r>
      <w:proofErr w:type="spellStart"/>
      <w:r w:rsidRPr="00C400CC">
        <w:t>results</w:t>
      </w:r>
      <w:proofErr w:type="spellEnd"/>
      <w:r w:rsidRPr="00C400CC">
        <w:t xml:space="preserve"> </w:t>
      </w:r>
      <w:proofErr w:type="spellStart"/>
      <w:r w:rsidRPr="00C400CC">
        <w:t>from</w:t>
      </w:r>
      <w:proofErr w:type="spellEnd"/>
      <w:r w:rsidRPr="00C400CC">
        <w:t xml:space="preserve"> a </w:t>
      </w:r>
      <w:proofErr w:type="spellStart"/>
      <w:r w:rsidRPr="00C400CC">
        <w:t>large</w:t>
      </w:r>
      <w:proofErr w:type="spellEnd"/>
      <w:r w:rsidRPr="00C400CC">
        <w:t xml:space="preserve"> </w:t>
      </w:r>
      <w:proofErr w:type="spellStart"/>
      <w:r w:rsidRPr="00C400CC">
        <w:t>population-based</w:t>
      </w:r>
      <w:proofErr w:type="spellEnd"/>
      <w:r w:rsidRPr="00C400CC">
        <w:t xml:space="preserve"> study. </w:t>
      </w:r>
      <w:r w:rsidRPr="008C18E9">
        <w:rPr>
          <w:i/>
          <w:iCs/>
        </w:rPr>
        <w:t>BMJ Open</w:t>
      </w:r>
      <w:r w:rsidRPr="00C400CC">
        <w:t>, </w:t>
      </w:r>
      <w:r w:rsidRPr="008C18E9">
        <w:rPr>
          <w:i/>
          <w:iCs/>
        </w:rPr>
        <w:t>5</w:t>
      </w:r>
      <w:r w:rsidRPr="00C400CC">
        <w:t>(1), e006748. doi:10.1136/bmjopen-2014-006748</w:t>
      </w:r>
    </w:p>
    <w:p w14:paraId="06A47424" w14:textId="77777777" w:rsidR="005F0241" w:rsidRDefault="005F0241" w:rsidP="00320C87">
      <w:pPr>
        <w:pStyle w:val="Odstavecseseznamem"/>
        <w:spacing w:line="360" w:lineRule="auto"/>
        <w:jc w:val="both"/>
      </w:pPr>
    </w:p>
    <w:p w14:paraId="6E084E3C" w14:textId="019AB0A1" w:rsidR="008C18E9" w:rsidRDefault="008C18E9" w:rsidP="00320C87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Novinky.cz.</w:t>
      </w:r>
      <w:r w:rsidR="00636557" w:rsidRPr="00636557">
        <w:t xml:space="preserve"> </w:t>
      </w:r>
      <w:r w:rsidR="00636557">
        <w:t xml:space="preserve">(2015, </w:t>
      </w:r>
      <w:proofErr w:type="spellStart"/>
      <w:r w:rsidR="00636557">
        <w:t>February</w:t>
      </w:r>
      <w:proofErr w:type="spellEnd"/>
      <w:r w:rsidR="00636557">
        <w:t xml:space="preserve"> 2). Teenageři by neměli před spaním koukat do mobilů a </w:t>
      </w:r>
      <w:proofErr w:type="spellStart"/>
      <w:r w:rsidR="00636557">
        <w:t>tabletů</w:t>
      </w:r>
      <w:proofErr w:type="spellEnd"/>
      <w:r w:rsidR="00636557">
        <w:t>, tvrdí vědci.</w:t>
      </w:r>
      <w:r>
        <w:t xml:space="preserve"> </w:t>
      </w:r>
      <w:proofErr w:type="spellStart"/>
      <w:r w:rsidR="00636557">
        <w:t>Retrieved</w:t>
      </w:r>
      <w:proofErr w:type="spellEnd"/>
      <w:r w:rsidR="00636557">
        <w:t xml:space="preserve"> </w:t>
      </w:r>
      <w:proofErr w:type="spellStart"/>
      <w:r w:rsidR="00636557">
        <w:t>from</w:t>
      </w:r>
      <w:proofErr w:type="spellEnd"/>
      <w:r w:rsidR="00636557">
        <w:t xml:space="preserve">: </w:t>
      </w:r>
      <w:hyperlink r:id="rId9" w:history="1">
        <w:r w:rsidR="00BB0F30" w:rsidRPr="00C97AE5">
          <w:rPr>
            <w:rStyle w:val="Hypertextovodkaz"/>
          </w:rPr>
          <w:t>http://www.novinky.cz/internet-a-pc/mobil/360750-teenageri-by-nemeli-pred-spanim-koukat-do-mobilu-a-tabletu-tvrdi-vedci.html</w:t>
        </w:r>
      </w:hyperlink>
    </w:p>
    <w:p w14:paraId="2676CEE8" w14:textId="77777777" w:rsidR="00BB0F30" w:rsidRDefault="00BB0F30" w:rsidP="00BB0F30">
      <w:pPr>
        <w:pStyle w:val="Odstavecseseznamem"/>
      </w:pPr>
    </w:p>
    <w:p w14:paraId="109DA4D9" w14:textId="77777777" w:rsidR="00BB0F30" w:rsidRDefault="00BB0F30" w:rsidP="00BB0F30">
      <w:pPr>
        <w:pStyle w:val="Odstavecseseznamem"/>
        <w:spacing w:line="360" w:lineRule="auto"/>
        <w:jc w:val="both"/>
      </w:pPr>
    </w:p>
    <w:p w14:paraId="6E39A243" w14:textId="77777777" w:rsidR="00BB0F30" w:rsidRDefault="00BB0F30" w:rsidP="00BB0F30">
      <w:pPr>
        <w:pStyle w:val="Odstavecseseznamem"/>
        <w:spacing w:line="360" w:lineRule="auto"/>
        <w:jc w:val="both"/>
      </w:pPr>
    </w:p>
    <w:p w14:paraId="3412D28F" w14:textId="77777777" w:rsidR="00BB0F30" w:rsidRDefault="00BB0F30" w:rsidP="00BB0F30">
      <w:pPr>
        <w:pStyle w:val="Odstavecseseznamem"/>
        <w:spacing w:line="360" w:lineRule="auto"/>
        <w:jc w:val="both"/>
      </w:pPr>
    </w:p>
    <w:p w14:paraId="51249948" w14:textId="37209F42" w:rsidR="00BB0F30" w:rsidRPr="007538E5" w:rsidRDefault="00BB0F30" w:rsidP="00BB0F30">
      <w:pPr>
        <w:pStyle w:val="Odstavecseseznamem"/>
        <w:spacing w:line="360" w:lineRule="auto"/>
        <w:jc w:val="both"/>
        <w:rPr>
          <w:i/>
        </w:rPr>
      </w:pPr>
      <w:r w:rsidRPr="007538E5">
        <w:rPr>
          <w:i/>
        </w:rPr>
        <w:t>Prokousala jste se studií se ctí a tuším, že to nebylo jednoduché. Z hlediska statistické gramotnosti je ale potřeba vaší práci vytknout dvě věci. Jednou je zaměňování pravděpodobností a šancí – jakmile je přítomno konkrétní číslo, nelze je zaměňovat.</w:t>
      </w:r>
      <w:r w:rsidR="007538E5" w:rsidRPr="007538E5">
        <w:rPr>
          <w:i/>
        </w:rPr>
        <w:t xml:space="preserve"> Navíc, když se ty nárůsty „přeloží“ z šancí na pravděpodobnosti, člověk zjistí, že ten nárůst na škále pravděpodobnosti se pohybuje v řádu jednotek procentních bodů. Kdyby byly výsledky v pravděpodobnostech, neznělo by to tak atr</w:t>
      </w:r>
      <w:bookmarkStart w:id="9" w:name="_GoBack"/>
      <w:bookmarkEnd w:id="9"/>
      <w:r w:rsidR="007538E5" w:rsidRPr="007538E5">
        <w:rPr>
          <w:i/>
        </w:rPr>
        <w:t xml:space="preserve">aktivně. </w:t>
      </w:r>
      <w:r w:rsidRPr="007538E5">
        <w:rPr>
          <w:i/>
        </w:rPr>
        <w:t xml:space="preserve">A tou druhou je to, že vám nevadilo, že se nikde neuvádí základy těch </w:t>
      </w:r>
      <w:proofErr w:type="spellStart"/>
      <w:r w:rsidRPr="007538E5">
        <w:rPr>
          <w:i/>
        </w:rPr>
        <w:t>percentuálních</w:t>
      </w:r>
      <w:proofErr w:type="spellEnd"/>
      <w:r w:rsidRPr="007538E5">
        <w:rPr>
          <w:i/>
        </w:rPr>
        <w:t xml:space="preserve"> nárůstů šancí. </w:t>
      </w:r>
    </w:p>
    <w:p w14:paraId="798A7739" w14:textId="3AFCB4E1" w:rsidR="007538E5" w:rsidRPr="007538E5" w:rsidRDefault="007538E5" w:rsidP="00BB0F30">
      <w:pPr>
        <w:pStyle w:val="Odstavecseseznamem"/>
        <w:spacing w:line="360" w:lineRule="auto"/>
        <w:jc w:val="both"/>
        <w:rPr>
          <w:i/>
        </w:rPr>
      </w:pPr>
      <w:r w:rsidRPr="007538E5">
        <w:rPr>
          <w:i/>
        </w:rPr>
        <w:t>Přesto práci přijímám, byl to dobrý pokus.</w:t>
      </w:r>
    </w:p>
    <w:p w14:paraId="0BB3DEE1" w14:textId="0E7A07A0" w:rsidR="007538E5" w:rsidRPr="007538E5" w:rsidRDefault="007538E5" w:rsidP="00BB0F30">
      <w:pPr>
        <w:pStyle w:val="Odstavecseseznamem"/>
        <w:spacing w:line="360" w:lineRule="auto"/>
        <w:jc w:val="both"/>
        <w:rPr>
          <w:i/>
        </w:rPr>
      </w:pPr>
      <w:r w:rsidRPr="007538E5">
        <w:rPr>
          <w:i/>
        </w:rPr>
        <w:t>SJ</w:t>
      </w:r>
    </w:p>
    <w:sectPr w:rsidR="007538E5" w:rsidRPr="0075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5-05-14T15:01:00Z" w:initials="SJ">
    <w:p w14:paraId="1A89F916" w14:textId="77777777" w:rsidR="000E25D7" w:rsidRDefault="000E25D7">
      <w:pPr>
        <w:pStyle w:val="Textkomente"/>
      </w:pPr>
      <w:r>
        <w:rPr>
          <w:rStyle w:val="Odkaznakoment"/>
        </w:rPr>
        <w:annotationRef/>
      </w:r>
      <w:r>
        <w:t>Proč anglicky?</w:t>
      </w:r>
    </w:p>
  </w:comment>
  <w:comment w:id="1" w:author="Standa Ježek" w:date="2015-05-14T15:03:00Z" w:initials="SJ">
    <w:p w14:paraId="3A258720" w14:textId="77777777" w:rsidR="000E25D7" w:rsidRDefault="000E25D7">
      <w:pPr>
        <w:pStyle w:val="Textkomente"/>
      </w:pPr>
      <w:r>
        <w:rPr>
          <w:rStyle w:val="Odkaznakoment"/>
        </w:rPr>
        <w:annotationRef/>
      </w:r>
      <w:r>
        <w:t>Pozor – hladina spolehlivosti je 95%, 5% je hladina statistické významnosti.</w:t>
      </w:r>
    </w:p>
  </w:comment>
  <w:comment w:id="2" w:author="Standa Ježek" w:date="2015-05-14T15:17:00Z" w:initials="SJ">
    <w:p w14:paraId="4CBDB110" w14:textId="77777777" w:rsidR="0036137F" w:rsidRDefault="0036137F">
      <w:pPr>
        <w:pStyle w:val="Textkomente"/>
      </w:pPr>
      <w:r>
        <w:rPr>
          <w:rStyle w:val="Odkaznakoment"/>
        </w:rPr>
        <w:annotationRef/>
      </w:r>
      <w:r>
        <w:t>Opět záměna šance a pravděpodobnosti.</w:t>
      </w:r>
      <w:r w:rsidR="00856A82">
        <w:t xml:space="preserve"> Šanci lze říkat riziko, ale ne pravděpodobnost.</w:t>
      </w:r>
    </w:p>
  </w:comment>
  <w:comment w:id="3" w:author="Standa Ježek" w:date="2015-05-14T15:08:00Z" w:initials="SJ">
    <w:p w14:paraId="243E95DF" w14:textId="77777777" w:rsidR="000E25D7" w:rsidRDefault="000E25D7">
      <w:pPr>
        <w:pStyle w:val="Textkomente"/>
      </w:pPr>
      <w:r>
        <w:rPr>
          <w:rStyle w:val="Odkaznakoment"/>
        </w:rPr>
        <w:annotationRef/>
      </w:r>
      <w:r>
        <w:t>Statistické metody data zpracovávají, ne získávají.</w:t>
      </w:r>
    </w:p>
  </w:comment>
  <w:comment w:id="4" w:author="Standa Ježek" w:date="2015-05-14T15:18:00Z" w:initials="SJ">
    <w:p w14:paraId="10084470" w14:textId="77777777" w:rsidR="0036137F" w:rsidRDefault="0036137F">
      <w:pPr>
        <w:pStyle w:val="Textkomente"/>
      </w:pPr>
      <w:r>
        <w:rPr>
          <w:rStyle w:val="Odkaznakoment"/>
        </w:rPr>
        <w:annotationRef/>
      </w:r>
      <w:r>
        <w:t xml:space="preserve">Nesouhlasím; dělení výzkumu na </w:t>
      </w:r>
      <w:proofErr w:type="spellStart"/>
      <w:r>
        <w:t>kvali</w:t>
      </w:r>
      <w:proofErr w:type="spellEnd"/>
      <w:r>
        <w:t xml:space="preserve"> a </w:t>
      </w:r>
      <w:proofErr w:type="spellStart"/>
      <w:r>
        <w:t>kvanti</w:t>
      </w:r>
      <w:proofErr w:type="spellEnd"/>
      <w:r>
        <w:t xml:space="preserve"> je zastaralé a mimo humanitní akademickou obec zcela nesrozumitelné.</w:t>
      </w:r>
    </w:p>
  </w:comment>
  <w:comment w:id="5" w:author="Standa Ježek" w:date="2015-05-14T15:20:00Z" w:initials="SJ">
    <w:p w14:paraId="2836278C" w14:textId="77777777" w:rsidR="0036137F" w:rsidRDefault="0036137F">
      <w:pPr>
        <w:pStyle w:val="Textkomente"/>
      </w:pPr>
      <w:r>
        <w:rPr>
          <w:rStyle w:val="Odkaznakoment"/>
        </w:rPr>
        <w:annotationRef/>
      </w:r>
      <w:r>
        <w:t>Tomu bychom asi říkali „výpovědi“.</w:t>
      </w:r>
    </w:p>
  </w:comment>
  <w:comment w:id="6" w:author="Standa Ježek" w:date="2015-05-14T15:23:00Z" w:initials="SJ">
    <w:p w14:paraId="4097FBCD" w14:textId="77777777" w:rsidR="00856A82" w:rsidRDefault="00856A82">
      <w:pPr>
        <w:pStyle w:val="Textkomente"/>
      </w:pPr>
      <w:r>
        <w:rPr>
          <w:rStyle w:val="Odkaznakoment"/>
        </w:rPr>
        <w:annotationRef/>
      </w:r>
      <w:r>
        <w:t>Myslím, že novinář tomu porozuměl dobře:</w:t>
      </w:r>
    </w:p>
    <w:p w14:paraId="21A3CE6D" w14:textId="77777777" w:rsidR="00856A82" w:rsidRDefault="00856A82">
      <w:pPr>
        <w:pStyle w:val="Textkomente"/>
      </w:pPr>
      <w:r>
        <w:t>„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instances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daytime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use </w:t>
      </w:r>
      <w:proofErr w:type="spellStart"/>
      <w:r>
        <w:t>over</w:t>
      </w:r>
      <w:proofErr w:type="spellEnd"/>
      <w:r>
        <w:t xml:space="preserve"> 2 h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sleep</w:t>
      </w:r>
      <w:proofErr w:type="spellEnd"/>
      <w:r>
        <w:t xml:space="preserve"> deficit.</w:t>
      </w:r>
      <w:r>
        <w:t>“</w:t>
      </w:r>
    </w:p>
  </w:comment>
  <w:comment w:id="7" w:author="Standa Ježek" w:date="2015-05-14T15:28:00Z" w:initials="SJ">
    <w:p w14:paraId="2432F51B" w14:textId="77777777" w:rsidR="00856A82" w:rsidRDefault="00856A82">
      <w:pPr>
        <w:pStyle w:val="Textkomente"/>
      </w:pPr>
      <w:r>
        <w:rPr>
          <w:rStyle w:val="Odkaznakoment"/>
        </w:rPr>
        <w:annotationRef/>
      </w:r>
      <w:r>
        <w:t>Co znamená, že nás něco ohrožuje na 75%?</w:t>
      </w:r>
    </w:p>
    <w:p w14:paraId="51F1C78D" w14:textId="78F37C8D" w:rsidR="00856A82" w:rsidRDefault="00856A82">
      <w:pPr>
        <w:pStyle w:val="Textkomente"/>
      </w:pPr>
      <w:r>
        <w:t>Stejně jako v předchozích případech jde o 75% nárůst šancí (oproti neznám</w:t>
      </w:r>
      <w:r w:rsidR="00BB0F30">
        <w:t>ému</w:t>
      </w:r>
      <w:r>
        <w:t>, v článku neuvedenému základu).</w:t>
      </w:r>
    </w:p>
  </w:comment>
  <w:comment w:id="8" w:author="Standa Ježek" w:date="2015-05-14T17:01:00Z" w:initials="SJ">
    <w:p w14:paraId="2FFE13CD" w14:textId="56AB9C72" w:rsidR="00BB0F30" w:rsidRDefault="00BB0F30">
      <w:pPr>
        <w:pStyle w:val="Textkomente"/>
      </w:pPr>
      <w:r>
        <w:rPr>
          <w:rStyle w:val="Odkaznakoment"/>
        </w:rPr>
        <w:annotationRef/>
      </w:r>
      <w:r>
        <w:t>Vzhledem k velikosti vzorku by to nebylo moc účelné.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89F916" w15:done="0"/>
  <w15:commentEx w15:paraId="3A258720" w15:done="0"/>
  <w15:commentEx w15:paraId="4CBDB110" w15:done="0"/>
  <w15:commentEx w15:paraId="243E95DF" w15:done="0"/>
  <w15:commentEx w15:paraId="10084470" w15:done="0"/>
  <w15:commentEx w15:paraId="2836278C" w15:done="0"/>
  <w15:commentEx w15:paraId="21A3CE6D" w15:done="0"/>
  <w15:commentEx w15:paraId="51F1C78D" w15:done="0"/>
  <w15:commentEx w15:paraId="2FFE13C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35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F70536"/>
    <w:multiLevelType w:val="hybridMultilevel"/>
    <w:tmpl w:val="11A42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FD"/>
    <w:rsid w:val="00063F46"/>
    <w:rsid w:val="00066E6B"/>
    <w:rsid w:val="000B1D43"/>
    <w:rsid w:val="000B7D0D"/>
    <w:rsid w:val="000C5C56"/>
    <w:rsid w:val="000E25D7"/>
    <w:rsid w:val="00132359"/>
    <w:rsid w:val="00240D12"/>
    <w:rsid w:val="00267390"/>
    <w:rsid w:val="00320C87"/>
    <w:rsid w:val="00322259"/>
    <w:rsid w:val="00341493"/>
    <w:rsid w:val="0036027B"/>
    <w:rsid w:val="0036137F"/>
    <w:rsid w:val="00367936"/>
    <w:rsid w:val="00414229"/>
    <w:rsid w:val="00443912"/>
    <w:rsid w:val="005276D4"/>
    <w:rsid w:val="005367D5"/>
    <w:rsid w:val="005874EC"/>
    <w:rsid w:val="005D7CE5"/>
    <w:rsid w:val="005F0241"/>
    <w:rsid w:val="0060025D"/>
    <w:rsid w:val="00636557"/>
    <w:rsid w:val="006A05EB"/>
    <w:rsid w:val="006E2D22"/>
    <w:rsid w:val="0070739F"/>
    <w:rsid w:val="007405CE"/>
    <w:rsid w:val="007538E5"/>
    <w:rsid w:val="00845BA0"/>
    <w:rsid w:val="00846FFD"/>
    <w:rsid w:val="00856A82"/>
    <w:rsid w:val="00862540"/>
    <w:rsid w:val="008C18E9"/>
    <w:rsid w:val="00903FE7"/>
    <w:rsid w:val="00AA6F99"/>
    <w:rsid w:val="00AD5C1C"/>
    <w:rsid w:val="00BA6A2F"/>
    <w:rsid w:val="00BB0F30"/>
    <w:rsid w:val="00C06749"/>
    <w:rsid w:val="00C377B9"/>
    <w:rsid w:val="00C400CC"/>
    <w:rsid w:val="00C422B8"/>
    <w:rsid w:val="00C47AB5"/>
    <w:rsid w:val="00CA2F8A"/>
    <w:rsid w:val="00CA4F01"/>
    <w:rsid w:val="00D7540A"/>
    <w:rsid w:val="00DA1D5A"/>
    <w:rsid w:val="00DF762C"/>
    <w:rsid w:val="00E85644"/>
    <w:rsid w:val="00F60064"/>
    <w:rsid w:val="00FA17B9"/>
    <w:rsid w:val="00FC3FBC"/>
    <w:rsid w:val="00F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EE5B"/>
  <w15:docId w15:val="{A8323A17-5438-4596-AACA-F53F3452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8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2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E25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5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25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5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5D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B0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inky.cz/internet-a-pc/mobil/360750-teenageri-by-nemeli-pred-spanim-koukat-do-mobilu-a-tabletu-tvrdi-vedci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7EE3-B542-4ACE-BFC6-81B5C7B1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5</Pages>
  <Words>938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Standa Ježek</cp:lastModifiedBy>
  <cp:revision>19</cp:revision>
  <dcterms:created xsi:type="dcterms:W3CDTF">2015-04-29T21:16:00Z</dcterms:created>
  <dcterms:modified xsi:type="dcterms:W3CDTF">2015-05-14T15:14:00Z</dcterms:modified>
</cp:coreProperties>
</file>