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2338"/>
        <w:gridCol w:w="6874"/>
      </w:tblGrid>
      <w:tr w:rsidR="00603BBE" w:rsidTr="009130DF">
        <w:tc>
          <w:tcPr>
            <w:tcW w:w="2338" w:type="dxa"/>
          </w:tcPr>
          <w:p w:rsidR="00603BBE" w:rsidRDefault="00603BBE" w:rsidP="009130DF">
            <w:pPr>
              <w:jc w:val="center"/>
            </w:pPr>
            <w:r>
              <w:rPr>
                <w:noProof/>
                <w:sz w:val="20"/>
                <w:lang w:eastAsia="en-GB"/>
              </w:rPr>
              <w:drawing>
                <wp:inline distT="0" distB="0" distL="0" distR="0" wp14:anchorId="0BE6A202" wp14:editId="29E1CD2B">
                  <wp:extent cx="1076325" cy="10763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6874" w:type="dxa"/>
          </w:tcPr>
          <w:p w:rsidR="00603BBE" w:rsidRPr="00CA2C37" w:rsidRDefault="00603BBE" w:rsidP="009130DF">
            <w:pPr>
              <w:pStyle w:val="Heading6"/>
              <w:jc w:val="center"/>
              <w:rPr>
                <w:sz w:val="36"/>
              </w:rPr>
            </w:pPr>
            <w:r w:rsidRPr="00CA2C37">
              <w:rPr>
                <w:sz w:val="36"/>
              </w:rPr>
              <w:t>Katedra mezinárodních vztahů a evropských studií</w:t>
            </w:r>
          </w:p>
          <w:p w:rsidR="00603BBE" w:rsidRPr="00CA2C37" w:rsidRDefault="00603BBE" w:rsidP="009130DF">
            <w:pPr>
              <w:pStyle w:val="Heading6"/>
              <w:spacing w:before="30" w:after="30"/>
              <w:jc w:val="center"/>
            </w:pPr>
            <w:r w:rsidRPr="00CA2C37">
              <w:t>Fakulta sociálních studií</w:t>
            </w:r>
          </w:p>
          <w:p w:rsidR="00603BBE" w:rsidRPr="00CA2C37" w:rsidRDefault="00603BBE" w:rsidP="009130DF">
            <w:pPr>
              <w:spacing w:before="30" w:after="30"/>
              <w:jc w:val="center"/>
              <w:rPr>
                <w:rFonts w:ascii="Times New Roman" w:hAnsi="Times New Roman" w:cs="Times New Roman"/>
              </w:rPr>
            </w:pPr>
            <w:r w:rsidRPr="00CA2C37">
              <w:rPr>
                <w:rFonts w:ascii="Times New Roman" w:hAnsi="Times New Roman" w:cs="Times New Roman"/>
                <w:b/>
              </w:rPr>
              <w:t>MASARYKOVA UNIVERZITA</w:t>
            </w:r>
          </w:p>
          <w:p w:rsidR="00603BBE" w:rsidRPr="00CA2C37" w:rsidRDefault="00603BBE" w:rsidP="009130DF">
            <w:pPr>
              <w:spacing w:before="30" w:after="30"/>
              <w:jc w:val="center"/>
              <w:rPr>
                <w:rFonts w:ascii="Times New Roman" w:hAnsi="Times New Roman" w:cs="Times New Roman"/>
              </w:rPr>
            </w:pPr>
            <w:r w:rsidRPr="00CA2C37">
              <w:rPr>
                <w:rFonts w:ascii="Times New Roman" w:hAnsi="Times New Roman" w:cs="Times New Roman"/>
                <w:b/>
              </w:rPr>
              <w:t xml:space="preserve">Brno, </w:t>
            </w:r>
            <w:r w:rsidRPr="00CA2C37">
              <w:rPr>
                <w:rFonts w:ascii="Times New Roman" w:hAnsi="Times New Roman" w:cs="Times New Roman"/>
              </w:rPr>
              <w:t xml:space="preserve">Joštova 10, 602 00, </w:t>
            </w:r>
            <w:r w:rsidRPr="00CA2C37">
              <w:rPr>
                <w:rFonts w:ascii="Times New Roman" w:hAnsi="Times New Roman" w:cs="Times New Roman"/>
                <w:b/>
              </w:rPr>
              <w:t>Česká republika</w:t>
            </w:r>
          </w:p>
          <w:p w:rsidR="00603BBE" w:rsidRDefault="00603BBE" w:rsidP="009130DF">
            <w:pPr>
              <w:spacing w:before="30" w:after="30"/>
              <w:jc w:val="center"/>
            </w:pPr>
            <w:r w:rsidRPr="00CA2C37">
              <w:rPr>
                <w:rFonts w:ascii="Times New Roman" w:hAnsi="Times New Roman" w:cs="Times New Roman"/>
              </w:rPr>
              <w:t>telefon: 00 420 - 549 497 175, fax: 00 420 - 549 491 920</w:t>
            </w:r>
          </w:p>
        </w:tc>
      </w:tr>
    </w:tbl>
    <w:p w:rsidR="00603BBE" w:rsidRDefault="00603BBE"/>
    <w:p w:rsidR="00603BBE" w:rsidRDefault="00603BBE"/>
    <w:p w:rsidR="00603BBE" w:rsidRDefault="00603BBE"/>
    <w:p w:rsidR="00603BBE" w:rsidRDefault="00603BBE"/>
    <w:p w:rsidR="00603BBE" w:rsidRPr="00CA2C37" w:rsidRDefault="00603BBE" w:rsidP="00603BBE">
      <w:pPr>
        <w:spacing w:line="360" w:lineRule="auto"/>
        <w:jc w:val="center"/>
        <w:rPr>
          <w:rFonts w:ascii="Times New Roman" w:hAnsi="Times New Roman" w:cs="Times New Roman"/>
          <w:b/>
          <w:sz w:val="40"/>
          <w:szCs w:val="40"/>
        </w:rPr>
      </w:pPr>
      <w:r>
        <w:rPr>
          <w:rFonts w:ascii="Times New Roman" w:hAnsi="Times New Roman" w:cs="Times New Roman"/>
          <w:b/>
          <w:sz w:val="40"/>
          <w:szCs w:val="40"/>
        </w:rPr>
        <w:t>Umbrella Movement</w:t>
      </w:r>
      <w:r w:rsidR="00710A82">
        <w:rPr>
          <w:rFonts w:ascii="Times New Roman" w:hAnsi="Times New Roman" w:cs="Times New Roman"/>
          <w:b/>
          <w:sz w:val="40"/>
          <w:szCs w:val="40"/>
        </w:rPr>
        <w:t xml:space="preserve"> in Hong Kong</w:t>
      </w:r>
    </w:p>
    <w:p w:rsidR="00603BBE" w:rsidRPr="00CA2C37" w:rsidRDefault="00603BBE" w:rsidP="00603BBE">
      <w:pPr>
        <w:spacing w:line="360" w:lineRule="auto"/>
        <w:jc w:val="center"/>
        <w:rPr>
          <w:rFonts w:ascii="Times New Roman" w:hAnsi="Times New Roman" w:cs="Times New Roman"/>
          <w:sz w:val="28"/>
          <w:szCs w:val="28"/>
        </w:rPr>
      </w:pPr>
      <w:r>
        <w:rPr>
          <w:rFonts w:ascii="Times New Roman" w:hAnsi="Times New Roman" w:cs="Times New Roman"/>
          <w:sz w:val="28"/>
          <w:szCs w:val="28"/>
        </w:rPr>
        <w:t>Essay to</w:t>
      </w:r>
      <w:r w:rsidRPr="00CA2C37">
        <w:rPr>
          <w:rFonts w:ascii="Times New Roman" w:hAnsi="Times New Roman" w:cs="Times New Roman"/>
          <w:sz w:val="28"/>
          <w:szCs w:val="28"/>
        </w:rPr>
        <w:t xml:space="preserve"> </w:t>
      </w:r>
      <w:r>
        <w:rPr>
          <w:rFonts w:ascii="Times New Roman" w:hAnsi="Times New Roman" w:cs="Times New Roman"/>
          <w:sz w:val="28"/>
          <w:szCs w:val="28"/>
          <w:u w:val="single"/>
        </w:rPr>
        <w:t>Causes of Political Violence</w:t>
      </w:r>
      <w:r w:rsidRPr="00CA2C37">
        <w:rPr>
          <w:rFonts w:ascii="Times New Roman" w:hAnsi="Times New Roman" w:cs="Times New Roman"/>
          <w:sz w:val="28"/>
          <w:szCs w:val="28"/>
        </w:rPr>
        <w:t xml:space="preserve"> (MVZ</w:t>
      </w:r>
      <w:r>
        <w:rPr>
          <w:rFonts w:ascii="Times New Roman" w:hAnsi="Times New Roman" w:cs="Times New Roman"/>
          <w:sz w:val="28"/>
          <w:szCs w:val="28"/>
        </w:rPr>
        <w:t>489</w:t>
      </w:r>
      <w:r w:rsidRPr="00CA2C37">
        <w:rPr>
          <w:rFonts w:ascii="Times New Roman" w:hAnsi="Times New Roman" w:cs="Times New Roman"/>
          <w:sz w:val="28"/>
          <w:szCs w:val="28"/>
        </w:rPr>
        <w:t>)</w:t>
      </w:r>
    </w:p>
    <w:p w:rsidR="00603BBE" w:rsidRDefault="00603BBE" w:rsidP="00603BBE">
      <w:pPr>
        <w:spacing w:line="360" w:lineRule="auto"/>
        <w:jc w:val="center"/>
        <w:rPr>
          <w:sz w:val="32"/>
          <w:szCs w:val="32"/>
        </w:rPr>
      </w:pPr>
    </w:p>
    <w:p w:rsidR="00603BBE" w:rsidRDefault="00603BBE" w:rsidP="00603BBE">
      <w:pPr>
        <w:spacing w:line="360" w:lineRule="auto"/>
        <w:rPr>
          <w:sz w:val="28"/>
          <w:szCs w:val="28"/>
        </w:rPr>
      </w:pPr>
    </w:p>
    <w:p w:rsidR="00603BBE" w:rsidRDefault="00603BBE" w:rsidP="00603BBE">
      <w:pPr>
        <w:spacing w:line="360" w:lineRule="auto"/>
        <w:rPr>
          <w:sz w:val="28"/>
          <w:szCs w:val="28"/>
        </w:rPr>
      </w:pPr>
    </w:p>
    <w:p w:rsidR="00603BBE" w:rsidRPr="00CA2C37" w:rsidRDefault="00603BBE" w:rsidP="00603BBE">
      <w:pPr>
        <w:spacing w:line="360" w:lineRule="auto"/>
        <w:rPr>
          <w:rFonts w:ascii="Times New Roman" w:hAnsi="Times New Roman" w:cs="Times New Roman"/>
          <w:sz w:val="28"/>
          <w:szCs w:val="28"/>
        </w:rPr>
      </w:pPr>
      <w:r>
        <w:rPr>
          <w:rFonts w:ascii="Times New Roman" w:hAnsi="Times New Roman" w:cs="Times New Roman"/>
          <w:sz w:val="28"/>
          <w:szCs w:val="28"/>
        </w:rPr>
        <w:t>Written by</w:t>
      </w:r>
      <w:r w:rsidRPr="00CA2C37">
        <w:rPr>
          <w:rFonts w:ascii="Times New Roman" w:hAnsi="Times New Roman" w:cs="Times New Roman"/>
          <w:sz w:val="28"/>
          <w:szCs w:val="28"/>
        </w:rPr>
        <w:t xml:space="preserve">: </w:t>
      </w:r>
      <w:r w:rsidRPr="00CA2C37">
        <w:rPr>
          <w:rFonts w:ascii="Times New Roman" w:hAnsi="Times New Roman" w:cs="Times New Roman"/>
          <w:b/>
          <w:sz w:val="28"/>
          <w:szCs w:val="28"/>
        </w:rPr>
        <w:t>Andrea Bittnerová</w:t>
      </w:r>
      <w:r w:rsidRPr="00CA2C37">
        <w:rPr>
          <w:rFonts w:ascii="Times New Roman" w:hAnsi="Times New Roman" w:cs="Times New Roman"/>
          <w:sz w:val="28"/>
          <w:szCs w:val="28"/>
        </w:rPr>
        <w:t xml:space="preserve"> (UČO 397711)</w:t>
      </w:r>
    </w:p>
    <w:p w:rsidR="00603BBE" w:rsidRPr="00CA2C37" w:rsidRDefault="00603BBE" w:rsidP="00603BBE">
      <w:pPr>
        <w:spacing w:line="360" w:lineRule="auto"/>
        <w:rPr>
          <w:rFonts w:ascii="Times New Roman" w:hAnsi="Times New Roman" w:cs="Times New Roman"/>
          <w:sz w:val="28"/>
          <w:szCs w:val="28"/>
        </w:rPr>
      </w:pPr>
    </w:p>
    <w:p w:rsidR="00603BBE" w:rsidRPr="00CA2C37" w:rsidRDefault="00603BBE" w:rsidP="00603BBE">
      <w:pPr>
        <w:spacing w:line="360" w:lineRule="auto"/>
        <w:rPr>
          <w:rFonts w:ascii="Times New Roman" w:hAnsi="Times New Roman" w:cs="Times New Roman"/>
          <w:b/>
          <w:sz w:val="28"/>
          <w:szCs w:val="28"/>
        </w:rPr>
      </w:pPr>
      <w:r>
        <w:rPr>
          <w:rFonts w:ascii="Times New Roman" w:hAnsi="Times New Roman" w:cs="Times New Roman"/>
          <w:sz w:val="28"/>
          <w:szCs w:val="28"/>
        </w:rPr>
        <w:t>Lecturer</w:t>
      </w:r>
      <w:r w:rsidRPr="00CA2C37">
        <w:rPr>
          <w:rFonts w:ascii="Times New Roman" w:hAnsi="Times New Roman" w:cs="Times New Roman"/>
          <w:sz w:val="28"/>
          <w:szCs w:val="28"/>
        </w:rPr>
        <w:t xml:space="preserve">: </w:t>
      </w:r>
      <w:r>
        <w:rPr>
          <w:rFonts w:ascii="Times New Roman" w:hAnsi="Times New Roman" w:cs="Times New Roman"/>
          <w:b/>
          <w:sz w:val="28"/>
          <w:szCs w:val="28"/>
        </w:rPr>
        <w:t>Mgr. Zinaida Bechná</w:t>
      </w:r>
      <w:r w:rsidRPr="00CA2C37">
        <w:rPr>
          <w:rFonts w:ascii="Times New Roman" w:hAnsi="Times New Roman" w:cs="Times New Roman"/>
          <w:b/>
          <w:sz w:val="28"/>
          <w:szCs w:val="28"/>
        </w:rPr>
        <w:t>, Ph.D.</w:t>
      </w:r>
    </w:p>
    <w:p w:rsidR="00603BBE" w:rsidRPr="00CA2C37" w:rsidRDefault="00603BBE" w:rsidP="00603BBE">
      <w:pPr>
        <w:spacing w:line="360" w:lineRule="auto"/>
        <w:rPr>
          <w:rFonts w:ascii="Times New Roman" w:hAnsi="Times New Roman" w:cs="Times New Roman"/>
          <w:b/>
          <w:sz w:val="28"/>
          <w:szCs w:val="28"/>
        </w:rPr>
      </w:pPr>
      <w:r w:rsidRPr="00CA2C37">
        <w:rPr>
          <w:rFonts w:ascii="Times New Roman" w:hAnsi="Times New Roman" w:cs="Times New Roman"/>
          <w:b/>
          <w:sz w:val="28"/>
          <w:szCs w:val="28"/>
        </w:rPr>
        <w:tab/>
      </w:r>
      <w:r w:rsidRPr="00CA2C37">
        <w:rPr>
          <w:rFonts w:ascii="Times New Roman" w:hAnsi="Times New Roman" w:cs="Times New Roman"/>
          <w:b/>
          <w:sz w:val="28"/>
          <w:szCs w:val="28"/>
        </w:rPr>
        <w:tab/>
        <w:t xml:space="preserve"> </w:t>
      </w:r>
    </w:p>
    <w:p w:rsidR="00603BBE" w:rsidRPr="00CA2C37" w:rsidRDefault="00603BBE" w:rsidP="00603BBE">
      <w:pPr>
        <w:spacing w:line="360" w:lineRule="auto"/>
        <w:rPr>
          <w:rFonts w:ascii="Times New Roman" w:hAnsi="Times New Roman" w:cs="Times New Roman"/>
          <w:sz w:val="28"/>
          <w:szCs w:val="28"/>
        </w:rPr>
      </w:pPr>
      <w:r w:rsidRPr="00CA2C37">
        <w:rPr>
          <w:rFonts w:ascii="Times New Roman" w:hAnsi="Times New Roman" w:cs="Times New Roman"/>
          <w:sz w:val="28"/>
          <w:szCs w:val="28"/>
        </w:rPr>
        <w:t xml:space="preserve">                     </w:t>
      </w:r>
    </w:p>
    <w:p w:rsidR="00603BBE" w:rsidRDefault="00603BBE" w:rsidP="00603BB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In </w:t>
      </w:r>
      <w:r w:rsidR="00FC6EB2">
        <w:rPr>
          <w:rFonts w:ascii="Times New Roman" w:hAnsi="Times New Roman" w:cs="Times New Roman"/>
          <w:sz w:val="28"/>
          <w:szCs w:val="28"/>
        </w:rPr>
        <w:t>Brno</w:t>
      </w:r>
      <w:r>
        <w:rPr>
          <w:rFonts w:ascii="Times New Roman" w:hAnsi="Times New Roman" w:cs="Times New Roman"/>
          <w:sz w:val="28"/>
          <w:szCs w:val="28"/>
        </w:rPr>
        <w:t xml:space="preserve">, </w:t>
      </w:r>
      <w:r w:rsidR="00FC6EB2">
        <w:rPr>
          <w:rFonts w:ascii="Times New Roman" w:hAnsi="Times New Roman" w:cs="Times New Roman"/>
          <w:sz w:val="28"/>
          <w:szCs w:val="28"/>
        </w:rPr>
        <w:t>June 21</w:t>
      </w:r>
      <w:r>
        <w:rPr>
          <w:rFonts w:ascii="Times New Roman" w:hAnsi="Times New Roman" w:cs="Times New Roman"/>
          <w:sz w:val="28"/>
          <w:szCs w:val="28"/>
        </w:rPr>
        <w:t>, 2016</w:t>
      </w:r>
    </w:p>
    <w:p w:rsidR="00603BBE" w:rsidRDefault="00603BBE"/>
    <w:p w:rsidR="00603BBE" w:rsidRDefault="00603BBE"/>
    <w:p w:rsidR="00603BBE" w:rsidRDefault="00603BBE"/>
    <w:p w:rsidR="00710A82" w:rsidRDefault="00710A82"/>
    <w:p w:rsidR="00A871CB" w:rsidRPr="00603BBE" w:rsidRDefault="00603BBE">
      <w:pPr>
        <w:rPr>
          <w:rFonts w:ascii="Times New Roman" w:hAnsi="Times New Roman" w:cs="Times New Roman"/>
          <w:b/>
          <w:sz w:val="28"/>
          <w:szCs w:val="28"/>
        </w:rPr>
      </w:pPr>
      <w:r w:rsidRPr="00603BBE">
        <w:rPr>
          <w:rFonts w:ascii="Times New Roman" w:hAnsi="Times New Roman" w:cs="Times New Roman"/>
          <w:b/>
          <w:sz w:val="28"/>
          <w:szCs w:val="28"/>
        </w:rPr>
        <w:lastRenderedPageBreak/>
        <w:t>Introduction</w:t>
      </w:r>
    </w:p>
    <w:p w:rsidR="005A535A" w:rsidRDefault="00FE1E0D" w:rsidP="001549E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phenomenon of civil disobedience or resistance has been recently getting more and more academic attention. Violent moves allegedly remain the most effective tool to solve conflicts according to many but nonviolence is a rising solution and more and more frequent tool. As a case study for this paper, Umbrella Movement </w:t>
      </w:r>
      <w:r w:rsidR="00710A82">
        <w:rPr>
          <w:rFonts w:ascii="Times New Roman" w:hAnsi="Times New Roman" w:cs="Times New Roman"/>
          <w:sz w:val="24"/>
          <w:szCs w:val="24"/>
        </w:rPr>
        <w:t>in Hong Kong was</w:t>
      </w:r>
      <w:r>
        <w:rPr>
          <w:rFonts w:ascii="Times New Roman" w:hAnsi="Times New Roman" w:cs="Times New Roman"/>
          <w:sz w:val="24"/>
          <w:szCs w:val="24"/>
        </w:rPr>
        <w:t xml:space="preserve"> chosen. The reason is its contemporary nature and particularity. W</w:t>
      </w:r>
      <w:r w:rsidR="005D4BD7">
        <w:rPr>
          <w:rFonts w:ascii="Times New Roman" w:hAnsi="Times New Roman" w:cs="Times New Roman"/>
          <w:sz w:val="24"/>
          <w:szCs w:val="24"/>
        </w:rPr>
        <w:t xml:space="preserve">hat makes this case so interesting is the nature of the political system of Hong Kong and its relationship with mainland China. Since the administrative region rules under the condition “One country, two systems”, any Chinese involvement cannot be seen as a foreign intervention and thus this case fits in the intrastate conflict analysis. Moreover, the very slogan makes it unique across the cases of civil disobedience. </w:t>
      </w:r>
      <w:r w:rsidR="001549E9">
        <w:rPr>
          <w:rFonts w:ascii="Times New Roman" w:hAnsi="Times New Roman" w:cs="Times New Roman"/>
          <w:sz w:val="24"/>
          <w:szCs w:val="24"/>
        </w:rPr>
        <w:t>The origin of the movement wa</w:t>
      </w:r>
      <w:r w:rsidR="003A2A5D" w:rsidRPr="00FE1E0D">
        <w:rPr>
          <w:rFonts w:ascii="Times New Roman" w:hAnsi="Times New Roman" w:cs="Times New Roman"/>
          <w:sz w:val="24"/>
          <w:szCs w:val="24"/>
        </w:rPr>
        <w:t>s both in frustrations and hopes towards the democratic development of the region (Lam</w:t>
      </w:r>
      <w:r>
        <w:rPr>
          <w:rFonts w:ascii="Times New Roman" w:hAnsi="Times New Roman" w:cs="Times New Roman"/>
          <w:sz w:val="24"/>
          <w:szCs w:val="24"/>
        </w:rPr>
        <w:t xml:space="preserve"> 2015, 101) and its size and scope are unprecedented in the city’s history</w:t>
      </w:r>
      <w:r w:rsidR="005A535A">
        <w:rPr>
          <w:rFonts w:ascii="Times New Roman" w:hAnsi="Times New Roman" w:cs="Times New Roman"/>
          <w:sz w:val="24"/>
          <w:szCs w:val="24"/>
        </w:rPr>
        <w:t xml:space="preserve"> (Bertolini 2015, 3).</w:t>
      </w:r>
      <w:r w:rsidR="00710A82">
        <w:rPr>
          <w:rFonts w:ascii="Times New Roman" w:hAnsi="Times New Roman" w:cs="Times New Roman"/>
          <w:sz w:val="24"/>
          <w:szCs w:val="24"/>
        </w:rPr>
        <w:t xml:space="preserve"> The name Umbrella Movement came from yellow umbrellas which protesters used to protect themselves from pepper spray used by the police </w:t>
      </w:r>
      <w:r w:rsidR="00710A82">
        <w:rPr>
          <w:rFonts w:ascii="Times New Roman" w:hAnsi="Times New Roman" w:cs="Times New Roman"/>
          <w:sz w:val="24"/>
          <w:szCs w:val="24"/>
        </w:rPr>
        <w:t>(Chan 2015, 382-383)</w:t>
      </w:r>
      <w:r w:rsidR="00710A82">
        <w:rPr>
          <w:rFonts w:ascii="Times New Roman" w:hAnsi="Times New Roman" w:cs="Times New Roman"/>
          <w:sz w:val="24"/>
          <w:szCs w:val="24"/>
        </w:rPr>
        <w:t>.</w:t>
      </w:r>
    </w:p>
    <w:p w:rsidR="00FC6EB2" w:rsidRDefault="00FC6EB2" w:rsidP="005A53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Chenoweth (2014, 351) defines civil resistance as “a method of conflict where unarmed civilians use a variety of coordinated methods – strikes, protests, demonstrations, boycotts, and many other tactics – to prosecute the conflict without directly harming (or threatening to harm) an opponent.”</w:t>
      </w:r>
      <w:r>
        <w:rPr>
          <w:rFonts w:ascii="Times New Roman" w:hAnsi="Times New Roman" w:cs="Times New Roman"/>
          <w:sz w:val="24"/>
          <w:szCs w:val="24"/>
        </w:rPr>
        <w:t xml:space="preserve"> </w:t>
      </w:r>
      <w:r w:rsidR="00F12C87">
        <w:rPr>
          <w:rFonts w:ascii="Times New Roman" w:hAnsi="Times New Roman" w:cs="Times New Roman"/>
          <w:sz w:val="24"/>
          <w:szCs w:val="24"/>
        </w:rPr>
        <w:t>It is</w:t>
      </w:r>
      <w:r>
        <w:rPr>
          <w:rFonts w:ascii="Times New Roman" w:hAnsi="Times New Roman" w:cs="Times New Roman"/>
          <w:sz w:val="24"/>
          <w:szCs w:val="24"/>
        </w:rPr>
        <w:t xml:space="preserve"> also recommend</w:t>
      </w:r>
      <w:r w:rsidR="00F12C87">
        <w:rPr>
          <w:rFonts w:ascii="Times New Roman" w:hAnsi="Times New Roman" w:cs="Times New Roman"/>
          <w:sz w:val="24"/>
          <w:szCs w:val="24"/>
        </w:rPr>
        <w:t>ed to read</w:t>
      </w:r>
      <w:r>
        <w:rPr>
          <w:rFonts w:ascii="Times New Roman" w:hAnsi="Times New Roman" w:cs="Times New Roman"/>
          <w:sz w:val="24"/>
          <w:szCs w:val="24"/>
        </w:rPr>
        <w:t xml:space="preserve"> definitions by International Center on Nonviolent Conflict and John Rawls (Stanford Encyclopedia of Philosophy). Due to the extent of this paper, </w:t>
      </w:r>
      <w:r w:rsidR="00F12C87">
        <w:rPr>
          <w:rFonts w:ascii="Times New Roman" w:hAnsi="Times New Roman" w:cs="Times New Roman"/>
          <w:sz w:val="24"/>
          <w:szCs w:val="24"/>
        </w:rPr>
        <w:t xml:space="preserve">the concept of the civil disobedience as such will not be deeply analysed, thus further research into the topic, including </w:t>
      </w:r>
      <w:r w:rsidR="00F12C87" w:rsidRPr="00F67231">
        <w:rPr>
          <w:rFonts w:ascii="Times New Roman" w:hAnsi="Times New Roman" w:cs="Times New Roman"/>
          <w:i/>
          <w:sz w:val="24"/>
          <w:szCs w:val="24"/>
        </w:rPr>
        <w:t>Why Civil Resistance Works</w:t>
      </w:r>
      <w:r w:rsidR="00F12C87">
        <w:rPr>
          <w:rFonts w:ascii="Times New Roman" w:hAnsi="Times New Roman" w:cs="Times New Roman"/>
          <w:sz w:val="24"/>
          <w:szCs w:val="24"/>
        </w:rPr>
        <w:t xml:space="preserve"> </w:t>
      </w:r>
      <w:r w:rsidR="00F67231">
        <w:rPr>
          <w:rFonts w:ascii="Times New Roman" w:hAnsi="Times New Roman" w:cs="Times New Roman"/>
          <w:sz w:val="24"/>
          <w:szCs w:val="24"/>
        </w:rPr>
        <w:t xml:space="preserve">(2008) </w:t>
      </w:r>
      <w:r w:rsidR="00F12C87">
        <w:rPr>
          <w:rFonts w:ascii="Times New Roman" w:hAnsi="Times New Roman" w:cs="Times New Roman"/>
          <w:sz w:val="24"/>
          <w:szCs w:val="24"/>
        </w:rPr>
        <w:t xml:space="preserve">by Stephan and Chenoweth can only be encouraged. </w:t>
      </w:r>
    </w:p>
    <w:p w:rsidR="00FC6EB2" w:rsidRPr="00F12C87" w:rsidRDefault="00F12C87" w:rsidP="005A535A">
      <w:pPr>
        <w:spacing w:after="0" w:line="360" w:lineRule="auto"/>
        <w:jc w:val="both"/>
        <w:rPr>
          <w:rFonts w:ascii="Times New Roman" w:hAnsi="Times New Roman" w:cs="Times New Roman"/>
          <w:sz w:val="24"/>
          <w:szCs w:val="24"/>
        </w:rPr>
      </w:pPr>
      <w:r>
        <w:tab/>
      </w:r>
      <w:r>
        <w:rPr>
          <w:rFonts w:ascii="Times New Roman" w:hAnsi="Times New Roman" w:cs="Times New Roman"/>
          <w:sz w:val="24"/>
          <w:szCs w:val="24"/>
        </w:rPr>
        <w:t xml:space="preserve">For the purpose of this paper, we will be testing two theories. The first </w:t>
      </w:r>
      <w:r w:rsidR="00F67231">
        <w:rPr>
          <w:rFonts w:ascii="Times New Roman" w:hAnsi="Times New Roman" w:cs="Times New Roman"/>
          <w:sz w:val="24"/>
          <w:szCs w:val="24"/>
        </w:rPr>
        <w:t>is by Stephan and Chenoweth – “R</w:t>
      </w:r>
      <w:r>
        <w:rPr>
          <w:rFonts w:ascii="Times New Roman" w:hAnsi="Times New Roman" w:cs="Times New Roman"/>
          <w:sz w:val="24"/>
          <w:szCs w:val="24"/>
        </w:rPr>
        <w:t xml:space="preserve">esistance campaigns that compel loyalty shifts among security forces and civilian bureaucrats are likely to succeed.” The second is more broadly defined and it is one of </w:t>
      </w:r>
      <w:r w:rsidRPr="005528FA">
        <w:rPr>
          <w:rFonts w:ascii="Times New Roman" w:hAnsi="Times New Roman" w:cs="Times New Roman"/>
          <w:sz w:val="24"/>
          <w:szCs w:val="24"/>
        </w:rPr>
        <w:t xml:space="preserve">the twelve principles that Ackerman and Kruegler </w:t>
      </w:r>
      <w:r w:rsidR="00F67231">
        <w:rPr>
          <w:rFonts w:ascii="Times New Roman" w:hAnsi="Times New Roman" w:cs="Times New Roman"/>
          <w:sz w:val="24"/>
          <w:szCs w:val="24"/>
        </w:rPr>
        <w:t xml:space="preserve">(1994) </w:t>
      </w:r>
      <w:r w:rsidRPr="005528FA">
        <w:rPr>
          <w:rFonts w:ascii="Times New Roman" w:hAnsi="Times New Roman" w:cs="Times New Roman"/>
          <w:sz w:val="24"/>
          <w:szCs w:val="24"/>
        </w:rPr>
        <w:t xml:space="preserve">mention, namely the principle number 2 - </w:t>
      </w:r>
      <w:r w:rsidRPr="005528FA">
        <w:rPr>
          <w:rStyle w:val="apple-converted-space"/>
          <w:rFonts w:ascii="Times New Roman" w:hAnsi="Times New Roman" w:cs="Times New Roman"/>
          <w:color w:val="000000"/>
          <w:sz w:val="24"/>
          <w:szCs w:val="24"/>
        </w:rPr>
        <w:t>“</w:t>
      </w:r>
      <w:r w:rsidR="00F67231">
        <w:rPr>
          <w:rFonts w:ascii="Times New Roman" w:hAnsi="Times New Roman" w:cs="Times New Roman"/>
          <w:color w:val="000000"/>
          <w:sz w:val="24"/>
          <w:szCs w:val="24"/>
        </w:rPr>
        <w:t>T</w:t>
      </w:r>
      <w:r w:rsidRPr="005528FA">
        <w:rPr>
          <w:rFonts w:ascii="Times New Roman" w:hAnsi="Times New Roman" w:cs="Times New Roman"/>
          <w:color w:val="000000"/>
          <w:sz w:val="24"/>
          <w:szCs w:val="24"/>
        </w:rPr>
        <w:t>he group must develop organizational strength at each level of the organization: in the leadership, the operational corps, and the general population. In order to successfully employ nonviolent strategies the group must be able to hide members and resources, to disperse resources, and to surprise the opponent. They will need to make decisions under pressure. They must be able to garner support, and implement their decisions” (Glaser).</w:t>
      </w:r>
    </w:p>
    <w:p w:rsidR="005A535A" w:rsidRPr="009704DA" w:rsidRDefault="009704DA" w:rsidP="00603BBE">
      <w:pPr>
        <w:spacing w:after="0" w:line="360" w:lineRule="auto"/>
        <w:jc w:val="both"/>
        <w:rPr>
          <w:rFonts w:ascii="Times New Roman" w:hAnsi="Times New Roman" w:cs="Times New Roman"/>
          <w:sz w:val="24"/>
          <w:szCs w:val="24"/>
        </w:rPr>
      </w:pPr>
      <w:r>
        <w:lastRenderedPageBreak/>
        <w:tab/>
      </w:r>
      <w:r>
        <w:rPr>
          <w:rFonts w:ascii="Times New Roman" w:hAnsi="Times New Roman" w:cs="Times New Roman"/>
          <w:sz w:val="24"/>
          <w:szCs w:val="24"/>
        </w:rPr>
        <w:t>This paper</w:t>
      </w:r>
      <w:r w:rsidR="00603BBE">
        <w:rPr>
          <w:rFonts w:ascii="Times New Roman" w:hAnsi="Times New Roman" w:cs="Times New Roman"/>
          <w:sz w:val="24"/>
          <w:szCs w:val="24"/>
        </w:rPr>
        <w:t xml:space="preserve"> will consist </w:t>
      </w:r>
      <w:r w:rsidR="008E3478">
        <w:rPr>
          <w:rFonts w:ascii="Times New Roman" w:hAnsi="Times New Roman" w:cs="Times New Roman"/>
          <w:sz w:val="24"/>
          <w:szCs w:val="24"/>
        </w:rPr>
        <w:t>of the analysis of the movement</w:t>
      </w:r>
      <w:r w:rsidR="00603BBE">
        <w:rPr>
          <w:rFonts w:ascii="Times New Roman" w:hAnsi="Times New Roman" w:cs="Times New Roman"/>
          <w:sz w:val="24"/>
          <w:szCs w:val="24"/>
        </w:rPr>
        <w:t xml:space="preserve"> including the background, main actors and acti</w:t>
      </w:r>
      <w:r w:rsidR="005528FA">
        <w:rPr>
          <w:rFonts w:ascii="Times New Roman" w:hAnsi="Times New Roman" w:cs="Times New Roman"/>
          <w:sz w:val="24"/>
          <w:szCs w:val="24"/>
        </w:rPr>
        <w:t xml:space="preserve">ons taken. </w:t>
      </w:r>
      <w:r w:rsidR="00C13E53">
        <w:rPr>
          <w:rFonts w:ascii="Times New Roman" w:hAnsi="Times New Roman" w:cs="Times New Roman"/>
          <w:sz w:val="24"/>
          <w:szCs w:val="24"/>
        </w:rPr>
        <w:t>In conclusion,</w:t>
      </w:r>
      <w:r w:rsidR="005528FA">
        <w:rPr>
          <w:rFonts w:ascii="Times New Roman" w:hAnsi="Times New Roman" w:cs="Times New Roman"/>
          <w:sz w:val="24"/>
          <w:szCs w:val="24"/>
        </w:rPr>
        <w:t xml:space="preserve"> the theories</w:t>
      </w:r>
      <w:r w:rsidR="00603BBE">
        <w:rPr>
          <w:rFonts w:ascii="Times New Roman" w:hAnsi="Times New Roman" w:cs="Times New Roman"/>
          <w:sz w:val="24"/>
          <w:szCs w:val="24"/>
        </w:rPr>
        <w:t xml:space="preserve"> chosen at the beginning </w:t>
      </w:r>
      <w:r w:rsidR="005528FA">
        <w:rPr>
          <w:rFonts w:ascii="Times New Roman" w:hAnsi="Times New Roman" w:cs="Times New Roman"/>
          <w:sz w:val="24"/>
          <w:szCs w:val="24"/>
        </w:rPr>
        <w:t>will be tested to see whether they are</w:t>
      </w:r>
      <w:r w:rsidR="00603BBE">
        <w:rPr>
          <w:rFonts w:ascii="Times New Roman" w:hAnsi="Times New Roman" w:cs="Times New Roman"/>
          <w:sz w:val="24"/>
          <w:szCs w:val="24"/>
        </w:rPr>
        <w:t xml:space="preserve"> valid</w:t>
      </w:r>
      <w:r w:rsidR="005528FA">
        <w:rPr>
          <w:rFonts w:ascii="Times New Roman" w:hAnsi="Times New Roman" w:cs="Times New Roman"/>
          <w:sz w:val="24"/>
          <w:szCs w:val="24"/>
        </w:rPr>
        <w:t xml:space="preserve"> or not for this case or what they</w:t>
      </w:r>
      <w:r w:rsidR="00603BBE">
        <w:rPr>
          <w:rFonts w:ascii="Times New Roman" w:hAnsi="Times New Roman" w:cs="Times New Roman"/>
          <w:sz w:val="24"/>
          <w:szCs w:val="24"/>
        </w:rPr>
        <w:t xml:space="preserve"> got right and what wrong. </w:t>
      </w:r>
      <w:r w:rsidR="00953A62">
        <w:rPr>
          <w:rFonts w:ascii="Times New Roman" w:hAnsi="Times New Roman" w:cs="Times New Roman"/>
          <w:sz w:val="24"/>
          <w:szCs w:val="24"/>
        </w:rPr>
        <w:t xml:space="preserve">It will not test why the conflict occurred </w:t>
      </w:r>
      <w:r w:rsidR="00152A74">
        <w:rPr>
          <w:rFonts w:ascii="Times New Roman" w:hAnsi="Times New Roman" w:cs="Times New Roman"/>
          <w:sz w:val="24"/>
          <w:szCs w:val="24"/>
        </w:rPr>
        <w:t xml:space="preserve">as this is quite straightforward and, since due to the nature of the conflict, research rather explores </w:t>
      </w:r>
      <w:r w:rsidR="00E817C7">
        <w:rPr>
          <w:rFonts w:ascii="Times New Roman" w:hAnsi="Times New Roman" w:cs="Times New Roman"/>
          <w:sz w:val="24"/>
          <w:szCs w:val="24"/>
        </w:rPr>
        <w:t>whether the nonviolent movement was successful or not.</w:t>
      </w:r>
      <w:r w:rsidR="00953A62">
        <w:rPr>
          <w:rFonts w:ascii="Times New Roman" w:hAnsi="Times New Roman" w:cs="Times New Roman"/>
          <w:sz w:val="24"/>
          <w:szCs w:val="24"/>
        </w:rPr>
        <w:t xml:space="preserve"> </w:t>
      </w:r>
    </w:p>
    <w:p w:rsidR="00E11E5A" w:rsidRPr="00F12C87" w:rsidRDefault="00E11E5A" w:rsidP="00F12C87">
      <w:pPr>
        <w:spacing w:after="0" w:line="360" w:lineRule="auto"/>
        <w:jc w:val="both"/>
        <w:rPr>
          <w:rFonts w:ascii="Times New Roman" w:hAnsi="Times New Roman" w:cs="Times New Roman"/>
          <w:sz w:val="24"/>
          <w:szCs w:val="24"/>
        </w:rPr>
      </w:pPr>
    </w:p>
    <w:p w:rsidR="00710F4D" w:rsidRPr="00C13E53" w:rsidRDefault="008E3478" w:rsidP="00C13E53">
      <w:pPr>
        <w:rPr>
          <w:rFonts w:ascii="Times New Roman" w:hAnsi="Times New Roman" w:cs="Times New Roman"/>
          <w:b/>
          <w:sz w:val="28"/>
          <w:szCs w:val="28"/>
        </w:rPr>
      </w:pPr>
      <w:r>
        <w:rPr>
          <w:rFonts w:ascii="Times New Roman" w:hAnsi="Times New Roman" w:cs="Times New Roman"/>
          <w:b/>
          <w:sz w:val="28"/>
          <w:szCs w:val="28"/>
        </w:rPr>
        <w:t>Background of the movement</w:t>
      </w:r>
    </w:p>
    <w:p w:rsidR="00C079F5" w:rsidRDefault="00C079F5" w:rsidP="00C079F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Basic Law sets out that after three terms there is a possibility for a universal suffrage system if the overall situation demands a change. Thus, the first change could have come in 2005. The central government</w:t>
      </w:r>
      <w:r w:rsidR="008E3478">
        <w:rPr>
          <w:rFonts w:ascii="Times New Roman" w:hAnsi="Times New Roman" w:cs="Times New Roman"/>
          <w:sz w:val="24"/>
          <w:szCs w:val="24"/>
        </w:rPr>
        <w:t xml:space="preserve"> in Beijing</w:t>
      </w:r>
      <w:r>
        <w:rPr>
          <w:rFonts w:ascii="Times New Roman" w:hAnsi="Times New Roman" w:cs="Times New Roman"/>
          <w:sz w:val="24"/>
          <w:szCs w:val="24"/>
        </w:rPr>
        <w:t xml:space="preserve">, however, did not see a need for change then despite ongoing pro-democratic campaigns seeking full direct elections for Legislative Council and Chief Executive </w:t>
      </w:r>
      <w:r w:rsidR="008E3478">
        <w:rPr>
          <w:rFonts w:ascii="Times New Roman" w:hAnsi="Times New Roman" w:cs="Times New Roman"/>
          <w:sz w:val="24"/>
          <w:szCs w:val="24"/>
        </w:rPr>
        <w:t>(CE) (Chan 2014</w:t>
      </w:r>
      <w:r w:rsidR="00AF4ACA">
        <w:rPr>
          <w:rFonts w:ascii="Times New Roman" w:hAnsi="Times New Roman" w:cs="Times New Roman"/>
          <w:sz w:val="24"/>
          <w:szCs w:val="24"/>
        </w:rPr>
        <w:t>, 572) and thus the first potential universal suffrage was proposed for 2017 (Kan 2013, 73).</w:t>
      </w:r>
    </w:p>
    <w:p w:rsidR="00C079F5" w:rsidRDefault="00C079F5" w:rsidP="00AF4A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universal suffrag</w:t>
      </w:r>
      <w:r w:rsidR="008E3478">
        <w:rPr>
          <w:rFonts w:ascii="Times New Roman" w:hAnsi="Times New Roman" w:cs="Times New Roman"/>
          <w:sz w:val="24"/>
          <w:szCs w:val="24"/>
        </w:rPr>
        <w:t xml:space="preserve">e of the CE </w:t>
      </w:r>
      <w:r>
        <w:rPr>
          <w:rFonts w:ascii="Times New Roman" w:hAnsi="Times New Roman" w:cs="Times New Roman"/>
          <w:sz w:val="24"/>
          <w:szCs w:val="24"/>
        </w:rPr>
        <w:t xml:space="preserve">election is the “ultimate aim” as stated in the Basic Law of Hong Kong. However, the selection method “shall be specified in light of the actual situation and in accordance with the principle of gradual and orderly progress.” </w:t>
      </w:r>
      <w:r w:rsidR="00AF4ACA">
        <w:rPr>
          <w:rFonts w:ascii="Times New Roman" w:hAnsi="Times New Roman" w:cs="Times New Roman"/>
          <w:sz w:val="24"/>
          <w:szCs w:val="24"/>
        </w:rPr>
        <w:t>The candidate will be nominated by “broadly representative” committee. After the 2017 election have taken place, “all members of Legislative Council would be elected by universal suffrage as well” (i</w:t>
      </w:r>
      <w:r w:rsidR="008E3478">
        <w:rPr>
          <w:rFonts w:ascii="Times New Roman" w:hAnsi="Times New Roman" w:cs="Times New Roman"/>
          <w:sz w:val="24"/>
          <w:szCs w:val="24"/>
        </w:rPr>
        <w:t>bid, 73-74). The CE</w:t>
      </w:r>
      <w:r w:rsidR="00AF4ACA">
        <w:rPr>
          <w:rFonts w:ascii="Times New Roman" w:hAnsi="Times New Roman" w:cs="Times New Roman"/>
          <w:sz w:val="24"/>
          <w:szCs w:val="24"/>
        </w:rPr>
        <w:t xml:space="preserve"> must love the country and Hong Kong. Two or three candidates are chosen by the nominating committee who are then upon vote in universal suffrage. The winner will have to be appointed by the Central People’s Government of China (Lam 2015, 107).</w:t>
      </w:r>
    </w:p>
    <w:p w:rsidR="00710F4D" w:rsidRDefault="00AF4ACA" w:rsidP="00C079F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Hui and Lau (2015, 350) see the origin </w:t>
      </w:r>
      <w:r w:rsidR="008E3478">
        <w:rPr>
          <w:rFonts w:ascii="Times New Roman" w:hAnsi="Times New Roman" w:cs="Times New Roman"/>
          <w:sz w:val="24"/>
          <w:szCs w:val="24"/>
        </w:rPr>
        <w:t xml:space="preserve">of the movement </w:t>
      </w:r>
      <w:r>
        <w:rPr>
          <w:rFonts w:ascii="Times New Roman" w:hAnsi="Times New Roman" w:cs="Times New Roman"/>
          <w:sz w:val="24"/>
          <w:szCs w:val="24"/>
        </w:rPr>
        <w:t xml:space="preserve">in “polarization process and social structure that open the door for the onslaught of finance and real estate capital at the expense of low income groups, local resources, culture and history, thus triggering discontent and anger brewed by social injustice and inequality.” According to Kurata (2015, 19) the pro-democracy camp would be in minority and made impossible to advance their candidate. </w:t>
      </w:r>
    </w:p>
    <w:p w:rsidR="001363EB" w:rsidRDefault="001363EB"/>
    <w:p w:rsidR="00A871CB" w:rsidRPr="00992B86" w:rsidRDefault="00992B86">
      <w:pPr>
        <w:rPr>
          <w:rFonts w:ascii="Times New Roman" w:hAnsi="Times New Roman" w:cs="Times New Roman"/>
          <w:b/>
          <w:sz w:val="28"/>
          <w:szCs w:val="28"/>
        </w:rPr>
      </w:pPr>
      <w:r w:rsidRPr="00992B86">
        <w:rPr>
          <w:rFonts w:ascii="Times New Roman" w:hAnsi="Times New Roman" w:cs="Times New Roman"/>
          <w:b/>
          <w:sz w:val="28"/>
          <w:szCs w:val="28"/>
        </w:rPr>
        <w:t>Actions of civil disobedience</w:t>
      </w:r>
    </w:p>
    <w:p w:rsidR="00710A82" w:rsidRDefault="00E04952" w:rsidP="00A936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10A82">
        <w:rPr>
          <w:rFonts w:ascii="Times New Roman" w:hAnsi="Times New Roman" w:cs="Times New Roman"/>
          <w:sz w:val="24"/>
          <w:szCs w:val="24"/>
        </w:rPr>
        <w:t>Firstly, it needs to be mentioned that the Umbrella Movement evolved from an initial movement called Occupy Central (With Love and Peace) born with a law professor Benny Tai</w:t>
      </w:r>
    </w:p>
    <w:p w:rsidR="00492BEE" w:rsidRDefault="00E04952" w:rsidP="00330C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(Kan 2013, 73). This was a movement of civil disobedience, peaceful movement an</w:t>
      </w:r>
      <w:r w:rsidR="00710A82">
        <w:rPr>
          <w:rFonts w:ascii="Times New Roman" w:hAnsi="Times New Roman" w:cs="Times New Roman"/>
          <w:sz w:val="24"/>
          <w:szCs w:val="24"/>
        </w:rPr>
        <w:t>d last resort (Chan 2014, 574) and it lasted from January 2013 until December 2014. I</w:t>
      </w:r>
      <w:r w:rsidR="008E3478">
        <w:rPr>
          <w:rFonts w:ascii="Times New Roman" w:hAnsi="Times New Roman" w:cs="Times New Roman"/>
          <w:sz w:val="24"/>
          <w:szCs w:val="24"/>
        </w:rPr>
        <w:t>t</w:t>
      </w:r>
      <w:r w:rsidR="00710A82">
        <w:rPr>
          <w:rFonts w:ascii="Times New Roman" w:hAnsi="Times New Roman" w:cs="Times New Roman"/>
          <w:sz w:val="24"/>
          <w:szCs w:val="24"/>
        </w:rPr>
        <w:t xml:space="preserve">s focus was on </w:t>
      </w:r>
      <w:r w:rsidR="00710A82">
        <w:rPr>
          <w:rFonts w:ascii="Times New Roman" w:hAnsi="Times New Roman" w:cs="Times New Roman"/>
          <w:sz w:val="24"/>
          <w:szCs w:val="24"/>
        </w:rPr>
        <w:lastRenderedPageBreak/>
        <w:t xml:space="preserve">“absolute non-violence” and participants should also be willing to bear any legal responsibility for their actions (Kan 2013, 73). </w:t>
      </w:r>
      <w:r w:rsidR="008E3478">
        <w:rPr>
          <w:rFonts w:ascii="Times New Roman" w:hAnsi="Times New Roman" w:cs="Times New Roman"/>
          <w:sz w:val="24"/>
          <w:szCs w:val="24"/>
        </w:rPr>
        <w:t>Participants had</w:t>
      </w:r>
      <w:r w:rsidR="00330CE5">
        <w:rPr>
          <w:rFonts w:ascii="Times New Roman" w:hAnsi="Times New Roman" w:cs="Times New Roman"/>
          <w:sz w:val="24"/>
          <w:szCs w:val="24"/>
        </w:rPr>
        <w:t xml:space="preserve"> to be very cautious about illegal activities and thus t</w:t>
      </w:r>
      <w:r w:rsidR="00710A82">
        <w:rPr>
          <w:rFonts w:ascii="Times New Roman" w:hAnsi="Times New Roman" w:cs="Times New Roman"/>
          <w:sz w:val="24"/>
          <w:szCs w:val="24"/>
        </w:rPr>
        <w:t xml:space="preserve">he movement operated with workshops (Ortmann 2015, 42), three deliberation days </w:t>
      </w:r>
      <w:r w:rsidR="00330CE5">
        <w:rPr>
          <w:rFonts w:ascii="Times New Roman" w:hAnsi="Times New Roman" w:cs="Times New Roman"/>
          <w:sz w:val="24"/>
          <w:szCs w:val="24"/>
        </w:rPr>
        <w:t xml:space="preserve">and road blockade was meant to be the </w:t>
      </w:r>
      <w:r w:rsidR="008E3478">
        <w:rPr>
          <w:rFonts w:ascii="Times New Roman" w:hAnsi="Times New Roman" w:cs="Times New Roman"/>
          <w:sz w:val="24"/>
          <w:szCs w:val="24"/>
        </w:rPr>
        <w:t xml:space="preserve">last </w:t>
      </w:r>
      <w:r w:rsidR="00330CE5">
        <w:rPr>
          <w:rFonts w:ascii="Times New Roman" w:hAnsi="Times New Roman" w:cs="Times New Roman"/>
          <w:sz w:val="24"/>
          <w:szCs w:val="24"/>
        </w:rPr>
        <w:t xml:space="preserve">resort </w:t>
      </w:r>
      <w:r w:rsidR="00710A82">
        <w:rPr>
          <w:rFonts w:ascii="Times New Roman" w:hAnsi="Times New Roman" w:cs="Times New Roman"/>
          <w:sz w:val="24"/>
          <w:szCs w:val="24"/>
        </w:rPr>
        <w:t>(Lam 2015, 105-106</w:t>
      </w:r>
      <w:r w:rsidR="00710A82">
        <w:rPr>
          <w:rFonts w:ascii="Times New Roman" w:hAnsi="Times New Roman" w:cs="Times New Roman"/>
          <w:sz w:val="24"/>
          <w:szCs w:val="24"/>
        </w:rPr>
        <w:t>)</w:t>
      </w:r>
      <w:r w:rsidR="00330CE5">
        <w:rPr>
          <w:rFonts w:ascii="Times New Roman" w:hAnsi="Times New Roman" w:cs="Times New Roman"/>
          <w:sz w:val="24"/>
          <w:szCs w:val="24"/>
        </w:rPr>
        <w:t>.</w:t>
      </w:r>
      <w:r w:rsidR="00710A82">
        <w:rPr>
          <w:rFonts w:ascii="Times New Roman" w:hAnsi="Times New Roman" w:cs="Times New Roman"/>
          <w:sz w:val="24"/>
          <w:szCs w:val="24"/>
        </w:rPr>
        <w:t xml:space="preserve"> </w:t>
      </w:r>
    </w:p>
    <w:p w:rsidR="009C4C4B" w:rsidRDefault="00F96B6F" w:rsidP="00A936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4C4B">
        <w:rPr>
          <w:rFonts w:ascii="Times New Roman" w:hAnsi="Times New Roman" w:cs="Times New Roman"/>
          <w:sz w:val="24"/>
          <w:szCs w:val="24"/>
        </w:rPr>
        <w:t xml:space="preserve">Following the original Occupy Central action, the central government released a White Paper on Hong Kong in May 2014. It did not bring anything new. It said that “China exercises sovereignty over Hong Kong while allowing it to continue to practice its own political, economic, and social systems for another forty years until 2047.” The autonomy is thus a subject to Chinese authorization (Lam 2015, 116). Nevertheless, it did not aim at introducing important content but rather to send a message. </w:t>
      </w:r>
    </w:p>
    <w:p w:rsidR="005A535A" w:rsidRDefault="00F96B6F" w:rsidP="009C4C4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Nonetheless, at the end of September, events took a different direction, one that the original organizers did not imagine so. </w:t>
      </w:r>
      <w:r w:rsidR="005A535A">
        <w:rPr>
          <w:rFonts w:ascii="Times New Roman" w:hAnsi="Times New Roman" w:cs="Times New Roman"/>
          <w:sz w:val="24"/>
          <w:szCs w:val="24"/>
        </w:rPr>
        <w:t>The initial plan was a few days of protests and voluntary arrest and subsequently a return to normal life</w:t>
      </w:r>
      <w:r w:rsidR="0037693E">
        <w:rPr>
          <w:rFonts w:ascii="Times New Roman" w:hAnsi="Times New Roman" w:cs="Times New Roman"/>
          <w:sz w:val="24"/>
          <w:szCs w:val="24"/>
        </w:rPr>
        <w:t xml:space="preserve"> (Hui and Lau 2015, 348). </w:t>
      </w:r>
      <w:r>
        <w:rPr>
          <w:rFonts w:ascii="Times New Roman" w:hAnsi="Times New Roman" w:cs="Times New Roman"/>
          <w:sz w:val="24"/>
          <w:szCs w:val="24"/>
        </w:rPr>
        <w:t>Students</w:t>
      </w:r>
      <w:r w:rsidR="005A535A">
        <w:rPr>
          <w:rFonts w:ascii="Times New Roman" w:hAnsi="Times New Roman" w:cs="Times New Roman"/>
          <w:sz w:val="24"/>
          <w:szCs w:val="24"/>
        </w:rPr>
        <w:t>, both secondary school and university,</w:t>
      </w:r>
      <w:r>
        <w:rPr>
          <w:rFonts w:ascii="Times New Roman" w:hAnsi="Times New Roman" w:cs="Times New Roman"/>
          <w:sz w:val="24"/>
          <w:szCs w:val="24"/>
        </w:rPr>
        <w:t xml:space="preserve"> started to boycott classes</w:t>
      </w:r>
      <w:r w:rsidR="005A535A">
        <w:rPr>
          <w:rFonts w:ascii="Times New Roman" w:hAnsi="Times New Roman" w:cs="Times New Roman"/>
          <w:sz w:val="24"/>
          <w:szCs w:val="24"/>
        </w:rPr>
        <w:t xml:space="preserve"> and demonstrated outside government buildings (Chan 2014, 576). They even rallied to Government House at Admiralty (Lam 2015, 108). The police tried to stop them and prevent other people from joining but this only led to more supporters (Chan 2014, 576). The police used pepper spray and arrested dozens of students. This was the start of the proper civil disobedience campaign (Lam 2015, 108). </w:t>
      </w:r>
    </w:p>
    <w:p w:rsidR="005A535A" w:rsidRDefault="005A535A" w:rsidP="005A535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Later on, protesters took the streets and occupied key traffic areas in the financial district and also two main shopping districts Causeway Bay and Mong Kok (Bertolini 2015, 3).</w:t>
      </w:r>
      <w:r w:rsidR="00F85BDC">
        <w:rPr>
          <w:rFonts w:ascii="Times New Roman" w:hAnsi="Times New Roman" w:cs="Times New Roman"/>
          <w:sz w:val="24"/>
          <w:szCs w:val="24"/>
        </w:rPr>
        <w:t xml:space="preserve"> </w:t>
      </w:r>
      <w:r w:rsidR="004C39D1">
        <w:rPr>
          <w:rFonts w:ascii="Times New Roman" w:hAnsi="Times New Roman" w:cs="Times New Roman"/>
          <w:sz w:val="24"/>
          <w:szCs w:val="24"/>
        </w:rPr>
        <w:t>The leadership of the government offices and financial centres in Admiralty was held by two student organizations – the Hong Kong Federation of Students and Scholarism. Tents were set up in the other two districts (Hui and Lau 2015, 349).</w:t>
      </w:r>
    </w:p>
    <w:p w:rsidR="0015759D" w:rsidRDefault="00F85BDC" w:rsidP="001575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Surprisingly, Umbrella Movement lasted for eleven weeks.</w:t>
      </w:r>
      <w:r w:rsidR="0015759D">
        <w:rPr>
          <w:rFonts w:ascii="Times New Roman" w:hAnsi="Times New Roman" w:cs="Times New Roman"/>
          <w:sz w:val="24"/>
          <w:szCs w:val="24"/>
        </w:rPr>
        <w:t xml:space="preserve"> Chan Kin-man, one of the organizers, explained that “a genuine universal suffrage in the CE election was needed to make the government respond to the demands of the people, to monitor the abuse of power of government, to break the monopoly of financial giants and to create a more equal society. It was pointed out that a CE elected by a genuine universal suffrage could also gain its support from people in the society and political parties in the legislature” (Lam 2015, 104).</w:t>
      </w:r>
    </w:p>
    <w:p w:rsidR="00F85BDC" w:rsidRDefault="00F85BDC" w:rsidP="001575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the end of November, Mongok was cleared by the police and students undertook a siege on government offices which resulted in clashes. Many feared this violence was threatening to the whole concept of the movement and especially pan-democratic politicians started to distance themselves from the students. Hunger strike was not met with sympathy. </w:t>
      </w:r>
      <w:r w:rsidR="000F4BDF">
        <w:rPr>
          <w:rFonts w:ascii="Times New Roman" w:hAnsi="Times New Roman" w:cs="Times New Roman"/>
          <w:sz w:val="24"/>
          <w:szCs w:val="24"/>
        </w:rPr>
        <w:lastRenderedPageBreak/>
        <w:t>Extreme</w:t>
      </w:r>
      <w:r>
        <w:rPr>
          <w:rFonts w:ascii="Times New Roman" w:hAnsi="Times New Roman" w:cs="Times New Roman"/>
          <w:sz w:val="24"/>
          <w:szCs w:val="24"/>
        </w:rPr>
        <w:t xml:space="preserve"> anti-China groups accused them of not being radical enough. In December, a traditional sit-in protest was organized and participants let themselves to be removed and arrested by the police without any violent moves themselves. 247 people were arrested and 909 marked as illegally staying in the premises. The last area – Causeway Bay – was clear</w:t>
      </w:r>
      <w:r w:rsidR="0096555D">
        <w:rPr>
          <w:rFonts w:ascii="Times New Roman" w:hAnsi="Times New Roman" w:cs="Times New Roman"/>
          <w:sz w:val="24"/>
          <w:szCs w:val="24"/>
        </w:rPr>
        <w:t xml:space="preserve">ed December 15 </w:t>
      </w:r>
      <w:r>
        <w:rPr>
          <w:rFonts w:ascii="Times New Roman" w:hAnsi="Times New Roman" w:cs="Times New Roman"/>
          <w:sz w:val="24"/>
          <w:szCs w:val="24"/>
        </w:rPr>
        <w:t>(Hui and Lau 2015, 349).</w:t>
      </w:r>
    </w:p>
    <w:p w:rsidR="00492BEE" w:rsidRDefault="0015759D" w:rsidP="00A936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Although this movement was an act of nonviolence, unfortunately this was not the case throughout the period that it lasted for when it came to those who disagreed with it. The students </w:t>
      </w:r>
    </w:p>
    <w:p w:rsidR="00DC7CF2" w:rsidRDefault="007708FB" w:rsidP="000637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occupied the main roads</w:t>
      </w:r>
      <w:r w:rsidR="0099650F">
        <w:rPr>
          <w:rFonts w:ascii="Times New Roman" w:hAnsi="Times New Roman" w:cs="Times New Roman"/>
          <w:sz w:val="24"/>
          <w:szCs w:val="24"/>
        </w:rPr>
        <w:t>, they called for the resignation of the CE</w:t>
      </w:r>
      <w:r>
        <w:rPr>
          <w:rFonts w:ascii="Times New Roman" w:hAnsi="Times New Roman" w:cs="Times New Roman"/>
          <w:sz w:val="24"/>
          <w:szCs w:val="24"/>
        </w:rPr>
        <w:t xml:space="preserve"> and that is when the rand</w:t>
      </w:r>
      <w:r w:rsidR="0099650F">
        <w:rPr>
          <w:rFonts w:ascii="Times New Roman" w:hAnsi="Times New Roman" w:cs="Times New Roman"/>
          <w:sz w:val="24"/>
          <w:szCs w:val="24"/>
        </w:rPr>
        <w:t xml:space="preserve">om tear gas attacks took place. Following this, more people endorsed the students and occupation of roads was joined by occupying shopping districts. The government, in reverse, denied the civic nomination, as it was not in compliance with the Basic Law, nevertheless the police did not make any violent steps towards the protesters and did not clear them out of streets. However, as the blockage of main roads went on, it caused inconvenience among many people who were directly affected by this (Chan 2014, 576). </w:t>
      </w:r>
      <w:r w:rsidR="000855D6">
        <w:rPr>
          <w:rFonts w:ascii="Times New Roman" w:hAnsi="Times New Roman" w:cs="Times New Roman"/>
          <w:sz w:val="24"/>
          <w:szCs w:val="24"/>
        </w:rPr>
        <w:t>Violent confrontation</w:t>
      </w:r>
      <w:r w:rsidR="00DC7CF2">
        <w:rPr>
          <w:rFonts w:ascii="Times New Roman" w:hAnsi="Times New Roman" w:cs="Times New Roman"/>
          <w:sz w:val="24"/>
          <w:szCs w:val="24"/>
        </w:rPr>
        <w:t>s</w:t>
      </w:r>
      <w:r w:rsidR="000855D6">
        <w:rPr>
          <w:rFonts w:ascii="Times New Roman" w:hAnsi="Times New Roman" w:cs="Times New Roman"/>
          <w:sz w:val="24"/>
          <w:szCs w:val="24"/>
        </w:rPr>
        <w:t xml:space="preserve"> occurred a handful of times, and each time involving very few people, during more than two and a half months of</w:t>
      </w:r>
      <w:r w:rsidR="0099650F">
        <w:rPr>
          <w:rFonts w:ascii="Times New Roman" w:hAnsi="Times New Roman" w:cs="Times New Roman"/>
          <w:sz w:val="24"/>
          <w:szCs w:val="24"/>
        </w:rPr>
        <w:t xml:space="preserve"> occupation (Bertolini 2015, 4) despite using</w:t>
      </w:r>
      <w:r w:rsidR="00F96B6F">
        <w:rPr>
          <w:rFonts w:ascii="Times New Roman" w:hAnsi="Times New Roman" w:cs="Times New Roman"/>
          <w:sz w:val="24"/>
          <w:szCs w:val="24"/>
        </w:rPr>
        <w:t xml:space="preserve"> </w:t>
      </w:r>
      <w:r w:rsidR="0037693E">
        <w:rPr>
          <w:rFonts w:ascii="Times New Roman" w:hAnsi="Times New Roman" w:cs="Times New Roman"/>
          <w:sz w:val="24"/>
          <w:szCs w:val="24"/>
        </w:rPr>
        <w:t>87 cans of tear gas, countless pepper sprays, batons and the riot squad (Chow 2015, 472).</w:t>
      </w:r>
      <w:r>
        <w:rPr>
          <w:rFonts w:ascii="Times New Roman" w:hAnsi="Times New Roman" w:cs="Times New Roman"/>
          <w:sz w:val="24"/>
          <w:szCs w:val="24"/>
        </w:rPr>
        <w:t xml:space="preserve"> </w:t>
      </w:r>
    </w:p>
    <w:p w:rsidR="001363EB" w:rsidRDefault="002F6E39" w:rsidP="006B4A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Hui and Lau (2015, 353) remark that differences </w:t>
      </w:r>
      <w:r w:rsidR="00624DEC">
        <w:rPr>
          <w:rFonts w:ascii="Times New Roman" w:hAnsi="Times New Roman" w:cs="Times New Roman"/>
          <w:sz w:val="24"/>
          <w:szCs w:val="24"/>
        </w:rPr>
        <w:t xml:space="preserve">among the population </w:t>
      </w:r>
      <w:r>
        <w:rPr>
          <w:rFonts w:ascii="Times New Roman" w:hAnsi="Times New Roman" w:cs="Times New Roman"/>
          <w:sz w:val="24"/>
          <w:szCs w:val="24"/>
        </w:rPr>
        <w:t xml:space="preserve">are major concerning all significant areas such as political positioning, orientation and vision, and strategic or tactical moves. </w:t>
      </w:r>
      <w:r w:rsidR="001363EB">
        <w:rPr>
          <w:rFonts w:ascii="Times New Roman" w:hAnsi="Times New Roman" w:cs="Times New Roman"/>
          <w:sz w:val="24"/>
          <w:szCs w:val="24"/>
        </w:rPr>
        <w:t>The most extreme wing is the one advocating for independent Hong Kong.</w:t>
      </w:r>
      <w:r w:rsidR="00F12C87">
        <w:t xml:space="preserve"> </w:t>
      </w:r>
      <w:r w:rsidR="006B4AE7">
        <w:rPr>
          <w:rFonts w:ascii="Times New Roman" w:hAnsi="Times New Roman" w:cs="Times New Roman"/>
          <w:sz w:val="24"/>
          <w:szCs w:val="24"/>
        </w:rPr>
        <w:t xml:space="preserve">One of the striking and basic issues might be that the majority of the population does not want </w:t>
      </w:r>
      <w:r w:rsidR="004B634D">
        <w:rPr>
          <w:rFonts w:ascii="Times New Roman" w:hAnsi="Times New Roman" w:cs="Times New Roman"/>
          <w:sz w:val="24"/>
          <w:szCs w:val="24"/>
        </w:rPr>
        <w:t>the next CE</w:t>
      </w:r>
      <w:r w:rsidR="006B4AE7">
        <w:rPr>
          <w:rFonts w:ascii="Times New Roman" w:hAnsi="Times New Roman" w:cs="Times New Roman"/>
          <w:sz w:val="24"/>
          <w:szCs w:val="24"/>
        </w:rPr>
        <w:t xml:space="preserve"> to be on bad terms with the central government even if he was coming from the pro-democracy camp. What is more, even if there could be an opinion shift on this, convincing people from mainland China and the central government would be another obstacle</w:t>
      </w:r>
      <w:r w:rsidR="00F12C87">
        <w:t xml:space="preserve"> </w:t>
      </w:r>
      <w:r w:rsidR="001363EB">
        <w:rPr>
          <w:rFonts w:ascii="Times New Roman" w:hAnsi="Times New Roman" w:cs="Times New Roman"/>
          <w:sz w:val="24"/>
          <w:szCs w:val="24"/>
        </w:rPr>
        <w:t>(Kurata 2015, 16).</w:t>
      </w:r>
    </w:p>
    <w:p w:rsidR="004B634D" w:rsidRPr="004B634D" w:rsidRDefault="004B634D" w:rsidP="006B4A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Hong Kong government dealt with the protests of autumn 2014 two ways. It did not intervene but at the same time it did not concede. Their aim was to wait until the movement and public would eventually tire off. After seeing that even after two months, the protests were not over, then it sent the police to clear out the streets which did not object much and it met with the public support thanks to releasing the areas from disruptions. The government actually agreed with takin</w:t>
      </w:r>
      <w:r>
        <w:rPr>
          <w:rFonts w:ascii="Times New Roman" w:hAnsi="Times New Roman" w:cs="Times New Roman"/>
          <w:sz w:val="24"/>
          <w:szCs w:val="24"/>
        </w:rPr>
        <w:t>g</w:t>
      </w:r>
      <w:r>
        <w:rPr>
          <w:rFonts w:ascii="Times New Roman" w:hAnsi="Times New Roman" w:cs="Times New Roman"/>
          <w:sz w:val="24"/>
          <w:szCs w:val="24"/>
        </w:rPr>
        <w:t xml:space="preserve"> part in a TV debate with student organizations in October 2014 (Bertolini 2015, 3). They voiced these four demands: “withdrawal of the NPCSC decision in August 2014; endorsing civic nomination for the election of CE; abolition of functional constituencies; and a clear timetable to achieve these objectives. They no longer demanded the resignation of </w:t>
      </w:r>
      <w:r>
        <w:rPr>
          <w:rFonts w:ascii="Times New Roman" w:hAnsi="Times New Roman" w:cs="Times New Roman"/>
          <w:sz w:val="24"/>
          <w:szCs w:val="24"/>
        </w:rPr>
        <w:lastRenderedPageBreak/>
        <w:t xml:space="preserve">the CE. </w:t>
      </w:r>
      <w:r>
        <w:rPr>
          <w:rFonts w:ascii="Times New Roman" w:hAnsi="Times New Roman" w:cs="Times New Roman"/>
          <w:sz w:val="24"/>
          <w:szCs w:val="24"/>
        </w:rPr>
        <w:t>The government responses such as submitting a report to the central government setting out the public sentiment or continuing the dialogue seemed vague and non-committing, and thus the students decided to stay in the occupied areas (Chan 2014, 577).</w:t>
      </w:r>
    </w:p>
    <w:p w:rsidR="00E16D5B" w:rsidRDefault="0096555D" w:rsidP="009C4C4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movement dissolved to many different forms; some returned to their ordinary lives, some continued with “occupying” but at the same time not disrupting the main roads, some followed an educational path, some joined separatist-populist groups targeting immigrants from the mainland China. Thus, this movement is not unified anymore, the objectives sometimes differ a lot, the only topic that remotely seems to be connecting them is dissatisfaction with both governments and a very vague idea of some kind of universal suffrage (Hui and Lau 2015, 349).</w:t>
      </w:r>
    </w:p>
    <w:p w:rsidR="007414F4" w:rsidRPr="00C13E53" w:rsidRDefault="00617EFB" w:rsidP="00C13E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984242" w:rsidRPr="00F37F91" w:rsidRDefault="00330CE5">
      <w:pPr>
        <w:rPr>
          <w:rFonts w:ascii="Times New Roman" w:hAnsi="Times New Roman" w:cs="Times New Roman"/>
          <w:b/>
          <w:sz w:val="28"/>
          <w:szCs w:val="28"/>
        </w:rPr>
      </w:pPr>
      <w:r>
        <w:rPr>
          <w:rFonts w:ascii="Times New Roman" w:hAnsi="Times New Roman" w:cs="Times New Roman"/>
          <w:b/>
          <w:sz w:val="28"/>
          <w:szCs w:val="28"/>
        </w:rPr>
        <w:t>Conclusion</w:t>
      </w:r>
    </w:p>
    <w:p w:rsidR="00152A74" w:rsidRDefault="002D0A43" w:rsidP="005D10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two chosen theories were selected intentionally due to the nature of the case and at the same time they are not completely unrelated.</w:t>
      </w:r>
      <w:r w:rsidR="000D7285">
        <w:rPr>
          <w:rFonts w:ascii="Times New Roman" w:hAnsi="Times New Roman" w:cs="Times New Roman"/>
          <w:sz w:val="24"/>
          <w:szCs w:val="24"/>
        </w:rPr>
        <w:t xml:space="preserve"> If a group of civil disobedience does not have strong leadership and overwhelming support among different classes of the population then it is </w:t>
      </w:r>
      <w:r w:rsidR="00556D88">
        <w:rPr>
          <w:rFonts w:ascii="Times New Roman" w:hAnsi="Times New Roman" w:cs="Times New Roman"/>
          <w:sz w:val="24"/>
          <w:szCs w:val="24"/>
        </w:rPr>
        <w:t xml:space="preserve">almost impossible to shift opinions of security forces or civilian bureaucrats who have some kind of influence over the government since it leans on it. </w:t>
      </w:r>
      <w:r w:rsidR="005D10AB">
        <w:rPr>
          <w:rFonts w:ascii="Times New Roman" w:hAnsi="Times New Roman" w:cs="Times New Roman"/>
          <w:sz w:val="24"/>
          <w:szCs w:val="24"/>
        </w:rPr>
        <w:t>As it is very fragile to secure an outcome to nonviolent campaigns, both theories talk about likelihood of success.</w:t>
      </w:r>
    </w:p>
    <w:p w:rsidR="005D10AB" w:rsidRPr="00152A74" w:rsidRDefault="005D10AB" w:rsidP="001A2B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Regarding the first theory, security forces and civilian bureaucrats are indeed essential components in this case. Security forces were the ones to clear people out of streets and use pepper sprays or tear gas. Although any violent move triggered more support for the movement, it was not enough to bring these forces not to attack or </w:t>
      </w:r>
      <w:r w:rsidR="00BC7889">
        <w:rPr>
          <w:rFonts w:ascii="Times New Roman" w:hAnsi="Times New Roman" w:cs="Times New Roman"/>
          <w:sz w:val="24"/>
          <w:szCs w:val="24"/>
        </w:rPr>
        <w:t>change their opinions just by protesting. In addition, civilian bureaucrats might be considered as the middle-class that the initial Occupy Central movement was targeting</w:t>
      </w:r>
      <w:r w:rsidR="004B634D">
        <w:rPr>
          <w:rFonts w:ascii="Times New Roman" w:hAnsi="Times New Roman" w:cs="Times New Roman"/>
          <w:sz w:val="24"/>
          <w:szCs w:val="24"/>
        </w:rPr>
        <w:t xml:space="preserve">, nonetheless, </w:t>
      </w:r>
      <w:r w:rsidR="0065592C">
        <w:rPr>
          <w:rFonts w:ascii="Times New Roman" w:hAnsi="Times New Roman" w:cs="Times New Roman"/>
          <w:sz w:val="24"/>
          <w:szCs w:val="24"/>
        </w:rPr>
        <w:t xml:space="preserve">this was not the most successful approach and the movement was taken over by the initially neglected ones – working class and mainly young. The middle-class is quite well-off, thus does not see any incentive to go for the movement and disrupt their state. </w:t>
      </w:r>
      <w:r w:rsidR="001A2B25">
        <w:rPr>
          <w:rFonts w:ascii="Times New Roman" w:hAnsi="Times New Roman" w:cs="Times New Roman"/>
          <w:sz w:val="24"/>
          <w:szCs w:val="24"/>
        </w:rPr>
        <w:t>Despite Hong Kong being a modern developed community, the two groups still matter in this case since all the major political decisions have to be approved by the central government in Beijing. The support from these groups was not gained and the campaign did not reach success; this theory helps explain it.</w:t>
      </w:r>
    </w:p>
    <w:p w:rsidR="00984242" w:rsidRDefault="001A2B25" w:rsidP="001A2B25">
      <w:pPr>
        <w:spacing w:after="0" w:line="360" w:lineRule="auto"/>
        <w:jc w:val="both"/>
        <w:rPr>
          <w:rFonts w:ascii="Times New Roman" w:hAnsi="Times New Roman" w:cs="Times New Roman"/>
          <w:sz w:val="24"/>
          <w:szCs w:val="24"/>
        </w:rPr>
      </w:pPr>
      <w:r>
        <w:tab/>
      </w:r>
      <w:r w:rsidRPr="001A2B25">
        <w:rPr>
          <w:rFonts w:ascii="Times New Roman" w:hAnsi="Times New Roman" w:cs="Times New Roman"/>
          <w:sz w:val="24"/>
          <w:szCs w:val="24"/>
        </w:rPr>
        <w:t xml:space="preserve">Concerning </w:t>
      </w:r>
      <w:r>
        <w:rPr>
          <w:rFonts w:ascii="Times New Roman" w:hAnsi="Times New Roman" w:cs="Times New Roman"/>
          <w:sz w:val="24"/>
          <w:szCs w:val="24"/>
        </w:rPr>
        <w:t xml:space="preserve">the second theory, this one is more complex as it entails much more concepts. Overall organization strength is definitely </w:t>
      </w:r>
      <w:r w:rsidR="001B7705">
        <w:rPr>
          <w:rFonts w:ascii="Times New Roman" w:hAnsi="Times New Roman" w:cs="Times New Roman"/>
          <w:sz w:val="24"/>
          <w:szCs w:val="24"/>
        </w:rPr>
        <w:t xml:space="preserve">essential and that is something the movement has not been able to meet. The initial Occupy Central had various workshops and </w:t>
      </w:r>
      <w:r w:rsidR="001B7705">
        <w:rPr>
          <w:rFonts w:ascii="Times New Roman" w:hAnsi="Times New Roman" w:cs="Times New Roman"/>
          <w:sz w:val="24"/>
          <w:szCs w:val="24"/>
        </w:rPr>
        <w:lastRenderedPageBreak/>
        <w:t>deliberation days planned - it had a clear vision and clear end-point. It managed to gather a lot of supporters. Yet, when the students sparked the Umbrella Movement, despite gaining lots of supporters due to actions undertaken by the police, the society got really divided. There were different groups within wanting different things, a lot of citizens were bothered by the occupations disrupting a daily course. The question might be whether it could have been different if the students’ protests never reached that kind of level, yet the rich and powerful would not agree anyway since the current state maintains their status quo. This is also connected with “garner support and implement their decisions.”</w:t>
      </w:r>
    </w:p>
    <w:p w:rsidR="001B7705" w:rsidRDefault="001B7705" w:rsidP="001A2B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for the members and resources, this gets quite tricky. </w:t>
      </w:r>
      <w:r w:rsidR="00B24A92">
        <w:rPr>
          <w:rFonts w:ascii="Times New Roman" w:hAnsi="Times New Roman" w:cs="Times New Roman"/>
          <w:sz w:val="24"/>
          <w:szCs w:val="24"/>
        </w:rPr>
        <w:t>The participants embarked on the protests knowing they might be eventually arrested and they did not hide who they were and what they represented. A major part was consisted of students who are used to the pro-Western sort of life and who believe in democratic values. Thus, there was actually no point in hiding their members and the only difference might be fewer arrested people who would not have an impact on the overall outcome anyway. It is disputable what can be meant by resources here, so this will be omitted.</w:t>
      </w:r>
    </w:p>
    <w:p w:rsidR="004E371A" w:rsidRPr="00330CE5" w:rsidRDefault="00B24A92" w:rsidP="00330C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Lastly, the final straws into success are surprising the opponent and making decisions under pressure. The Umbrella Movement definitely came as a surprise – its beginning, its length, its scope. However, it met with protection from the security forces and lots of disagreement from the citizens. The movement undoubtedly gained a lot of attention, even international coverage, so the message is out there, but it did not help them to get their tangible goals. Under these circumstances, when facing the police for instance, they needed to act under pressure to figure out their next move. Nonetheless, elaborated moves by Occupy Central were causing much less trouble </w:t>
      </w:r>
      <w:r w:rsidR="00F37F91">
        <w:rPr>
          <w:rFonts w:ascii="Times New Roman" w:hAnsi="Times New Roman" w:cs="Times New Roman"/>
          <w:sz w:val="24"/>
          <w:szCs w:val="24"/>
        </w:rPr>
        <w:t>and the element of surprise or pressure was not that relevant for their results. On the other hand, it got much less attention at the same time, especially from the foreign media. Anyway, the foreign influence is not something to be taken into consideration here as this matter falls right under Beijing influence and the international community thus does not see the need to intervene as with other more urging topics with this Asian giant.</w:t>
      </w:r>
    </w:p>
    <w:p w:rsidR="00330CE5" w:rsidRDefault="00330CE5" w:rsidP="00C13E53">
      <w:pPr>
        <w:spacing w:after="0" w:line="360" w:lineRule="auto"/>
        <w:ind w:firstLine="720"/>
        <w:jc w:val="both"/>
        <w:rPr>
          <w:rFonts w:ascii="Times New Roman" w:hAnsi="Times New Roman" w:cs="Times New Roman"/>
          <w:sz w:val="24"/>
          <w:szCs w:val="24"/>
        </w:rPr>
      </w:pPr>
    </w:p>
    <w:p w:rsidR="004E371A" w:rsidRDefault="00292A1B" w:rsidP="00C13E5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Headley </w:t>
      </w:r>
      <w:r w:rsidR="00C44EB2">
        <w:rPr>
          <w:rFonts w:ascii="Times New Roman" w:hAnsi="Times New Roman" w:cs="Times New Roman"/>
          <w:sz w:val="24"/>
          <w:szCs w:val="24"/>
        </w:rPr>
        <w:t>and Tanigawa Lau (2016) blame the failure of the movement</w:t>
      </w:r>
      <w:r>
        <w:rPr>
          <w:rFonts w:ascii="Times New Roman" w:hAnsi="Times New Roman" w:cs="Times New Roman"/>
          <w:sz w:val="24"/>
          <w:szCs w:val="24"/>
        </w:rPr>
        <w:t xml:space="preserve"> on the economy. </w:t>
      </w:r>
      <w:r w:rsidR="004E371A">
        <w:rPr>
          <w:rFonts w:ascii="Times New Roman" w:hAnsi="Times New Roman" w:cs="Times New Roman"/>
          <w:sz w:val="24"/>
          <w:szCs w:val="24"/>
        </w:rPr>
        <w:t>Compared to mainland China, protests in Hong Kong might be less frequent but the bigger they are when it comes to their representation. Protests in 20</w:t>
      </w:r>
      <w:r w:rsidR="00C44EB2">
        <w:rPr>
          <w:rFonts w:ascii="Times New Roman" w:hAnsi="Times New Roman" w:cs="Times New Roman"/>
          <w:sz w:val="24"/>
          <w:szCs w:val="24"/>
        </w:rPr>
        <w:t xml:space="preserve">03 provoked millions of dollars </w:t>
      </w:r>
      <w:r w:rsidR="004E371A">
        <w:rPr>
          <w:rFonts w:ascii="Times New Roman" w:hAnsi="Times New Roman" w:cs="Times New Roman"/>
          <w:sz w:val="24"/>
          <w:szCs w:val="24"/>
        </w:rPr>
        <w:t xml:space="preserve">worth of damages and thus the government agreed to some democratic concessions. Hong Kong’s Stock Exchange is one of the largest in Asia and therefore represents a vital importance to China. Hong Kong stock market outperformed others, the drop was quite slight and the </w:t>
      </w:r>
      <w:r w:rsidR="004E371A">
        <w:rPr>
          <w:rFonts w:ascii="Times New Roman" w:hAnsi="Times New Roman" w:cs="Times New Roman"/>
          <w:sz w:val="24"/>
          <w:szCs w:val="24"/>
        </w:rPr>
        <w:lastRenderedPageBreak/>
        <w:t>economic disruption which had been predicted by many based on protest numbers and media coverage did not occ</w:t>
      </w:r>
      <w:r>
        <w:rPr>
          <w:rFonts w:ascii="Times New Roman" w:hAnsi="Times New Roman" w:cs="Times New Roman"/>
          <w:sz w:val="24"/>
          <w:szCs w:val="24"/>
        </w:rPr>
        <w:t>ur. Retail sales and tourism were</w:t>
      </w:r>
      <w:r w:rsidR="004E371A">
        <w:rPr>
          <w:rFonts w:ascii="Times New Roman" w:hAnsi="Times New Roman" w:cs="Times New Roman"/>
          <w:sz w:val="24"/>
          <w:szCs w:val="24"/>
        </w:rPr>
        <w:t xml:space="preserve"> even higher. After some issues with Shanghai market, Hong Kong showed to be extremely valuable and Beijing would not dare lose such important source of money. The government’s ability to control the economy has to be shaken to change things. </w:t>
      </w:r>
      <w:r w:rsidR="00C13E53">
        <w:rPr>
          <w:rFonts w:ascii="Times New Roman" w:hAnsi="Times New Roman" w:cs="Times New Roman"/>
          <w:sz w:val="24"/>
          <w:szCs w:val="24"/>
        </w:rPr>
        <w:t xml:space="preserve">According to Laum (2015, 99-100), </w:t>
      </w:r>
      <w:r w:rsidR="00C13E53">
        <w:rPr>
          <w:rFonts w:ascii="Times New Roman" w:hAnsi="Times New Roman" w:cs="Times New Roman"/>
          <w:sz w:val="24"/>
          <w:szCs w:val="24"/>
        </w:rPr>
        <w:t xml:space="preserve">Hong Kong government appears to be a winner in this case due to ending mass protests, arresting main initiators and maintaining the political state. </w:t>
      </w:r>
    </w:p>
    <w:p w:rsidR="004E371A" w:rsidRDefault="004E371A"/>
    <w:p w:rsidR="0015759D" w:rsidRDefault="0015759D"/>
    <w:p w:rsidR="00C44EB2" w:rsidRDefault="00C44EB2"/>
    <w:p w:rsidR="00C44EB2" w:rsidRDefault="00C44EB2"/>
    <w:p w:rsidR="00C44EB2" w:rsidRDefault="00C44EB2"/>
    <w:p w:rsidR="00C44EB2" w:rsidRDefault="00C44EB2"/>
    <w:p w:rsidR="00C44EB2" w:rsidRDefault="00C44EB2"/>
    <w:p w:rsidR="00C44EB2" w:rsidRDefault="00C44EB2"/>
    <w:p w:rsidR="00C44EB2" w:rsidRDefault="00C44EB2"/>
    <w:p w:rsidR="00C44EB2" w:rsidRDefault="00C44EB2"/>
    <w:p w:rsidR="00C44EB2" w:rsidRDefault="00C44EB2"/>
    <w:p w:rsidR="00C44EB2" w:rsidRDefault="00C44EB2"/>
    <w:p w:rsidR="00C44EB2" w:rsidRDefault="00C44EB2"/>
    <w:p w:rsidR="00C44EB2" w:rsidRDefault="00C44EB2"/>
    <w:p w:rsidR="00C44EB2" w:rsidRDefault="00C44EB2"/>
    <w:p w:rsidR="00C44EB2" w:rsidRDefault="00C44EB2"/>
    <w:p w:rsidR="00C44EB2" w:rsidRDefault="00C44EB2"/>
    <w:p w:rsidR="00C44EB2" w:rsidRDefault="00C44EB2"/>
    <w:p w:rsidR="00C44EB2" w:rsidRDefault="00C44EB2"/>
    <w:p w:rsidR="00C44EB2" w:rsidRDefault="00C44EB2"/>
    <w:p w:rsidR="00C44EB2" w:rsidRDefault="00C44EB2"/>
    <w:p w:rsidR="00C44EB2" w:rsidRDefault="00C44EB2"/>
    <w:p w:rsidR="00C44EB2" w:rsidRDefault="00C44EB2"/>
    <w:p w:rsidR="00C44EB2" w:rsidRDefault="00C44EB2"/>
    <w:p w:rsidR="005A3A69" w:rsidRPr="00C13E53" w:rsidRDefault="00992B86" w:rsidP="00C13E53">
      <w:pPr>
        <w:rPr>
          <w:rFonts w:ascii="Times New Roman" w:hAnsi="Times New Roman" w:cs="Times New Roman"/>
          <w:b/>
          <w:sz w:val="28"/>
          <w:szCs w:val="28"/>
        </w:rPr>
      </w:pPr>
      <w:r w:rsidRPr="00992B86">
        <w:rPr>
          <w:rFonts w:ascii="Times New Roman" w:hAnsi="Times New Roman" w:cs="Times New Roman"/>
          <w:b/>
          <w:sz w:val="28"/>
          <w:szCs w:val="28"/>
        </w:rPr>
        <w:lastRenderedPageBreak/>
        <w:t>List of references</w:t>
      </w:r>
    </w:p>
    <w:p w:rsidR="002C2E74" w:rsidRDefault="00A36A93" w:rsidP="00A36A9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Bertolini, Luca. 2015. “#Umbrella Movement: Some reflections from Hong Kong.” </w:t>
      </w:r>
      <w:r w:rsidRPr="001B7705">
        <w:rPr>
          <w:rFonts w:ascii="Times New Roman" w:hAnsi="Times New Roman" w:cs="Times New Roman"/>
          <w:i/>
          <w:sz w:val="24"/>
          <w:szCs w:val="24"/>
        </w:rPr>
        <w:t>Planning Theory and Practice</w:t>
      </w:r>
      <w:r>
        <w:rPr>
          <w:rFonts w:ascii="Times New Roman" w:hAnsi="Times New Roman" w:cs="Times New Roman"/>
          <w:sz w:val="24"/>
          <w:szCs w:val="24"/>
        </w:rPr>
        <w:t xml:space="preserve"> 16(1): 3-6, </w:t>
      </w:r>
      <w:hyperlink r:id="rId5" w:history="1">
        <w:r w:rsidRPr="00E06BAE">
          <w:rPr>
            <w:rStyle w:val="Hyperlink"/>
            <w:rFonts w:ascii="Times New Roman" w:hAnsi="Times New Roman" w:cs="Times New Roman"/>
            <w:sz w:val="24"/>
            <w:szCs w:val="24"/>
          </w:rPr>
          <w:t>http://www.tandfonline.com/doi/abs/10.1080/14649357.2015.1005390</w:t>
        </w:r>
      </w:hyperlink>
      <w:r>
        <w:rPr>
          <w:rFonts w:ascii="Times New Roman" w:hAnsi="Times New Roman" w:cs="Times New Roman"/>
          <w:sz w:val="24"/>
          <w:szCs w:val="24"/>
        </w:rPr>
        <w:t xml:space="preserve"> (accessed on May 7, 2016)</w:t>
      </w:r>
    </w:p>
    <w:p w:rsidR="00216A0B" w:rsidRDefault="00216A0B" w:rsidP="00A36A93">
      <w:pPr>
        <w:spacing w:after="0" w:line="360" w:lineRule="auto"/>
        <w:rPr>
          <w:rFonts w:ascii="Times New Roman" w:hAnsi="Times New Roman" w:cs="Times New Roman"/>
          <w:sz w:val="24"/>
          <w:szCs w:val="24"/>
        </w:rPr>
      </w:pPr>
    </w:p>
    <w:p w:rsidR="00BC2839" w:rsidRDefault="00BC2839" w:rsidP="00A36A9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Chan, Johannes. 2014. “Hong Kong’s Umbrella Movement.” </w:t>
      </w:r>
      <w:r w:rsidRPr="001B7705">
        <w:rPr>
          <w:rFonts w:ascii="Times New Roman" w:hAnsi="Times New Roman" w:cs="Times New Roman"/>
          <w:i/>
          <w:sz w:val="24"/>
          <w:szCs w:val="24"/>
        </w:rPr>
        <w:t>The Round Table</w:t>
      </w:r>
      <w:r>
        <w:rPr>
          <w:rFonts w:ascii="Times New Roman" w:hAnsi="Times New Roman" w:cs="Times New Roman"/>
          <w:sz w:val="24"/>
          <w:szCs w:val="24"/>
        </w:rPr>
        <w:t xml:space="preserve"> 103(6): 571-580, </w:t>
      </w:r>
      <w:hyperlink r:id="rId6" w:history="1">
        <w:r w:rsidRPr="00E06BAE">
          <w:rPr>
            <w:rStyle w:val="Hyperlink"/>
            <w:rFonts w:ascii="Times New Roman" w:hAnsi="Times New Roman" w:cs="Times New Roman"/>
            <w:sz w:val="24"/>
            <w:szCs w:val="24"/>
          </w:rPr>
          <w:t>http://www.tandfonline.com/doi/abs/10.1080/00358533.2014.985465</w:t>
        </w:r>
      </w:hyperlink>
      <w:r>
        <w:rPr>
          <w:rFonts w:ascii="Times New Roman" w:hAnsi="Times New Roman" w:cs="Times New Roman"/>
          <w:sz w:val="24"/>
          <w:szCs w:val="24"/>
        </w:rPr>
        <w:t xml:space="preserve"> (accessed on May 7, 2016)</w:t>
      </w:r>
    </w:p>
    <w:p w:rsidR="00B37B33" w:rsidRDefault="00B37B33" w:rsidP="00A36A93">
      <w:pPr>
        <w:spacing w:after="0" w:line="360" w:lineRule="auto"/>
        <w:rPr>
          <w:rFonts w:ascii="Times New Roman" w:hAnsi="Times New Roman" w:cs="Times New Roman"/>
          <w:sz w:val="24"/>
          <w:szCs w:val="24"/>
        </w:rPr>
      </w:pPr>
    </w:p>
    <w:p w:rsidR="003A3973" w:rsidRDefault="003A3973" w:rsidP="00A36A9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Chan, Shun-hing. 2015. “The Protestant community and the Umbrella Movement in Hong Kong.” </w:t>
      </w:r>
      <w:r w:rsidRPr="001B7705">
        <w:rPr>
          <w:rFonts w:ascii="Times New Roman" w:hAnsi="Times New Roman" w:cs="Times New Roman"/>
          <w:i/>
          <w:sz w:val="24"/>
          <w:szCs w:val="24"/>
        </w:rPr>
        <w:t>Inter-Asia Cultural Studies</w:t>
      </w:r>
      <w:r>
        <w:rPr>
          <w:rFonts w:ascii="Times New Roman" w:hAnsi="Times New Roman" w:cs="Times New Roman"/>
          <w:sz w:val="24"/>
          <w:szCs w:val="24"/>
        </w:rPr>
        <w:t xml:space="preserve"> 16(3): 380-395, </w:t>
      </w:r>
      <w:hyperlink r:id="rId7" w:anchor=".V2a5YfmLTIU" w:history="1">
        <w:r w:rsidRPr="00E06BAE">
          <w:rPr>
            <w:rStyle w:val="Hyperlink"/>
            <w:rFonts w:ascii="Times New Roman" w:hAnsi="Times New Roman" w:cs="Times New Roman"/>
            <w:sz w:val="24"/>
            <w:szCs w:val="24"/>
          </w:rPr>
          <w:t>http://www.tandfonline.com/doi/full/10.1080/14649373.2015.1069052#.V2a5YfmLTIU</w:t>
        </w:r>
      </w:hyperlink>
      <w:r>
        <w:rPr>
          <w:rFonts w:ascii="Times New Roman" w:hAnsi="Times New Roman" w:cs="Times New Roman"/>
          <w:sz w:val="24"/>
          <w:szCs w:val="24"/>
        </w:rPr>
        <w:t xml:space="preserve"> (accessed on May 7, 2016)</w:t>
      </w:r>
    </w:p>
    <w:p w:rsidR="003A3973" w:rsidRDefault="003A3973" w:rsidP="00A36A93">
      <w:pPr>
        <w:spacing w:after="0" w:line="360" w:lineRule="auto"/>
        <w:rPr>
          <w:rFonts w:ascii="Times New Roman" w:hAnsi="Times New Roman" w:cs="Times New Roman"/>
          <w:sz w:val="24"/>
          <w:szCs w:val="24"/>
        </w:rPr>
      </w:pPr>
    </w:p>
    <w:p w:rsidR="003371A0" w:rsidRDefault="003371A0" w:rsidP="00A36A9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Chenoweth, Erica. 2014. “Civil Resistance: Reflections on an Idea Whose Time Has Come.” </w:t>
      </w:r>
      <w:r w:rsidRPr="001B7705">
        <w:rPr>
          <w:rFonts w:ascii="Times New Roman" w:hAnsi="Times New Roman" w:cs="Times New Roman"/>
          <w:i/>
          <w:sz w:val="24"/>
          <w:szCs w:val="24"/>
        </w:rPr>
        <w:t>Global Governance</w:t>
      </w:r>
      <w:r>
        <w:rPr>
          <w:rFonts w:ascii="Times New Roman" w:hAnsi="Times New Roman" w:cs="Times New Roman"/>
          <w:sz w:val="24"/>
          <w:szCs w:val="24"/>
        </w:rPr>
        <w:t xml:space="preserve"> 20: 351-358, </w:t>
      </w:r>
      <w:hyperlink r:id="rId8" w:history="1">
        <w:r w:rsidRPr="00E06BAE">
          <w:rPr>
            <w:rStyle w:val="Hyperlink"/>
            <w:rFonts w:ascii="Times New Roman" w:hAnsi="Times New Roman" w:cs="Times New Roman"/>
            <w:sz w:val="24"/>
            <w:szCs w:val="24"/>
          </w:rPr>
          <w:t>http://connection.ebscohost.com/c/articles/97572781/civil-resistance-reflections-idea-whose-time-has-come</w:t>
        </w:r>
      </w:hyperlink>
      <w:r>
        <w:rPr>
          <w:rFonts w:ascii="Times New Roman" w:hAnsi="Times New Roman" w:cs="Times New Roman"/>
          <w:sz w:val="24"/>
          <w:szCs w:val="24"/>
        </w:rPr>
        <w:t xml:space="preserve"> (accessed on May 7, 2016)</w:t>
      </w:r>
    </w:p>
    <w:p w:rsidR="00074A6B" w:rsidRDefault="00074A6B" w:rsidP="00A36A93">
      <w:pPr>
        <w:spacing w:after="0" w:line="360" w:lineRule="auto"/>
        <w:rPr>
          <w:rFonts w:ascii="Times New Roman" w:hAnsi="Times New Roman" w:cs="Times New Roman"/>
          <w:sz w:val="24"/>
          <w:szCs w:val="24"/>
        </w:rPr>
      </w:pPr>
    </w:p>
    <w:p w:rsidR="00074A6B" w:rsidRDefault="00074A6B" w:rsidP="00A36A93">
      <w:pPr>
        <w:spacing w:after="0" w:line="360" w:lineRule="auto"/>
        <w:rPr>
          <w:rFonts w:ascii="Times New Roman" w:hAnsi="Times New Roman" w:cs="Times New Roman"/>
          <w:sz w:val="24"/>
          <w:szCs w:val="24"/>
        </w:rPr>
      </w:pPr>
      <w:r>
        <w:rPr>
          <w:rFonts w:ascii="Times New Roman" w:hAnsi="Times New Roman" w:cs="Times New Roman"/>
          <w:sz w:val="24"/>
          <w:szCs w:val="24"/>
        </w:rPr>
        <w:t>Chow, Pok-yin Adrian. 2015. “Police-related</w:t>
      </w:r>
      <w:r w:rsidR="00535255">
        <w:rPr>
          <w:rFonts w:ascii="Times New Roman" w:hAnsi="Times New Roman" w:cs="Times New Roman"/>
          <w:sz w:val="24"/>
          <w:szCs w:val="24"/>
        </w:rPr>
        <w:t xml:space="preserve"> </w:t>
      </w:r>
      <w:r w:rsidR="001B7705">
        <w:rPr>
          <w:rFonts w:ascii="Times New Roman" w:hAnsi="Times New Roman" w:cs="Times New Roman"/>
          <w:sz w:val="24"/>
          <w:szCs w:val="24"/>
        </w:rPr>
        <w:t xml:space="preserve">statements during the Umbrella </w:t>
      </w:r>
      <w:r w:rsidR="00535255">
        <w:rPr>
          <w:rFonts w:ascii="Times New Roman" w:hAnsi="Times New Roman" w:cs="Times New Roman"/>
          <w:sz w:val="24"/>
          <w:szCs w:val="24"/>
        </w:rPr>
        <w:t xml:space="preserve">Movement in Hong Kong – “laying hands down” or an attempt at discursive formation.” </w:t>
      </w:r>
      <w:r w:rsidR="00535255" w:rsidRPr="001B7705">
        <w:rPr>
          <w:rFonts w:ascii="Times New Roman" w:hAnsi="Times New Roman" w:cs="Times New Roman"/>
          <w:i/>
          <w:sz w:val="24"/>
          <w:szCs w:val="24"/>
        </w:rPr>
        <w:t>Inter-Asia Cultural Studies</w:t>
      </w:r>
      <w:r w:rsidR="00535255">
        <w:rPr>
          <w:rFonts w:ascii="Times New Roman" w:hAnsi="Times New Roman" w:cs="Times New Roman"/>
          <w:sz w:val="24"/>
          <w:szCs w:val="24"/>
        </w:rPr>
        <w:t xml:space="preserve"> 16(3): 470-487, </w:t>
      </w:r>
      <w:hyperlink r:id="rId9" w:anchor=".V2bAPfmLTIU" w:history="1">
        <w:r w:rsidR="00535255" w:rsidRPr="00E06BAE">
          <w:rPr>
            <w:rStyle w:val="Hyperlink"/>
            <w:rFonts w:ascii="Times New Roman" w:hAnsi="Times New Roman" w:cs="Times New Roman"/>
            <w:sz w:val="24"/>
            <w:szCs w:val="24"/>
          </w:rPr>
          <w:t>http://www.tandfonline.com/doi/full/10.1080/14649373.2015.1069056#.V2bAPfmLTIU</w:t>
        </w:r>
      </w:hyperlink>
      <w:r w:rsidR="00535255">
        <w:rPr>
          <w:rFonts w:ascii="Times New Roman" w:hAnsi="Times New Roman" w:cs="Times New Roman"/>
          <w:sz w:val="24"/>
          <w:szCs w:val="24"/>
        </w:rPr>
        <w:t xml:space="preserve"> (accessed on May 7, 2016)</w:t>
      </w:r>
    </w:p>
    <w:p w:rsidR="00535255" w:rsidRDefault="00535255" w:rsidP="00A36A93">
      <w:pPr>
        <w:spacing w:after="0" w:line="360" w:lineRule="auto"/>
        <w:rPr>
          <w:rFonts w:ascii="Times New Roman" w:hAnsi="Times New Roman" w:cs="Times New Roman"/>
          <w:sz w:val="24"/>
          <w:szCs w:val="24"/>
        </w:rPr>
      </w:pPr>
    </w:p>
    <w:p w:rsidR="00B37B33" w:rsidRDefault="00B37B33" w:rsidP="00A36A9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Glaser, Tanya. “The Principles of Strategic Nonviolent Conflict by Peter Ackerman and Christopher Kruegler.” </w:t>
      </w:r>
      <w:r w:rsidRPr="001B7705">
        <w:rPr>
          <w:rFonts w:ascii="Times New Roman" w:hAnsi="Times New Roman" w:cs="Times New Roman"/>
          <w:i/>
          <w:sz w:val="24"/>
          <w:szCs w:val="24"/>
        </w:rPr>
        <w:t>Conflict Research Consortium</w:t>
      </w:r>
      <w:r>
        <w:rPr>
          <w:rFonts w:ascii="Times New Roman" w:hAnsi="Times New Roman" w:cs="Times New Roman"/>
          <w:sz w:val="24"/>
          <w:szCs w:val="24"/>
        </w:rPr>
        <w:t xml:space="preserve">, </w:t>
      </w:r>
      <w:hyperlink r:id="rId10" w:history="1">
        <w:r w:rsidRPr="00E06BAE">
          <w:rPr>
            <w:rStyle w:val="Hyperlink"/>
            <w:rFonts w:ascii="Times New Roman" w:hAnsi="Times New Roman" w:cs="Times New Roman"/>
            <w:sz w:val="24"/>
            <w:szCs w:val="24"/>
          </w:rPr>
          <w:t>http://www.colorado.edu/conflict/peace/example/acke7395.htm</w:t>
        </w:r>
      </w:hyperlink>
      <w:r>
        <w:rPr>
          <w:rFonts w:ascii="Times New Roman" w:hAnsi="Times New Roman" w:cs="Times New Roman"/>
          <w:sz w:val="24"/>
          <w:szCs w:val="24"/>
        </w:rPr>
        <w:t xml:space="preserve"> (accessed on June 14, 2016)</w:t>
      </w:r>
    </w:p>
    <w:p w:rsidR="00B37B33" w:rsidRDefault="00B37B33" w:rsidP="00A36A93">
      <w:pPr>
        <w:spacing w:after="0" w:line="360" w:lineRule="auto"/>
        <w:rPr>
          <w:rFonts w:ascii="Times New Roman" w:hAnsi="Times New Roman" w:cs="Times New Roman"/>
          <w:sz w:val="24"/>
          <w:szCs w:val="24"/>
        </w:rPr>
      </w:pPr>
    </w:p>
    <w:p w:rsidR="00094094" w:rsidRDefault="00094094" w:rsidP="00A36A9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Headley, Tyler Y., and Tanigawa-Lau, Cole. 2016. “Why Did Hong Kong’s Umbrella Movement Fail?” </w:t>
      </w:r>
      <w:r w:rsidRPr="001B7705">
        <w:rPr>
          <w:rFonts w:ascii="Times New Roman" w:hAnsi="Times New Roman" w:cs="Times New Roman"/>
          <w:i/>
          <w:sz w:val="24"/>
          <w:szCs w:val="24"/>
        </w:rPr>
        <w:t>The Diplomat</w:t>
      </w:r>
      <w:r>
        <w:rPr>
          <w:rFonts w:ascii="Times New Roman" w:hAnsi="Times New Roman" w:cs="Times New Roman"/>
          <w:sz w:val="24"/>
          <w:szCs w:val="24"/>
        </w:rPr>
        <w:t>, April 6</w:t>
      </w:r>
      <w:r w:rsidRPr="00094094">
        <w:rPr>
          <w:rFonts w:ascii="Times New Roman" w:hAnsi="Times New Roman" w:cs="Times New Roman"/>
          <w:sz w:val="24"/>
          <w:szCs w:val="24"/>
          <w:vertAlign w:val="superscript"/>
        </w:rPr>
        <w:t>th</w:t>
      </w:r>
      <w:r>
        <w:rPr>
          <w:rFonts w:ascii="Times New Roman" w:hAnsi="Times New Roman" w:cs="Times New Roman"/>
          <w:sz w:val="24"/>
          <w:szCs w:val="24"/>
        </w:rPr>
        <w:t xml:space="preserve">, </w:t>
      </w:r>
      <w:hyperlink r:id="rId11" w:history="1">
        <w:r w:rsidRPr="00E06BAE">
          <w:rPr>
            <w:rStyle w:val="Hyperlink"/>
            <w:rFonts w:ascii="Times New Roman" w:hAnsi="Times New Roman" w:cs="Times New Roman"/>
            <w:sz w:val="24"/>
            <w:szCs w:val="24"/>
          </w:rPr>
          <w:t>http://thediplomat.com/2016/04/why-did-hong-kongs-umbrella-movement-fail/</w:t>
        </w:r>
      </w:hyperlink>
      <w:r>
        <w:rPr>
          <w:rFonts w:ascii="Times New Roman" w:hAnsi="Times New Roman" w:cs="Times New Roman"/>
          <w:sz w:val="24"/>
          <w:szCs w:val="24"/>
        </w:rPr>
        <w:t xml:space="preserve"> (accessed on June 14, 2016)</w:t>
      </w:r>
    </w:p>
    <w:p w:rsidR="00094094" w:rsidRDefault="00094094" w:rsidP="00A36A93">
      <w:pPr>
        <w:spacing w:after="0" w:line="360" w:lineRule="auto"/>
        <w:rPr>
          <w:rFonts w:ascii="Times New Roman" w:hAnsi="Times New Roman" w:cs="Times New Roman"/>
          <w:sz w:val="24"/>
          <w:szCs w:val="24"/>
        </w:rPr>
      </w:pPr>
    </w:p>
    <w:p w:rsidR="006B4510" w:rsidRDefault="006B4510" w:rsidP="00A36A9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Hui, Po-Keung and Lau, Kin-Chi. </w:t>
      </w:r>
      <w:r w:rsidR="00681F59">
        <w:rPr>
          <w:rFonts w:ascii="Times New Roman" w:hAnsi="Times New Roman" w:cs="Times New Roman"/>
          <w:sz w:val="24"/>
          <w:szCs w:val="24"/>
        </w:rPr>
        <w:t xml:space="preserve">2015. “’Living in truth’ versus realpolitik: limitations and potentials of the Umbrella Movement.” </w:t>
      </w:r>
      <w:r w:rsidR="00681F59" w:rsidRPr="001B7705">
        <w:rPr>
          <w:rFonts w:ascii="Times New Roman" w:hAnsi="Times New Roman" w:cs="Times New Roman"/>
          <w:i/>
          <w:sz w:val="24"/>
          <w:szCs w:val="24"/>
        </w:rPr>
        <w:t>Inter-Asia Cultural Studies</w:t>
      </w:r>
      <w:r w:rsidR="00681F59">
        <w:rPr>
          <w:rFonts w:ascii="Times New Roman" w:hAnsi="Times New Roman" w:cs="Times New Roman"/>
          <w:sz w:val="24"/>
          <w:szCs w:val="24"/>
        </w:rPr>
        <w:t xml:space="preserve"> 16(3): 348-366, </w:t>
      </w:r>
      <w:hyperlink r:id="rId12" w:history="1">
        <w:r w:rsidR="00681F59" w:rsidRPr="00E06BAE">
          <w:rPr>
            <w:rStyle w:val="Hyperlink"/>
            <w:rFonts w:ascii="Times New Roman" w:hAnsi="Times New Roman" w:cs="Times New Roman"/>
            <w:sz w:val="24"/>
            <w:szCs w:val="24"/>
          </w:rPr>
          <w:t>http://www.tandfonline.com/doi/full/10.1080/14649373.2015.1069051</w:t>
        </w:r>
      </w:hyperlink>
      <w:r w:rsidR="00681F59">
        <w:rPr>
          <w:rFonts w:ascii="Times New Roman" w:hAnsi="Times New Roman" w:cs="Times New Roman"/>
          <w:sz w:val="24"/>
          <w:szCs w:val="24"/>
        </w:rPr>
        <w:t xml:space="preserve"> (accessed on May 7, 2016)</w:t>
      </w:r>
    </w:p>
    <w:p w:rsidR="00B62B92" w:rsidRDefault="00B62B92" w:rsidP="00A36A93">
      <w:pPr>
        <w:spacing w:after="0" w:line="360" w:lineRule="auto"/>
        <w:rPr>
          <w:rFonts w:ascii="Times New Roman" w:hAnsi="Times New Roman" w:cs="Times New Roman"/>
          <w:sz w:val="24"/>
          <w:szCs w:val="24"/>
        </w:rPr>
      </w:pPr>
    </w:p>
    <w:p w:rsidR="00216A0B" w:rsidRPr="00A36A93" w:rsidRDefault="00216A0B" w:rsidP="00A36A9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Kan, Karita. 2013. “Occupy Central and Constitutional Reform in Hong Kong.” </w:t>
      </w:r>
      <w:r w:rsidRPr="001B7705">
        <w:rPr>
          <w:rFonts w:ascii="Times New Roman" w:hAnsi="Times New Roman" w:cs="Times New Roman"/>
          <w:i/>
          <w:sz w:val="24"/>
          <w:szCs w:val="24"/>
        </w:rPr>
        <w:t>China Perspectives</w:t>
      </w:r>
      <w:r>
        <w:rPr>
          <w:rFonts w:ascii="Times New Roman" w:hAnsi="Times New Roman" w:cs="Times New Roman"/>
          <w:sz w:val="24"/>
          <w:szCs w:val="24"/>
        </w:rPr>
        <w:t xml:space="preserve"> 3: 73-78, </w:t>
      </w:r>
      <w:hyperlink r:id="rId13" w:history="1">
        <w:r w:rsidRPr="00E06BAE">
          <w:rPr>
            <w:rStyle w:val="Hyperlink"/>
            <w:rFonts w:ascii="Times New Roman" w:hAnsi="Times New Roman" w:cs="Times New Roman"/>
            <w:sz w:val="24"/>
            <w:szCs w:val="24"/>
          </w:rPr>
          <w:t>http://connection.ebscohost.com/c/essays/90082900/occupy-central-constitutional-reform-hong-kong</w:t>
        </w:r>
      </w:hyperlink>
      <w:r>
        <w:rPr>
          <w:rFonts w:ascii="Times New Roman" w:hAnsi="Times New Roman" w:cs="Times New Roman"/>
          <w:sz w:val="24"/>
          <w:szCs w:val="24"/>
        </w:rPr>
        <w:t xml:space="preserve"> (accessed on May 7, 2016).</w:t>
      </w:r>
    </w:p>
    <w:p w:rsidR="00CA740D" w:rsidRDefault="00CA740D" w:rsidP="00BC2839">
      <w:pPr>
        <w:spacing w:after="0" w:line="360" w:lineRule="auto"/>
        <w:rPr>
          <w:rFonts w:ascii="Times New Roman" w:hAnsi="Times New Roman" w:cs="Times New Roman"/>
          <w:sz w:val="24"/>
          <w:szCs w:val="24"/>
        </w:rPr>
      </w:pPr>
    </w:p>
    <w:p w:rsidR="009226AA" w:rsidRDefault="009226AA" w:rsidP="00BC283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Kurata, Toru. 2015. “Support for and Opposition to Democratization in Hong Kong.” </w:t>
      </w:r>
      <w:r w:rsidRPr="001B7705">
        <w:rPr>
          <w:rFonts w:ascii="Times New Roman" w:hAnsi="Times New Roman" w:cs="Times New Roman"/>
          <w:i/>
          <w:sz w:val="24"/>
          <w:szCs w:val="24"/>
        </w:rPr>
        <w:t>Asia-Pacific Review</w:t>
      </w:r>
      <w:r>
        <w:rPr>
          <w:rFonts w:ascii="Times New Roman" w:hAnsi="Times New Roman" w:cs="Times New Roman"/>
          <w:sz w:val="24"/>
          <w:szCs w:val="24"/>
        </w:rPr>
        <w:t xml:space="preserve"> 22(1): 16-33, </w:t>
      </w:r>
      <w:hyperlink r:id="rId14" w:anchor=".V2bA5_mLTIU" w:history="1">
        <w:r w:rsidRPr="00E06BAE">
          <w:rPr>
            <w:rStyle w:val="Hyperlink"/>
            <w:rFonts w:ascii="Times New Roman" w:hAnsi="Times New Roman" w:cs="Times New Roman"/>
            <w:sz w:val="24"/>
            <w:szCs w:val="24"/>
          </w:rPr>
          <w:t>http://www.tandfonline.com/doi/full/10.1080/13439006.2015.1038887#.V2bA5_mLTIU</w:t>
        </w:r>
      </w:hyperlink>
      <w:r>
        <w:rPr>
          <w:rFonts w:ascii="Times New Roman" w:hAnsi="Times New Roman" w:cs="Times New Roman"/>
          <w:sz w:val="24"/>
          <w:szCs w:val="24"/>
        </w:rPr>
        <w:t xml:space="preserve"> (accessed on May 7, 2016)</w:t>
      </w:r>
    </w:p>
    <w:p w:rsidR="00B62B92" w:rsidRDefault="00B62B92" w:rsidP="00BC2839">
      <w:pPr>
        <w:spacing w:after="0" w:line="360" w:lineRule="auto"/>
        <w:rPr>
          <w:rFonts w:ascii="Times New Roman" w:hAnsi="Times New Roman" w:cs="Times New Roman"/>
          <w:sz w:val="24"/>
          <w:szCs w:val="24"/>
        </w:rPr>
      </w:pPr>
    </w:p>
    <w:p w:rsidR="00784FDA" w:rsidRDefault="00BC2839" w:rsidP="00BC283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Lam, Jermain T.M. 2015. “Political Decay in Hong Kong After the Occupy Central Movement.” </w:t>
      </w:r>
      <w:r w:rsidRPr="001B7705">
        <w:rPr>
          <w:rFonts w:ascii="Times New Roman" w:hAnsi="Times New Roman" w:cs="Times New Roman"/>
          <w:i/>
          <w:sz w:val="24"/>
          <w:szCs w:val="24"/>
        </w:rPr>
        <w:t>Asian Affairs: An American Review</w:t>
      </w:r>
      <w:r>
        <w:rPr>
          <w:rFonts w:ascii="Times New Roman" w:hAnsi="Times New Roman" w:cs="Times New Roman"/>
          <w:sz w:val="24"/>
          <w:szCs w:val="24"/>
        </w:rPr>
        <w:t xml:space="preserve"> 42(2): 99-121, </w:t>
      </w:r>
      <w:hyperlink r:id="rId15" w:anchor=".V2a3hPmLTIU" w:history="1">
        <w:r w:rsidRPr="00E06BAE">
          <w:rPr>
            <w:rStyle w:val="Hyperlink"/>
            <w:rFonts w:ascii="Times New Roman" w:hAnsi="Times New Roman" w:cs="Times New Roman"/>
            <w:sz w:val="24"/>
            <w:szCs w:val="24"/>
          </w:rPr>
          <w:t>http://www.tandfonline.com/doi/full/10.1080/00927678.2015.1035143#.V2a3hPmLTIU</w:t>
        </w:r>
      </w:hyperlink>
      <w:r>
        <w:rPr>
          <w:rFonts w:ascii="Times New Roman" w:hAnsi="Times New Roman" w:cs="Times New Roman"/>
          <w:sz w:val="24"/>
          <w:szCs w:val="24"/>
        </w:rPr>
        <w:t xml:space="preserve"> (accessed May 7, 2016)</w:t>
      </w:r>
    </w:p>
    <w:p w:rsidR="00F12221" w:rsidRDefault="00F12221" w:rsidP="002C2E74">
      <w:pPr>
        <w:spacing w:after="0" w:line="360" w:lineRule="auto"/>
        <w:jc w:val="both"/>
        <w:rPr>
          <w:rFonts w:ascii="Times New Roman" w:hAnsi="Times New Roman" w:cs="Times New Roman"/>
          <w:sz w:val="24"/>
          <w:szCs w:val="24"/>
        </w:rPr>
      </w:pPr>
    </w:p>
    <w:p w:rsidR="009C3836" w:rsidRDefault="009C3836" w:rsidP="003A39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Ortmann, Stephan. 2015. “The Umbrella Movement and Hong Kong’s Protracted Democratization Process.” </w:t>
      </w:r>
      <w:r w:rsidRPr="001B7705">
        <w:rPr>
          <w:rFonts w:ascii="Times New Roman" w:hAnsi="Times New Roman" w:cs="Times New Roman"/>
          <w:i/>
          <w:sz w:val="24"/>
          <w:szCs w:val="24"/>
        </w:rPr>
        <w:t>Asian Affairs</w:t>
      </w:r>
      <w:r>
        <w:rPr>
          <w:rFonts w:ascii="Times New Roman" w:hAnsi="Times New Roman" w:cs="Times New Roman"/>
          <w:sz w:val="24"/>
          <w:szCs w:val="24"/>
        </w:rPr>
        <w:t xml:space="preserve"> 46(1): 32-50, </w:t>
      </w:r>
      <w:hyperlink r:id="rId16" w:anchor=".V2bAkvmLTIU" w:history="1">
        <w:r w:rsidRPr="00E06BAE">
          <w:rPr>
            <w:rStyle w:val="Hyperlink"/>
            <w:rFonts w:ascii="Times New Roman" w:hAnsi="Times New Roman" w:cs="Times New Roman"/>
            <w:sz w:val="24"/>
            <w:szCs w:val="24"/>
          </w:rPr>
          <w:t>http://www.tandfonline.com/doi/abs/10.1080/03068374.2014.994957#.V2bAkvmLTIU</w:t>
        </w:r>
      </w:hyperlink>
      <w:r>
        <w:rPr>
          <w:rFonts w:ascii="Times New Roman" w:hAnsi="Times New Roman" w:cs="Times New Roman"/>
          <w:sz w:val="24"/>
          <w:szCs w:val="24"/>
        </w:rPr>
        <w:t xml:space="preserve"> (accessed on May 7, 2016)</w:t>
      </w:r>
    </w:p>
    <w:p w:rsidR="009226AA" w:rsidRDefault="009226AA" w:rsidP="003A3973">
      <w:pPr>
        <w:spacing w:after="0" w:line="360" w:lineRule="auto"/>
        <w:rPr>
          <w:rFonts w:ascii="Times New Roman" w:hAnsi="Times New Roman" w:cs="Times New Roman"/>
          <w:sz w:val="24"/>
          <w:szCs w:val="24"/>
        </w:rPr>
      </w:pPr>
    </w:p>
    <w:p w:rsidR="00B37B33" w:rsidRDefault="00B37B33" w:rsidP="003A39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Stanford Encyclopedia of Philosophy. 2013. “Civil Disobedience.” </w:t>
      </w:r>
      <w:hyperlink r:id="rId17" w:history="1">
        <w:r w:rsidRPr="00E06BAE">
          <w:rPr>
            <w:rStyle w:val="Hyperlink"/>
            <w:rFonts w:ascii="Times New Roman" w:hAnsi="Times New Roman" w:cs="Times New Roman"/>
            <w:sz w:val="24"/>
            <w:szCs w:val="24"/>
          </w:rPr>
          <w:t>http://plato.stanford.edu/entries/civil-disobedience/</w:t>
        </w:r>
      </w:hyperlink>
      <w:r>
        <w:rPr>
          <w:rFonts w:ascii="Times New Roman" w:hAnsi="Times New Roman" w:cs="Times New Roman"/>
          <w:sz w:val="24"/>
          <w:szCs w:val="24"/>
        </w:rPr>
        <w:t xml:space="preserve"> (accessed on June 14, 2016)</w:t>
      </w:r>
    </w:p>
    <w:p w:rsidR="00B37B33" w:rsidRDefault="00B37B33" w:rsidP="003A3973">
      <w:pPr>
        <w:spacing w:after="0" w:line="360" w:lineRule="auto"/>
        <w:rPr>
          <w:rFonts w:ascii="Times New Roman" w:hAnsi="Times New Roman" w:cs="Times New Roman"/>
          <w:sz w:val="24"/>
          <w:szCs w:val="24"/>
        </w:rPr>
      </w:pPr>
    </w:p>
    <w:p w:rsidR="003A3973" w:rsidRDefault="003A3973" w:rsidP="003A39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Stephan, Maria J., and Chenoweth, Erica. 2008. “Why Civil Resistance Works. The Strategic Logic of Nonviolent Conflict.” </w:t>
      </w:r>
      <w:r w:rsidRPr="001B7705">
        <w:rPr>
          <w:rFonts w:ascii="Times New Roman" w:hAnsi="Times New Roman" w:cs="Times New Roman"/>
          <w:i/>
          <w:sz w:val="24"/>
          <w:szCs w:val="24"/>
        </w:rPr>
        <w:t>International Security</w:t>
      </w:r>
      <w:r>
        <w:rPr>
          <w:rFonts w:ascii="Times New Roman" w:hAnsi="Times New Roman" w:cs="Times New Roman"/>
          <w:sz w:val="24"/>
          <w:szCs w:val="24"/>
        </w:rPr>
        <w:t xml:space="preserve"> 33(1): 7-44, </w:t>
      </w:r>
      <w:hyperlink r:id="rId18" w:history="1">
        <w:r w:rsidRPr="00E06BAE">
          <w:rPr>
            <w:rStyle w:val="Hyperlink"/>
            <w:rFonts w:ascii="Times New Roman" w:hAnsi="Times New Roman" w:cs="Times New Roman"/>
            <w:sz w:val="24"/>
            <w:szCs w:val="24"/>
          </w:rPr>
          <w:t>http://belfercenter.ksg.harvard.edu/files/IS3301_pp007-044_Stephan_Chenoweth.pdf</w:t>
        </w:r>
      </w:hyperlink>
      <w:r>
        <w:rPr>
          <w:rFonts w:ascii="Times New Roman" w:hAnsi="Times New Roman" w:cs="Times New Roman"/>
          <w:sz w:val="24"/>
          <w:szCs w:val="24"/>
        </w:rPr>
        <w:t xml:space="preserve"> (accessed on May 7, 2016)</w:t>
      </w:r>
    </w:p>
    <w:p w:rsidR="009B2960" w:rsidRDefault="009B2960" w:rsidP="00901EA9">
      <w:pPr>
        <w:spacing w:after="0" w:line="360" w:lineRule="auto"/>
        <w:jc w:val="center"/>
        <w:rPr>
          <w:rFonts w:ascii="Times New Roman" w:hAnsi="Times New Roman" w:cs="Times New Roman"/>
          <w:sz w:val="24"/>
          <w:szCs w:val="24"/>
        </w:rPr>
      </w:pPr>
    </w:p>
    <w:p w:rsidR="009B2960" w:rsidRDefault="009B2960" w:rsidP="002C2E74">
      <w:pPr>
        <w:spacing w:after="0" w:line="360" w:lineRule="auto"/>
        <w:jc w:val="both"/>
        <w:rPr>
          <w:rFonts w:ascii="Times New Roman" w:hAnsi="Times New Roman" w:cs="Times New Roman"/>
          <w:sz w:val="24"/>
          <w:szCs w:val="24"/>
        </w:rPr>
      </w:pPr>
    </w:p>
    <w:p w:rsidR="00876CEE" w:rsidRPr="002C2E74" w:rsidRDefault="00876CEE" w:rsidP="002C2E74">
      <w:pPr>
        <w:spacing w:after="0" w:line="360" w:lineRule="auto"/>
        <w:jc w:val="both"/>
        <w:rPr>
          <w:rFonts w:ascii="Times New Roman" w:hAnsi="Times New Roman" w:cs="Times New Roman"/>
          <w:sz w:val="24"/>
          <w:szCs w:val="24"/>
        </w:rPr>
      </w:pPr>
      <w:bookmarkStart w:id="0" w:name="_GoBack"/>
      <w:bookmarkEnd w:id="0"/>
    </w:p>
    <w:sectPr w:rsidR="00876CEE" w:rsidRPr="002C2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3C"/>
    <w:rsid w:val="00010FB9"/>
    <w:rsid w:val="0006378E"/>
    <w:rsid w:val="00064D08"/>
    <w:rsid w:val="00074A6B"/>
    <w:rsid w:val="00077867"/>
    <w:rsid w:val="000855D6"/>
    <w:rsid w:val="00094094"/>
    <w:rsid w:val="000B5803"/>
    <w:rsid w:val="000C13AB"/>
    <w:rsid w:val="000D7285"/>
    <w:rsid w:val="000E3E1B"/>
    <w:rsid w:val="000F4BDF"/>
    <w:rsid w:val="001157A0"/>
    <w:rsid w:val="001363EB"/>
    <w:rsid w:val="00145FED"/>
    <w:rsid w:val="00150E02"/>
    <w:rsid w:val="00152A74"/>
    <w:rsid w:val="001549E9"/>
    <w:rsid w:val="0015759D"/>
    <w:rsid w:val="001735C8"/>
    <w:rsid w:val="0019015D"/>
    <w:rsid w:val="00195E95"/>
    <w:rsid w:val="001A2ADB"/>
    <w:rsid w:val="001A2B25"/>
    <w:rsid w:val="001A41D6"/>
    <w:rsid w:val="001B7705"/>
    <w:rsid w:val="001D0294"/>
    <w:rsid w:val="001E08B7"/>
    <w:rsid w:val="00206C24"/>
    <w:rsid w:val="00216A0B"/>
    <w:rsid w:val="00224E66"/>
    <w:rsid w:val="00271309"/>
    <w:rsid w:val="00276E56"/>
    <w:rsid w:val="002921A1"/>
    <w:rsid w:val="00292A1B"/>
    <w:rsid w:val="002C2E74"/>
    <w:rsid w:val="002C426B"/>
    <w:rsid w:val="002D0A43"/>
    <w:rsid w:val="002F4E53"/>
    <w:rsid w:val="002F6E39"/>
    <w:rsid w:val="003161CC"/>
    <w:rsid w:val="00330CE5"/>
    <w:rsid w:val="003371A0"/>
    <w:rsid w:val="0035450C"/>
    <w:rsid w:val="0037693E"/>
    <w:rsid w:val="003A2A5D"/>
    <w:rsid w:val="003A3973"/>
    <w:rsid w:val="003A7D8D"/>
    <w:rsid w:val="003B1729"/>
    <w:rsid w:val="00416C64"/>
    <w:rsid w:val="00430863"/>
    <w:rsid w:val="00442CDD"/>
    <w:rsid w:val="00445594"/>
    <w:rsid w:val="0046629C"/>
    <w:rsid w:val="004666B7"/>
    <w:rsid w:val="00492BEE"/>
    <w:rsid w:val="00494351"/>
    <w:rsid w:val="004A313B"/>
    <w:rsid w:val="004B4EFC"/>
    <w:rsid w:val="004B634D"/>
    <w:rsid w:val="004C39D1"/>
    <w:rsid w:val="004D2674"/>
    <w:rsid w:val="004E0E82"/>
    <w:rsid w:val="004E371A"/>
    <w:rsid w:val="00512648"/>
    <w:rsid w:val="00521A38"/>
    <w:rsid w:val="00535255"/>
    <w:rsid w:val="00536075"/>
    <w:rsid w:val="00543BC8"/>
    <w:rsid w:val="005528FA"/>
    <w:rsid w:val="00556D88"/>
    <w:rsid w:val="0059631C"/>
    <w:rsid w:val="005A32A1"/>
    <w:rsid w:val="005A3A69"/>
    <w:rsid w:val="005A4ADC"/>
    <w:rsid w:val="005A535A"/>
    <w:rsid w:val="005C56FB"/>
    <w:rsid w:val="005D10AB"/>
    <w:rsid w:val="005D4BD7"/>
    <w:rsid w:val="005D5AE2"/>
    <w:rsid w:val="00603BBE"/>
    <w:rsid w:val="00605C0B"/>
    <w:rsid w:val="00617EFB"/>
    <w:rsid w:val="00624DEC"/>
    <w:rsid w:val="00643785"/>
    <w:rsid w:val="00645582"/>
    <w:rsid w:val="0065592C"/>
    <w:rsid w:val="00672213"/>
    <w:rsid w:val="00681F59"/>
    <w:rsid w:val="00695168"/>
    <w:rsid w:val="006A183E"/>
    <w:rsid w:val="006B4510"/>
    <w:rsid w:val="006B4AE7"/>
    <w:rsid w:val="006C3B7F"/>
    <w:rsid w:val="006D184A"/>
    <w:rsid w:val="006E47FF"/>
    <w:rsid w:val="006E66CC"/>
    <w:rsid w:val="006F3027"/>
    <w:rsid w:val="006F67BA"/>
    <w:rsid w:val="007076EF"/>
    <w:rsid w:val="00710A82"/>
    <w:rsid w:val="00710F4D"/>
    <w:rsid w:val="007414F4"/>
    <w:rsid w:val="00742FB1"/>
    <w:rsid w:val="00755697"/>
    <w:rsid w:val="00767964"/>
    <w:rsid w:val="007708FB"/>
    <w:rsid w:val="00782188"/>
    <w:rsid w:val="0078284F"/>
    <w:rsid w:val="00784FDA"/>
    <w:rsid w:val="00794351"/>
    <w:rsid w:val="007C02EF"/>
    <w:rsid w:val="007E4625"/>
    <w:rsid w:val="007F5A11"/>
    <w:rsid w:val="00812002"/>
    <w:rsid w:val="00833C5C"/>
    <w:rsid w:val="00860512"/>
    <w:rsid w:val="00870F3C"/>
    <w:rsid w:val="008715D6"/>
    <w:rsid w:val="00876CEE"/>
    <w:rsid w:val="00891448"/>
    <w:rsid w:val="00896E18"/>
    <w:rsid w:val="008E02A5"/>
    <w:rsid w:val="008E3478"/>
    <w:rsid w:val="008F6A18"/>
    <w:rsid w:val="00901EA9"/>
    <w:rsid w:val="009226AA"/>
    <w:rsid w:val="00953A62"/>
    <w:rsid w:val="0095603E"/>
    <w:rsid w:val="0096555D"/>
    <w:rsid w:val="009704DA"/>
    <w:rsid w:val="00984242"/>
    <w:rsid w:val="00992B86"/>
    <w:rsid w:val="0099650F"/>
    <w:rsid w:val="009A7FEA"/>
    <w:rsid w:val="009B2960"/>
    <w:rsid w:val="009B6F08"/>
    <w:rsid w:val="009C3836"/>
    <w:rsid w:val="009C3BAE"/>
    <w:rsid w:val="009C4C4B"/>
    <w:rsid w:val="009C73AA"/>
    <w:rsid w:val="009E787F"/>
    <w:rsid w:val="009E7A26"/>
    <w:rsid w:val="00A302DE"/>
    <w:rsid w:val="00A32A53"/>
    <w:rsid w:val="00A35EF9"/>
    <w:rsid w:val="00A36A93"/>
    <w:rsid w:val="00A37685"/>
    <w:rsid w:val="00A424F6"/>
    <w:rsid w:val="00A56F6D"/>
    <w:rsid w:val="00A73BD2"/>
    <w:rsid w:val="00A871CB"/>
    <w:rsid w:val="00A92AAA"/>
    <w:rsid w:val="00A936F3"/>
    <w:rsid w:val="00AB233D"/>
    <w:rsid w:val="00AD5AA6"/>
    <w:rsid w:val="00AF4ACA"/>
    <w:rsid w:val="00B0602B"/>
    <w:rsid w:val="00B24A92"/>
    <w:rsid w:val="00B37B33"/>
    <w:rsid w:val="00B41A3F"/>
    <w:rsid w:val="00B51F64"/>
    <w:rsid w:val="00B5206D"/>
    <w:rsid w:val="00B5546D"/>
    <w:rsid w:val="00B62B92"/>
    <w:rsid w:val="00B66274"/>
    <w:rsid w:val="00B736E6"/>
    <w:rsid w:val="00B85145"/>
    <w:rsid w:val="00BB53BC"/>
    <w:rsid w:val="00BC2839"/>
    <w:rsid w:val="00BC7889"/>
    <w:rsid w:val="00BD0DC7"/>
    <w:rsid w:val="00BF6C36"/>
    <w:rsid w:val="00C079F5"/>
    <w:rsid w:val="00C13E53"/>
    <w:rsid w:val="00C40869"/>
    <w:rsid w:val="00C44EB2"/>
    <w:rsid w:val="00C6646A"/>
    <w:rsid w:val="00C74C72"/>
    <w:rsid w:val="00C863A7"/>
    <w:rsid w:val="00CA031D"/>
    <w:rsid w:val="00CA448F"/>
    <w:rsid w:val="00CA740D"/>
    <w:rsid w:val="00CD257B"/>
    <w:rsid w:val="00D078E7"/>
    <w:rsid w:val="00D22AC5"/>
    <w:rsid w:val="00D5195E"/>
    <w:rsid w:val="00DA4954"/>
    <w:rsid w:val="00DA6F21"/>
    <w:rsid w:val="00DB5255"/>
    <w:rsid w:val="00DC7CF2"/>
    <w:rsid w:val="00DD55C9"/>
    <w:rsid w:val="00DD63A6"/>
    <w:rsid w:val="00E04952"/>
    <w:rsid w:val="00E11E5A"/>
    <w:rsid w:val="00E16D5B"/>
    <w:rsid w:val="00E41A55"/>
    <w:rsid w:val="00E817C7"/>
    <w:rsid w:val="00E936D5"/>
    <w:rsid w:val="00E952E1"/>
    <w:rsid w:val="00ED1EEE"/>
    <w:rsid w:val="00ED5368"/>
    <w:rsid w:val="00EE301C"/>
    <w:rsid w:val="00EF403D"/>
    <w:rsid w:val="00EF4734"/>
    <w:rsid w:val="00EF5D85"/>
    <w:rsid w:val="00F1203C"/>
    <w:rsid w:val="00F12221"/>
    <w:rsid w:val="00F12C87"/>
    <w:rsid w:val="00F22535"/>
    <w:rsid w:val="00F37F91"/>
    <w:rsid w:val="00F67231"/>
    <w:rsid w:val="00F77887"/>
    <w:rsid w:val="00F80878"/>
    <w:rsid w:val="00F82DAC"/>
    <w:rsid w:val="00F85BDC"/>
    <w:rsid w:val="00F93CA6"/>
    <w:rsid w:val="00F96B6F"/>
    <w:rsid w:val="00FC2105"/>
    <w:rsid w:val="00FC6EB2"/>
    <w:rsid w:val="00FE1E0D"/>
    <w:rsid w:val="00FF0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32B5B-3737-4003-A3E4-514F7C21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603BBE"/>
    <w:pPr>
      <w:widowControl w:val="0"/>
      <w:spacing w:before="240" w:after="60" w:line="460" w:lineRule="atLeast"/>
      <w:jc w:val="both"/>
      <w:outlineLvl w:val="5"/>
    </w:pPr>
    <w:rPr>
      <w:rFonts w:ascii="Times New Roman" w:eastAsia="Times New Roman" w:hAnsi="Times New Roman" w:cs="Times New Roman"/>
      <w:b/>
      <w:bCs/>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A93"/>
    <w:rPr>
      <w:color w:val="0563C1" w:themeColor="hyperlink"/>
      <w:u w:val="single"/>
    </w:rPr>
  </w:style>
  <w:style w:type="paragraph" w:styleId="NoSpacing">
    <w:name w:val="No Spacing"/>
    <w:uiPriority w:val="1"/>
    <w:qFormat/>
    <w:rsid w:val="00603BBE"/>
    <w:pPr>
      <w:spacing w:after="0" w:line="240" w:lineRule="auto"/>
      <w:jc w:val="both"/>
    </w:pPr>
    <w:rPr>
      <w:rFonts w:ascii="Arial" w:eastAsia="Arial" w:hAnsi="Arial" w:cs="Arial"/>
      <w:color w:val="000000"/>
      <w:sz w:val="24"/>
      <w:szCs w:val="24"/>
      <w:lang w:val="cs-CZ" w:eastAsia="cs-CZ"/>
    </w:rPr>
  </w:style>
  <w:style w:type="character" w:customStyle="1" w:styleId="Heading6Char">
    <w:name w:val="Heading 6 Char"/>
    <w:basedOn w:val="DefaultParagraphFont"/>
    <w:link w:val="Heading6"/>
    <w:rsid w:val="00603BBE"/>
    <w:rPr>
      <w:rFonts w:ascii="Times New Roman" w:eastAsia="Times New Roman" w:hAnsi="Times New Roman" w:cs="Times New Roman"/>
      <w:b/>
      <w:bCs/>
      <w:lang w:val="cs-CZ" w:eastAsia="cs-CZ"/>
    </w:rPr>
  </w:style>
  <w:style w:type="character" w:customStyle="1" w:styleId="apple-converted-space">
    <w:name w:val="apple-converted-space"/>
    <w:basedOn w:val="DefaultParagraphFont"/>
    <w:rsid w:val="005528FA"/>
  </w:style>
  <w:style w:type="character" w:styleId="CommentReference">
    <w:name w:val="annotation reference"/>
    <w:basedOn w:val="DefaultParagraphFont"/>
    <w:uiPriority w:val="99"/>
    <w:semiHidden/>
    <w:unhideWhenUsed/>
    <w:rsid w:val="00FC6EB2"/>
    <w:rPr>
      <w:sz w:val="16"/>
      <w:szCs w:val="16"/>
    </w:rPr>
  </w:style>
  <w:style w:type="paragraph" w:styleId="CommentText">
    <w:name w:val="annotation text"/>
    <w:basedOn w:val="Normal"/>
    <w:link w:val="CommentTextChar"/>
    <w:uiPriority w:val="99"/>
    <w:semiHidden/>
    <w:unhideWhenUsed/>
    <w:rsid w:val="00FC6EB2"/>
    <w:pPr>
      <w:spacing w:line="240" w:lineRule="auto"/>
    </w:pPr>
    <w:rPr>
      <w:sz w:val="20"/>
      <w:szCs w:val="20"/>
    </w:rPr>
  </w:style>
  <w:style w:type="character" w:customStyle="1" w:styleId="CommentTextChar">
    <w:name w:val="Comment Text Char"/>
    <w:basedOn w:val="DefaultParagraphFont"/>
    <w:link w:val="CommentText"/>
    <w:uiPriority w:val="99"/>
    <w:semiHidden/>
    <w:rsid w:val="00FC6EB2"/>
    <w:rPr>
      <w:sz w:val="20"/>
      <w:szCs w:val="20"/>
    </w:rPr>
  </w:style>
  <w:style w:type="paragraph" w:styleId="CommentSubject">
    <w:name w:val="annotation subject"/>
    <w:basedOn w:val="CommentText"/>
    <w:next w:val="CommentText"/>
    <w:link w:val="CommentSubjectChar"/>
    <w:uiPriority w:val="99"/>
    <w:semiHidden/>
    <w:unhideWhenUsed/>
    <w:rsid w:val="00FC6EB2"/>
    <w:rPr>
      <w:b/>
      <w:bCs/>
    </w:rPr>
  </w:style>
  <w:style w:type="character" w:customStyle="1" w:styleId="CommentSubjectChar">
    <w:name w:val="Comment Subject Char"/>
    <w:basedOn w:val="CommentTextChar"/>
    <w:link w:val="CommentSubject"/>
    <w:uiPriority w:val="99"/>
    <w:semiHidden/>
    <w:rsid w:val="00FC6EB2"/>
    <w:rPr>
      <w:b/>
      <w:bCs/>
      <w:sz w:val="20"/>
      <w:szCs w:val="20"/>
    </w:rPr>
  </w:style>
  <w:style w:type="paragraph" w:styleId="BalloonText">
    <w:name w:val="Balloon Text"/>
    <w:basedOn w:val="Normal"/>
    <w:link w:val="BalloonTextChar"/>
    <w:uiPriority w:val="99"/>
    <w:semiHidden/>
    <w:unhideWhenUsed/>
    <w:rsid w:val="00FC6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nection.ebscohost.com/c/articles/97572781/civil-resistance-reflections-idea-whose-time-has-come" TargetMode="External"/><Relationship Id="rId13" Type="http://schemas.openxmlformats.org/officeDocument/2006/relationships/hyperlink" Target="http://connection.ebscohost.com/c/essays/90082900/occupy-central-constitutional-reform-hong-kong" TargetMode="External"/><Relationship Id="rId18" Type="http://schemas.openxmlformats.org/officeDocument/2006/relationships/hyperlink" Target="http://belfercenter.ksg.harvard.edu/files/IS3301_pp007-044_Stephan_Chenoweth.pdf" TargetMode="External"/><Relationship Id="rId3" Type="http://schemas.openxmlformats.org/officeDocument/2006/relationships/webSettings" Target="webSettings.xml"/><Relationship Id="rId7" Type="http://schemas.openxmlformats.org/officeDocument/2006/relationships/hyperlink" Target="http://www.tandfonline.com/doi/full/10.1080/14649373.2015.1069052" TargetMode="External"/><Relationship Id="rId12" Type="http://schemas.openxmlformats.org/officeDocument/2006/relationships/hyperlink" Target="http://www.tandfonline.com/doi/full/10.1080/14649373.2015.1069051" TargetMode="External"/><Relationship Id="rId17" Type="http://schemas.openxmlformats.org/officeDocument/2006/relationships/hyperlink" Target="http://plato.stanford.edu/entries/civil-disobedience/" TargetMode="External"/><Relationship Id="rId2" Type="http://schemas.openxmlformats.org/officeDocument/2006/relationships/settings" Target="settings.xml"/><Relationship Id="rId16" Type="http://schemas.openxmlformats.org/officeDocument/2006/relationships/hyperlink" Target="http://www.tandfonline.com/doi/abs/10.1080/03068374.2014.99495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andfonline.com/doi/abs/10.1080/00358533.2014.985465" TargetMode="External"/><Relationship Id="rId11" Type="http://schemas.openxmlformats.org/officeDocument/2006/relationships/hyperlink" Target="http://thediplomat.com/2016/04/why-did-hong-kongs-umbrella-movement-fail/" TargetMode="External"/><Relationship Id="rId5" Type="http://schemas.openxmlformats.org/officeDocument/2006/relationships/hyperlink" Target="http://www.tandfonline.com/doi/abs/10.1080/14649357.2015.1005390" TargetMode="External"/><Relationship Id="rId15" Type="http://schemas.openxmlformats.org/officeDocument/2006/relationships/hyperlink" Target="http://www.tandfonline.com/doi/full/10.1080/00927678.2015.1035143" TargetMode="External"/><Relationship Id="rId10" Type="http://schemas.openxmlformats.org/officeDocument/2006/relationships/hyperlink" Target="http://www.colorado.edu/conflict/peace/example/acke7395.htm"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tandfonline.com/doi/full/10.1080/14649373.2015.1069056" TargetMode="External"/><Relationship Id="rId14" Type="http://schemas.openxmlformats.org/officeDocument/2006/relationships/hyperlink" Target="http://www.tandfonline.com/doi/full/10.1080/13439006.2015.1038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3616</TotalTime>
  <Pages>10</Pages>
  <Words>3333</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143</cp:revision>
  <dcterms:created xsi:type="dcterms:W3CDTF">2016-05-07T09:40:00Z</dcterms:created>
  <dcterms:modified xsi:type="dcterms:W3CDTF">2016-06-21T08:50:00Z</dcterms:modified>
</cp:coreProperties>
</file>