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4E146" w14:textId="77777777" w:rsidR="00D36952" w:rsidRDefault="00D36952" w:rsidP="00D36952">
      <w:pPr>
        <w:jc w:val="center"/>
      </w:pPr>
      <w:r w:rsidRPr="00D37F2A">
        <w:rPr>
          <w:noProof/>
          <w:lang w:eastAsia="cs-CZ"/>
        </w:rPr>
        <w:drawing>
          <wp:inline distT="0" distB="0" distL="0" distR="0" wp14:anchorId="3EA1488F" wp14:editId="4C697A94">
            <wp:extent cx="1724025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C2DB3F" w14:textId="77777777" w:rsidR="00D36952" w:rsidRDefault="00D36952" w:rsidP="00D36952"/>
    <w:p w14:paraId="6661EF27" w14:textId="77777777" w:rsidR="00D36952" w:rsidRDefault="00D36952" w:rsidP="00D36952">
      <w:pPr>
        <w:jc w:val="center"/>
        <w:outlineLvl w:val="0"/>
        <w:rPr>
          <w:rFonts w:ascii="Tahoma" w:hAnsi="Tahoma"/>
          <w:b/>
          <w:smallCaps/>
          <w:sz w:val="40"/>
        </w:rPr>
      </w:pPr>
    </w:p>
    <w:p w14:paraId="5620A154" w14:textId="77777777" w:rsidR="00D36952" w:rsidRDefault="00D36952" w:rsidP="00D36952">
      <w:pPr>
        <w:jc w:val="center"/>
        <w:outlineLvl w:val="0"/>
        <w:rPr>
          <w:rFonts w:ascii="Tahoma" w:hAnsi="Tahoma"/>
          <w:b/>
          <w:smallCaps/>
          <w:sz w:val="40"/>
        </w:rPr>
      </w:pPr>
      <w:r>
        <w:rPr>
          <w:rFonts w:ascii="Tahoma" w:hAnsi="Tahoma"/>
          <w:b/>
          <w:smallCaps/>
          <w:sz w:val="40"/>
        </w:rPr>
        <w:t>Seminární práce I</w:t>
      </w:r>
    </w:p>
    <w:p w14:paraId="3CD9FE84" w14:textId="77777777" w:rsidR="00D36952" w:rsidRDefault="00D36952" w:rsidP="00D36952">
      <w:pPr>
        <w:rPr>
          <w:rFonts w:ascii="Tahoma" w:hAnsi="Tahoma"/>
          <w:b/>
          <w:smallCaps/>
          <w:sz w:val="40"/>
        </w:rPr>
      </w:pPr>
    </w:p>
    <w:p w14:paraId="1205D01E" w14:textId="77777777" w:rsidR="00D36952" w:rsidRDefault="00D36952" w:rsidP="00D36952"/>
    <w:p w14:paraId="040DD14A" w14:textId="77777777" w:rsidR="00D36952" w:rsidRDefault="00D36952" w:rsidP="00D36952"/>
    <w:p w14:paraId="2122B4D0" w14:textId="77777777" w:rsidR="00D36952" w:rsidRDefault="00D36952" w:rsidP="00D36952">
      <w:pPr>
        <w:jc w:val="center"/>
        <w:outlineLvl w:val="0"/>
        <w:rPr>
          <w:rFonts w:ascii="Tahoma" w:hAnsi="Tahoma"/>
          <w:smallCaps/>
          <w:noProof/>
          <w:sz w:val="32"/>
        </w:rPr>
      </w:pPr>
      <w:r>
        <w:rPr>
          <w:rFonts w:ascii="Tahoma" w:hAnsi="Tahoma"/>
          <w:smallCaps/>
          <w:noProof/>
          <w:sz w:val="32"/>
        </w:rPr>
        <w:t>Statistická analýza dat, PSY117</w:t>
      </w:r>
    </w:p>
    <w:p w14:paraId="4B7F5A7E" w14:textId="77777777" w:rsidR="00D36952" w:rsidRDefault="00D36952" w:rsidP="00D36952">
      <w:pPr>
        <w:jc w:val="center"/>
        <w:rPr>
          <w:rFonts w:ascii="Tahoma" w:hAnsi="Tahoma"/>
          <w:sz w:val="28"/>
        </w:rPr>
      </w:pPr>
    </w:p>
    <w:p w14:paraId="6FBF5FD3" w14:textId="77777777" w:rsidR="00390926" w:rsidRDefault="00390926" w:rsidP="00D36952">
      <w:pPr>
        <w:jc w:val="center"/>
        <w:rPr>
          <w:rFonts w:ascii="Tahoma" w:hAnsi="Tahoma"/>
          <w:sz w:val="28"/>
        </w:rPr>
      </w:pPr>
    </w:p>
    <w:p w14:paraId="1BCC0981" w14:textId="77777777" w:rsidR="00D36952" w:rsidRDefault="00D36952" w:rsidP="00D36952">
      <w:pPr>
        <w:jc w:val="center"/>
        <w:rPr>
          <w:rFonts w:ascii="Tahoma" w:hAnsi="Tahoma"/>
          <w:sz w:val="28"/>
        </w:rPr>
      </w:pPr>
    </w:p>
    <w:p w14:paraId="7D956A68" w14:textId="77777777" w:rsidR="00D36952" w:rsidRDefault="00D36952" w:rsidP="00D36952">
      <w:pPr>
        <w:jc w:val="center"/>
        <w:outlineLvl w:val="0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Hynek Handlíř</w:t>
      </w:r>
    </w:p>
    <w:p w14:paraId="68202219" w14:textId="77777777" w:rsidR="00D36952" w:rsidRDefault="00D36952" w:rsidP="00D36952">
      <w:pPr>
        <w:jc w:val="center"/>
        <w:outlineLvl w:val="0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443898</w:t>
      </w:r>
    </w:p>
    <w:p w14:paraId="33C8FEE9" w14:textId="77777777" w:rsidR="00D36952" w:rsidRDefault="00D36952" w:rsidP="00D36952">
      <w:pPr>
        <w:jc w:val="center"/>
        <w:rPr>
          <w:rFonts w:ascii="Tahoma" w:hAnsi="Tahoma"/>
          <w:sz w:val="28"/>
        </w:rPr>
      </w:pPr>
    </w:p>
    <w:p w14:paraId="40E804B7" w14:textId="77777777" w:rsidR="00D36952" w:rsidRDefault="00D36952" w:rsidP="00D36952">
      <w:pPr>
        <w:jc w:val="center"/>
        <w:rPr>
          <w:rFonts w:ascii="Tahoma" w:hAnsi="Tahoma"/>
          <w:sz w:val="28"/>
        </w:rPr>
      </w:pPr>
    </w:p>
    <w:p w14:paraId="2009B2AE" w14:textId="77777777" w:rsidR="00D36952" w:rsidRDefault="00D36952" w:rsidP="00D36952">
      <w:pPr>
        <w:jc w:val="center"/>
        <w:rPr>
          <w:rFonts w:ascii="Tahoma" w:hAnsi="Tahoma"/>
          <w:sz w:val="28"/>
        </w:rPr>
      </w:pPr>
    </w:p>
    <w:p w14:paraId="2F187AA7" w14:textId="77777777" w:rsidR="00D36952" w:rsidRDefault="00D36952" w:rsidP="00D36952">
      <w:pPr>
        <w:jc w:val="center"/>
        <w:rPr>
          <w:rFonts w:ascii="Tahoma" w:hAnsi="Tahoma"/>
          <w:sz w:val="28"/>
        </w:rPr>
      </w:pPr>
    </w:p>
    <w:p w14:paraId="59263068" w14:textId="77777777" w:rsidR="00D36952" w:rsidRDefault="00D36952" w:rsidP="00D36952">
      <w:pPr>
        <w:jc w:val="center"/>
        <w:rPr>
          <w:rFonts w:ascii="Tahoma" w:hAnsi="Tahoma"/>
          <w:sz w:val="28"/>
        </w:rPr>
      </w:pPr>
    </w:p>
    <w:p w14:paraId="291BFA85" w14:textId="77777777" w:rsidR="00D36952" w:rsidRDefault="00D36952" w:rsidP="00D36952">
      <w:pPr>
        <w:tabs>
          <w:tab w:val="right" w:pos="8931"/>
        </w:tabs>
        <w:outlineLvl w:val="0"/>
        <w:rPr>
          <w:rFonts w:ascii="Tahoma" w:hAnsi="Tahoma"/>
        </w:rPr>
      </w:pPr>
      <w:r>
        <w:rPr>
          <w:rFonts w:ascii="Tahoma" w:hAnsi="Tahoma"/>
        </w:rPr>
        <w:t xml:space="preserve">Vyučující: </w:t>
      </w:r>
      <w:r w:rsidRPr="00D36952">
        <w:rPr>
          <w:rFonts w:ascii="Tahoma" w:hAnsi="Tahoma"/>
        </w:rPr>
        <w:t xml:space="preserve">Mgr. Stanislav Ježek, PhD.  </w:t>
      </w:r>
      <w:r>
        <w:rPr>
          <w:rFonts w:ascii="Tahoma" w:hAnsi="Tahoma"/>
        </w:rPr>
        <w:t xml:space="preserve"> </w:t>
      </w:r>
      <w:r>
        <w:rPr>
          <w:rFonts w:ascii="Tahoma" w:hAnsi="Tahoma"/>
        </w:rPr>
        <w:tab/>
        <w:t>Datum odevzdání: 1. 5. 2016</w:t>
      </w:r>
    </w:p>
    <w:p w14:paraId="31669A02" w14:textId="77777777" w:rsidR="00D36952" w:rsidRDefault="00D36952" w:rsidP="00D36952">
      <w:pPr>
        <w:tabs>
          <w:tab w:val="right" w:pos="8931"/>
        </w:tabs>
      </w:pPr>
    </w:p>
    <w:p w14:paraId="482F0276" w14:textId="77777777" w:rsidR="00D36952" w:rsidRDefault="00D36952" w:rsidP="00D36952">
      <w:pPr>
        <w:tabs>
          <w:tab w:val="right" w:pos="8931"/>
        </w:tabs>
      </w:pPr>
      <w:r>
        <w:tab/>
      </w:r>
    </w:p>
    <w:p w14:paraId="4E7E4A80" w14:textId="77777777" w:rsidR="00D36952" w:rsidRDefault="00D36952" w:rsidP="00D36952">
      <w:pPr>
        <w:tabs>
          <w:tab w:val="right" w:pos="8931"/>
        </w:tabs>
      </w:pPr>
      <w:r>
        <w:tab/>
      </w:r>
    </w:p>
    <w:p w14:paraId="5DFCDDF9" w14:textId="77777777" w:rsidR="008B0DEE" w:rsidRDefault="00D36952" w:rsidP="00D36952">
      <w:pPr>
        <w:rPr>
          <w:rFonts w:ascii="Tahoma" w:hAnsi="Tahoma"/>
        </w:rPr>
      </w:pPr>
      <w:r>
        <w:rPr>
          <w:rFonts w:ascii="Tahoma" w:hAnsi="Tahoma"/>
        </w:rPr>
        <w:t>Fakulta sociálních studií MU, 2015/2016</w:t>
      </w:r>
    </w:p>
    <w:p w14:paraId="48DC929E" w14:textId="77777777" w:rsidR="00D36952" w:rsidRDefault="00D36952" w:rsidP="00D36952">
      <w:pPr>
        <w:rPr>
          <w:rFonts w:ascii="Tahoma" w:hAnsi="Tahoma"/>
        </w:rPr>
      </w:pPr>
    </w:p>
    <w:p w14:paraId="50F18639" w14:textId="77777777" w:rsidR="00D36952" w:rsidRDefault="0037633C" w:rsidP="0037633C">
      <w:pPr>
        <w:pStyle w:val="Nadpis1"/>
      </w:pPr>
      <w:r>
        <w:t>Úvod</w:t>
      </w:r>
    </w:p>
    <w:p w14:paraId="5CB715D7" w14:textId="77777777" w:rsidR="003A5202" w:rsidRDefault="003A5202" w:rsidP="00121A0C"/>
    <w:p w14:paraId="76CDD0D6" w14:textId="77777777" w:rsidR="003A5202" w:rsidRDefault="003A5202" w:rsidP="00121A0C">
      <w:r>
        <w:tab/>
        <w:t>K porovnání jsem si vybral čtyři roky starou studii, která se zabývala účinkem hraní násilných počítačových her na</w:t>
      </w:r>
      <w:r w:rsidR="0029682E">
        <w:t xml:space="preserve"> agresi adolescentů</w:t>
      </w:r>
      <w:r>
        <w:t xml:space="preserve"> a článek, který tuto studii představoval v internetových novinách Aktuálně.cz.</w:t>
      </w:r>
    </w:p>
    <w:p w14:paraId="50D1ABFC" w14:textId="77777777" w:rsidR="0029682E" w:rsidRDefault="0029682E" w:rsidP="0029682E">
      <w:r>
        <w:tab/>
        <w:t xml:space="preserve">Oba texty nejprve shrnu a porovnám jejich závěry, načež se dostanu k analýze statistických údajů ve studii a v závěru se pokusím říct, na kolik je vybraný novinářský článek věrnou reprezentací studie a na kolik její zjištění deformuje. </w:t>
      </w:r>
    </w:p>
    <w:p w14:paraId="16BFC156" w14:textId="77777777" w:rsidR="003A5202" w:rsidRDefault="003A5202" w:rsidP="00121A0C"/>
    <w:p w14:paraId="5568AB1A" w14:textId="77777777" w:rsidR="00444FBC" w:rsidRDefault="00A66022" w:rsidP="00444FBC">
      <w:pPr>
        <w:pStyle w:val="Nadpis1"/>
      </w:pPr>
      <w:r>
        <w:t>1 Shrnutí</w:t>
      </w:r>
      <w:r w:rsidR="00D60C16">
        <w:t xml:space="preserve"> argumentace</w:t>
      </w:r>
    </w:p>
    <w:p w14:paraId="2B78DA64" w14:textId="77777777" w:rsidR="009F734D" w:rsidRDefault="009F734D" w:rsidP="005431FB">
      <w:pPr>
        <w:pStyle w:val="Nadpis2"/>
      </w:pPr>
    </w:p>
    <w:p w14:paraId="565EEEEA" w14:textId="77777777" w:rsidR="00EB4BA4" w:rsidRDefault="005431FB" w:rsidP="005431FB">
      <w:pPr>
        <w:pStyle w:val="Nadpis2"/>
      </w:pPr>
      <w:commentRangeStart w:id="0"/>
      <w:r>
        <w:t>1.1 STUDIE</w:t>
      </w:r>
      <w:commentRangeEnd w:id="0"/>
      <w:r w:rsidR="00976AB4">
        <w:rPr>
          <w:rStyle w:val="Odkaznakoment"/>
          <w:rFonts w:ascii="Times New Roman" w:eastAsiaTheme="minorHAnsi" w:hAnsi="Times New Roman" w:cstheme="minorBidi"/>
          <w:bCs w:val="0"/>
        </w:rPr>
        <w:commentReference w:id="0"/>
      </w:r>
    </w:p>
    <w:p w14:paraId="130076E1" w14:textId="77777777" w:rsidR="009F734D" w:rsidRDefault="009F734D" w:rsidP="005431FB"/>
    <w:p w14:paraId="13DD507C" w14:textId="77777777" w:rsidR="00657AFA" w:rsidRDefault="005E4E10" w:rsidP="005431FB">
      <w:r>
        <w:tab/>
      </w:r>
      <w:r w:rsidR="009F734D">
        <w:t>Práce nalezla strmější nárůst násilného chování</w:t>
      </w:r>
      <w:r>
        <w:t xml:space="preserve"> u dětí</w:t>
      </w:r>
      <w:r w:rsidR="00AF12B7">
        <w:t>,</w:t>
      </w:r>
      <w:r>
        <w:t xml:space="preserve"> </w:t>
      </w:r>
      <w:r w:rsidR="00C522D3">
        <w:t>které hrály hry klasifikované jako násilné. Vztahuje se však</w:t>
      </w:r>
      <w:r w:rsidR="00AF12B7">
        <w:t xml:space="preserve"> pouze na období studia střední školy</w:t>
      </w:r>
      <w:r w:rsidR="00D60C16">
        <w:t>.</w:t>
      </w:r>
      <w:r w:rsidR="00C522D3">
        <w:rPr>
          <w:color w:val="FF0000"/>
        </w:rPr>
        <w:t xml:space="preserve"> </w:t>
      </w:r>
      <w:r w:rsidR="000D00D3" w:rsidRPr="000D00D3">
        <w:t>A</w:t>
      </w:r>
      <w:r w:rsidR="00D60C16" w:rsidRPr="000D00D3">
        <w:t>u</w:t>
      </w:r>
      <w:r w:rsidR="00D60C16">
        <w:t>toři navíc</w:t>
      </w:r>
      <w:r w:rsidR="00C522D3">
        <w:t xml:space="preserve"> nemůžou</w:t>
      </w:r>
      <w:r w:rsidR="00385235">
        <w:t xml:space="preserve"> rozhodnout, zd</w:t>
      </w:r>
      <w:r w:rsidR="00D60C16">
        <w:t>a je násilí ve</w:t>
      </w:r>
      <w:r w:rsidR="00385235">
        <w:t xml:space="preserve"> hrách rozhodujícím prvkem při vývoji agrese. Tuto opatrnost pouze posiluje</w:t>
      </w:r>
      <w:r w:rsidR="00A50B73">
        <w:t xml:space="preserve"> fakt, že nenásilné hry nahlášenou úroveň agrese</w:t>
      </w:r>
      <w:r w:rsidR="00C522D3">
        <w:t xml:space="preserve"> vysloveně</w:t>
      </w:r>
      <w:r w:rsidR="00A50B73">
        <w:t xml:space="preserve"> </w:t>
      </w:r>
      <w:r w:rsidR="00A50B73" w:rsidRPr="00976AB4">
        <w:rPr>
          <w:highlight w:val="yellow"/>
        </w:rPr>
        <w:t>snížili</w:t>
      </w:r>
      <w:r w:rsidR="00A50B73">
        <w:t xml:space="preserve"> pouze mezi 11. a 12. </w:t>
      </w:r>
      <w:r w:rsidR="00024562" w:rsidRPr="00976AB4">
        <w:rPr>
          <w:highlight w:val="yellow"/>
        </w:rPr>
        <w:t>T</w:t>
      </w:r>
      <w:r w:rsidR="00024562">
        <w:t>řídou, kde korelace r agresivity a hraní násilných her klesla z hodnoty 0.26 na 0.</w:t>
      </w:r>
      <w:commentRangeStart w:id="1"/>
      <w:r w:rsidR="00024562">
        <w:t>23</w:t>
      </w:r>
      <w:commentRangeEnd w:id="1"/>
      <w:r w:rsidR="00976AB4">
        <w:rPr>
          <w:rStyle w:val="Odkaznakoment"/>
        </w:rPr>
        <w:commentReference w:id="1"/>
      </w:r>
      <w:r w:rsidR="00C92C4C">
        <w:t xml:space="preserve"> (</w:t>
      </w:r>
      <w:proofErr w:type="spellStart"/>
      <w:r w:rsidR="00C92C4C">
        <w:t>Adachi</w:t>
      </w:r>
      <w:proofErr w:type="spellEnd"/>
      <w:r w:rsidR="00C92C4C">
        <w:t xml:space="preserve">, </w:t>
      </w:r>
      <w:proofErr w:type="spellStart"/>
      <w:r w:rsidR="00C92C4C">
        <w:t>Good</w:t>
      </w:r>
      <w:proofErr w:type="spellEnd"/>
      <w:r w:rsidR="00C92C4C">
        <w:t xml:space="preserve">, </w:t>
      </w:r>
      <w:proofErr w:type="spellStart"/>
      <w:r w:rsidR="00C92C4C">
        <w:t>Willoughby</w:t>
      </w:r>
      <w:proofErr w:type="spellEnd"/>
      <w:r w:rsidR="00C92C4C">
        <w:t>, 2012)</w:t>
      </w:r>
      <w:r w:rsidR="00A50B73">
        <w:t>.</w:t>
      </w:r>
    </w:p>
    <w:p w14:paraId="2C65681C" w14:textId="77777777" w:rsidR="007B37F5" w:rsidRDefault="007B37F5" w:rsidP="005431FB">
      <w:r>
        <w:tab/>
        <w:t>Velkou limitaci</w:t>
      </w:r>
      <w:r w:rsidR="00C522D3">
        <w:t xml:space="preserve"> studie představují použité</w:t>
      </w:r>
      <w:r>
        <w:t xml:space="preserve"> </w:t>
      </w:r>
      <w:proofErr w:type="spellStart"/>
      <w:r w:rsidRPr="00976AB4">
        <w:rPr>
          <w:highlight w:val="yellow"/>
        </w:rPr>
        <w:t>autoevaluačních</w:t>
      </w:r>
      <w:proofErr w:type="spellEnd"/>
      <w:r>
        <w:t xml:space="preserve"> stupnic</w:t>
      </w:r>
      <w:r w:rsidR="00C522D3">
        <w:t>e</w:t>
      </w:r>
      <w:r>
        <w:t xml:space="preserve">. Jednotlivé časové rámce na sebe navíc </w:t>
      </w:r>
      <w:commentRangeStart w:id="2"/>
      <w:r>
        <w:t>nenavazují</w:t>
      </w:r>
      <w:commentRangeEnd w:id="2"/>
      <w:r w:rsidR="00976AB4">
        <w:rPr>
          <w:rStyle w:val="Odkaznakoment"/>
        </w:rPr>
        <w:commentReference w:id="2"/>
      </w:r>
      <w:r>
        <w:t xml:space="preserve"> (hra</w:t>
      </w:r>
      <w:r w:rsidR="00C522D3">
        <w:t>ní her se vztahuje</w:t>
      </w:r>
      <w:r>
        <w:t xml:space="preserve"> k týdenní aktivitě, zatímco agresivní chování se hodnotilo za poslední rok).</w:t>
      </w:r>
      <w:r w:rsidR="00C92C4C">
        <w:t xml:space="preserve"> </w:t>
      </w:r>
      <w:r>
        <w:t>Studie navíc přichází se závěrem, že zvyšování agre</w:t>
      </w:r>
      <w:r w:rsidR="00351B53">
        <w:t>sivity může být následkem</w:t>
      </w:r>
      <w:r>
        <w:t xml:space="preserve"> věku</w:t>
      </w:r>
      <w:r w:rsidR="00351B53">
        <w:t xml:space="preserve"> testovaných. A</w:t>
      </w:r>
      <w:r w:rsidR="00C522D3">
        <w:t>gresivita jedince</w:t>
      </w:r>
      <w:r w:rsidR="00351B53">
        <w:t xml:space="preserve"> je</w:t>
      </w:r>
      <w:r w:rsidR="00C92C4C">
        <w:t xml:space="preserve"> v</w:t>
      </w:r>
      <w:r w:rsidR="00351B53">
        <w:t> adolescenci podle všeho</w:t>
      </w:r>
      <w:r w:rsidR="008B474D">
        <w:t xml:space="preserve"> ná</w:t>
      </w:r>
      <w:r w:rsidR="00C522D3">
        <w:t>chylnější k ovlivnění</w:t>
      </w:r>
      <w:r w:rsidR="008B474D">
        <w:t xml:space="preserve"> vnějším podnětem</w:t>
      </w:r>
      <w:r w:rsidR="00C92C4C">
        <w:t xml:space="preserve"> (</w:t>
      </w:r>
      <w:proofErr w:type="spellStart"/>
      <w:r w:rsidR="00C92C4C">
        <w:t>Adachi</w:t>
      </w:r>
      <w:proofErr w:type="spellEnd"/>
      <w:r w:rsidR="00C92C4C">
        <w:t xml:space="preserve">, </w:t>
      </w:r>
      <w:proofErr w:type="spellStart"/>
      <w:r w:rsidR="00C92C4C">
        <w:t>Good</w:t>
      </w:r>
      <w:proofErr w:type="spellEnd"/>
      <w:r w:rsidR="00C92C4C">
        <w:t xml:space="preserve">, </w:t>
      </w:r>
      <w:proofErr w:type="spellStart"/>
      <w:r w:rsidR="00C92C4C">
        <w:t>Willoughby</w:t>
      </w:r>
      <w:proofErr w:type="spellEnd"/>
      <w:r w:rsidR="00C92C4C">
        <w:t>, 2012)</w:t>
      </w:r>
      <w:r w:rsidR="008B474D">
        <w:t>.</w:t>
      </w:r>
    </w:p>
    <w:p w14:paraId="4957C374" w14:textId="77777777" w:rsidR="00C92C4C" w:rsidRDefault="00C92C4C" w:rsidP="005431FB">
      <w:r>
        <w:tab/>
        <w:t>Autoři přiznávají, že je třeba provést longitudinální studie i na jiných věkových skupinách a optimálně na dětech, které ještě počítačové hry nehrají ve významném měřítku, nebo vůbec</w:t>
      </w:r>
      <w:r w:rsidR="000D230E">
        <w:t xml:space="preserve"> (</w:t>
      </w:r>
      <w:proofErr w:type="spellStart"/>
      <w:r w:rsidR="000D230E">
        <w:t>Adachi</w:t>
      </w:r>
      <w:proofErr w:type="spellEnd"/>
      <w:r w:rsidR="000D230E">
        <w:t xml:space="preserve">, </w:t>
      </w:r>
      <w:proofErr w:type="spellStart"/>
      <w:r w:rsidR="000D230E">
        <w:t>Good</w:t>
      </w:r>
      <w:proofErr w:type="spellEnd"/>
      <w:r w:rsidR="000D230E">
        <w:t xml:space="preserve">, </w:t>
      </w:r>
      <w:proofErr w:type="spellStart"/>
      <w:r w:rsidR="000D230E">
        <w:t>Willoughby</w:t>
      </w:r>
      <w:proofErr w:type="spellEnd"/>
      <w:r w:rsidR="000D230E">
        <w:t>, 2012)</w:t>
      </w:r>
      <w:r>
        <w:t>.</w:t>
      </w:r>
    </w:p>
    <w:p w14:paraId="46F20558" w14:textId="77777777" w:rsidR="005431FB" w:rsidRPr="005431FB" w:rsidRDefault="009F734D" w:rsidP="005431FB">
      <w:r>
        <w:t xml:space="preserve">  </w:t>
      </w:r>
    </w:p>
    <w:p w14:paraId="4DC3D064" w14:textId="77777777" w:rsidR="005431FB" w:rsidRDefault="005431FB" w:rsidP="005431FB">
      <w:pPr>
        <w:pStyle w:val="Nadpis2"/>
      </w:pPr>
      <w:r>
        <w:t>1.2 ČLÁNEK</w:t>
      </w:r>
    </w:p>
    <w:p w14:paraId="6C1E7AD8" w14:textId="77777777" w:rsidR="001522E2" w:rsidRDefault="001522E2" w:rsidP="005431FB">
      <w:r>
        <w:tab/>
      </w:r>
    </w:p>
    <w:p w14:paraId="685BAD99" w14:textId="77777777" w:rsidR="001522E2" w:rsidRDefault="001522E2" w:rsidP="005431FB">
      <w:r>
        <w:tab/>
      </w:r>
      <w:r w:rsidR="005D0D90">
        <w:t>Jemelka (2012)</w:t>
      </w:r>
      <w:r>
        <w:t xml:space="preserve"> hned v nadpise</w:t>
      </w:r>
      <w:r w:rsidR="005D0D90">
        <w:t xml:space="preserve"> tvrdí, že p</w:t>
      </w:r>
      <w:r w:rsidR="005431FB">
        <w:t>očíta</w:t>
      </w:r>
      <w:r w:rsidR="005D0D90">
        <w:t>čové hry dělají z dětí agresory</w:t>
      </w:r>
      <w:r w:rsidR="005431FB">
        <w:t>.</w:t>
      </w:r>
      <w:r>
        <w:t xml:space="preserve"> Badatelům se prý povedlo ukázat, jak dlouhodobé hraní zvyšuje agres</w:t>
      </w:r>
      <w:r w:rsidR="005D0D90">
        <w:t>ivitu vůči okolí. U</w:t>
      </w:r>
      <w:r>
        <w:t xml:space="preserve">ž ale </w:t>
      </w:r>
      <w:r>
        <w:lastRenderedPageBreak/>
        <w:t>neuvádí, že tento údaj nepozorovali sami tvůrci studie, ale děti ho hodnotili sami na sobě pomocí škálového testu.</w:t>
      </w:r>
    </w:p>
    <w:p w14:paraId="201FAD9C" w14:textId="77777777" w:rsidR="000E641E" w:rsidRDefault="001522E2" w:rsidP="005431FB">
      <w:r>
        <w:tab/>
        <w:t>Dále říká: „Výzkumu se zúčastnilo 1492 adolescentů (</w:t>
      </w:r>
      <w:r w:rsidR="005C4718">
        <w:t>...)</w:t>
      </w:r>
      <w:r w:rsidR="005F7115">
        <w:t xml:space="preserve">. Psychologové je </w:t>
      </w:r>
      <w:commentRangeStart w:id="3"/>
      <w:r w:rsidR="005F7115">
        <w:t xml:space="preserve">vyšetřily </w:t>
      </w:r>
      <w:commentRangeEnd w:id="3"/>
      <w:r w:rsidR="00976AB4">
        <w:rPr>
          <w:rStyle w:val="Odkaznakoment"/>
        </w:rPr>
        <w:commentReference w:id="3"/>
      </w:r>
      <w:r w:rsidR="005F7115">
        <w:t>a [po dobu tří let] je podrobili stejným testům znovu,</w:t>
      </w:r>
      <w:r>
        <w:t>“</w:t>
      </w:r>
      <w:r w:rsidR="005F7115">
        <w:t xml:space="preserve"> (Jemelka, 2012, s. 1). Součástí vzorku ovšem byly i ty děti, které absolvovaly pouze tři či dvě z celkových čtyř měření (</w:t>
      </w:r>
      <w:proofErr w:type="spellStart"/>
      <w:r w:rsidR="000E641E">
        <w:t>Adachi</w:t>
      </w:r>
      <w:proofErr w:type="spellEnd"/>
      <w:r w:rsidR="000E641E">
        <w:t xml:space="preserve">, </w:t>
      </w:r>
      <w:proofErr w:type="spellStart"/>
      <w:r w:rsidR="000E641E">
        <w:t>Good</w:t>
      </w:r>
      <w:proofErr w:type="spellEnd"/>
      <w:r w:rsidR="000E641E">
        <w:t xml:space="preserve">, </w:t>
      </w:r>
      <w:proofErr w:type="spellStart"/>
      <w:r w:rsidR="000E641E">
        <w:t>Willoughby</w:t>
      </w:r>
      <w:proofErr w:type="spellEnd"/>
      <w:r w:rsidR="000E641E">
        <w:t>, 2012</w:t>
      </w:r>
      <w:r w:rsidR="005F7115">
        <w:t>).</w:t>
      </w:r>
    </w:p>
    <w:p w14:paraId="7A540A24" w14:textId="77777777" w:rsidR="00390926" w:rsidRDefault="000E641E" w:rsidP="00390926">
      <w:r>
        <w:tab/>
        <w:t>Jemelka (2012) činí závěr, že děti s predispozicí k agresi násilné hry nevyhledávají více než vrstevníci. To je ovšem sporné, neboť ve výzkumu se nenachází žádné děti, které hry nehrají, tedy nelze měřit agresivitu</w:t>
      </w:r>
      <w:r w:rsidR="00351B53">
        <w:t xml:space="preserve"> nezávisle na hraní her</w:t>
      </w:r>
      <w:r w:rsidR="00390926">
        <w:t xml:space="preserve"> (</w:t>
      </w:r>
      <w:proofErr w:type="spellStart"/>
      <w:r w:rsidR="00390926">
        <w:t>Adachi</w:t>
      </w:r>
      <w:proofErr w:type="spellEnd"/>
      <w:r w:rsidR="00390926">
        <w:t xml:space="preserve">, </w:t>
      </w:r>
      <w:proofErr w:type="spellStart"/>
      <w:r w:rsidR="00390926">
        <w:t>Good</w:t>
      </w:r>
      <w:proofErr w:type="spellEnd"/>
      <w:r w:rsidR="00390926">
        <w:t xml:space="preserve">, </w:t>
      </w:r>
      <w:proofErr w:type="spellStart"/>
      <w:r w:rsidR="00390926">
        <w:t>Willoughby</w:t>
      </w:r>
      <w:proofErr w:type="spellEnd"/>
      <w:r w:rsidR="00390926">
        <w:t>, 2012).</w:t>
      </w:r>
    </w:p>
    <w:p w14:paraId="05160A6E" w14:textId="77777777" w:rsidR="00390926" w:rsidRDefault="00351B53" w:rsidP="00390926">
      <w:r>
        <w:tab/>
        <w:t>V závěru článku autor vylučuje vliv</w:t>
      </w:r>
      <w:r w:rsidR="00390926">
        <w:t xml:space="preserve"> ostatní</w:t>
      </w:r>
      <w:r>
        <w:t>ch faktorů (</w:t>
      </w:r>
      <w:r w:rsidR="00390926">
        <w:t>konzumace alkoholu</w:t>
      </w:r>
      <w:r>
        <w:t>, drog,</w:t>
      </w:r>
      <w:r w:rsidR="00390926">
        <w:t xml:space="preserve"> nepříznivé rodinné prostř</w:t>
      </w:r>
      <w:r>
        <w:t>edí) a tvrdí, že</w:t>
      </w:r>
      <w:r w:rsidR="005D0D90">
        <w:t xml:space="preserve"> </w:t>
      </w:r>
      <w:r>
        <w:t>čím častěji a déle děti</w:t>
      </w:r>
      <w:r w:rsidR="00390926">
        <w:t xml:space="preserve"> hrály, tím častěji s</w:t>
      </w:r>
      <w:r w:rsidR="005D0D90">
        <w:t>e pral</w:t>
      </w:r>
      <w:r>
        <w:t>y</w:t>
      </w:r>
      <w:r w:rsidR="00390926">
        <w:t>. K prvnímu tvrzení je nutné dodat, že třetí pr</w:t>
      </w:r>
      <w:r w:rsidR="00024562">
        <w:t xml:space="preserve">oměnné měly reálný efekt, byť velmi nevýznamný </w:t>
      </w:r>
      <w:r w:rsidR="001F6C6C">
        <w:t>(</w:t>
      </w:r>
      <w:proofErr w:type="spellStart"/>
      <w:r w:rsidR="001F6C6C">
        <w:t>Adachi</w:t>
      </w:r>
      <w:proofErr w:type="spellEnd"/>
      <w:r w:rsidR="001F6C6C">
        <w:t xml:space="preserve">, </w:t>
      </w:r>
      <w:proofErr w:type="spellStart"/>
      <w:r w:rsidR="001F6C6C">
        <w:t>Good</w:t>
      </w:r>
      <w:proofErr w:type="spellEnd"/>
      <w:r w:rsidR="001F6C6C">
        <w:t xml:space="preserve">, </w:t>
      </w:r>
      <w:proofErr w:type="spellStart"/>
      <w:r w:rsidR="001F6C6C">
        <w:t>Willoughby</w:t>
      </w:r>
      <w:proofErr w:type="spellEnd"/>
      <w:r w:rsidR="001F6C6C">
        <w:t>, 2012)</w:t>
      </w:r>
      <w:r w:rsidR="00390926">
        <w:t xml:space="preserve">. </w:t>
      </w:r>
      <w:r>
        <w:t>U druhého závěru platí</w:t>
      </w:r>
      <w:r w:rsidR="001F6C6C">
        <w:t>, že dě</w:t>
      </w:r>
      <w:r>
        <w:t>ti nemusely odpovídat po pravdě, nelze tedy naplno ověřit.</w:t>
      </w:r>
    </w:p>
    <w:p w14:paraId="399AE179" w14:textId="77777777" w:rsidR="005431FB" w:rsidRDefault="000E641E" w:rsidP="005431FB">
      <w:r>
        <w:t>.</w:t>
      </w:r>
      <w:r w:rsidR="001522E2">
        <w:t xml:space="preserve">   </w:t>
      </w:r>
    </w:p>
    <w:p w14:paraId="05C8ABB0" w14:textId="77777777" w:rsidR="005431FB" w:rsidRPr="005431FB" w:rsidRDefault="005431FB" w:rsidP="005431FB"/>
    <w:p w14:paraId="7E6F3269" w14:textId="77777777" w:rsidR="00EE6279" w:rsidRPr="00D60C16" w:rsidRDefault="00444FBC" w:rsidP="00D60C16">
      <w:pPr>
        <w:pStyle w:val="Nadpis1"/>
      </w:pPr>
      <w:r>
        <w:t xml:space="preserve">2 analýza </w:t>
      </w:r>
      <w:r w:rsidR="00FB0D9F">
        <w:t>studie</w:t>
      </w:r>
    </w:p>
    <w:p w14:paraId="0AEDDE2F" w14:textId="77777777" w:rsidR="000D230E" w:rsidRDefault="000D230E" w:rsidP="000D230E"/>
    <w:p w14:paraId="62716440" w14:textId="77777777" w:rsidR="004D2C33" w:rsidRDefault="000D230E" w:rsidP="000D230E">
      <w:r>
        <w:tab/>
      </w:r>
      <w:r w:rsidR="00C5779E">
        <w:t xml:space="preserve">Pro </w:t>
      </w:r>
      <w:r>
        <w:t>sledované proměnné</w:t>
      </w:r>
      <w:r w:rsidR="00DC4201">
        <w:t xml:space="preserve"> byly použity nominální škály o různém po</w:t>
      </w:r>
      <w:r w:rsidR="00C5779E">
        <w:t>čtu prvků. Některé ze sledovaných kategorií byly pohlaví, vzdělání rodičů, frekvence</w:t>
      </w:r>
      <w:r w:rsidR="002D32CC">
        <w:t xml:space="preserve"> a délka týdenního</w:t>
      </w:r>
      <w:r w:rsidR="00C5779E">
        <w:t xml:space="preserve"> hraní</w:t>
      </w:r>
      <w:r w:rsidR="002D32CC">
        <w:t xml:space="preserve"> (ne) násilných her a </w:t>
      </w:r>
      <w:proofErr w:type="spellStart"/>
      <w:r w:rsidR="002D32CC">
        <w:t>autoevaluovaná</w:t>
      </w:r>
      <w:proofErr w:type="spellEnd"/>
      <w:r w:rsidR="002D32CC">
        <w:t xml:space="preserve"> agrese za poslední rok</w:t>
      </w:r>
      <w:r w:rsidR="00703928">
        <w:t xml:space="preserve">. K měření agrese byly každý rok použity dvě nezávislé škály, které spolu v chronologickém pořadí </w:t>
      </w:r>
      <w:r w:rsidR="00703928" w:rsidRPr="00976AB4">
        <w:rPr>
          <w:highlight w:val="yellow"/>
        </w:rPr>
        <w:t>korelovali</w:t>
      </w:r>
      <w:r w:rsidR="00703928">
        <w:t xml:space="preserve"> hodnotami 0.53, 0.49, 0.49 a 0.44</w:t>
      </w:r>
      <w:r w:rsidR="00F02B45">
        <w:t xml:space="preserve"> (</w:t>
      </w:r>
      <w:proofErr w:type="spellStart"/>
      <w:r w:rsidR="00F02B45">
        <w:t>Adachi</w:t>
      </w:r>
      <w:proofErr w:type="spellEnd"/>
      <w:r w:rsidR="00F02B45">
        <w:t xml:space="preserve">, </w:t>
      </w:r>
      <w:proofErr w:type="spellStart"/>
      <w:r w:rsidR="00F02B45">
        <w:t>Good</w:t>
      </w:r>
      <w:proofErr w:type="spellEnd"/>
      <w:r w:rsidR="00F02B45">
        <w:t xml:space="preserve">, </w:t>
      </w:r>
      <w:proofErr w:type="spellStart"/>
      <w:r w:rsidR="00F02B45">
        <w:t>Willoughby</w:t>
      </w:r>
      <w:proofErr w:type="spellEnd"/>
      <w:r w:rsidR="00F02B45">
        <w:t>, 2012)</w:t>
      </w:r>
      <w:r w:rsidR="002D32CC">
        <w:t>.</w:t>
      </w:r>
      <w:r w:rsidR="00703928">
        <w:rPr>
          <w:rStyle w:val="Znakapoznpodarou"/>
        </w:rPr>
        <w:footnoteReference w:id="1"/>
      </w:r>
      <w:r w:rsidR="002D32CC">
        <w:t xml:space="preserve"> </w:t>
      </w:r>
    </w:p>
    <w:p w14:paraId="331FC76A" w14:textId="77777777" w:rsidR="007315B1" w:rsidRDefault="004D2C33" w:rsidP="007315B1">
      <w:r>
        <w:tab/>
        <w:t xml:space="preserve">Pro </w:t>
      </w:r>
      <w:proofErr w:type="spellStart"/>
      <w:r>
        <w:t>multivariační</w:t>
      </w:r>
      <w:proofErr w:type="spellEnd"/>
      <w:r>
        <w:t xml:space="preserve"> rozložení pravděpodobnosti při souvislosti hraní násilných her s agresí (při započítání třetích proměnných) bylo použito rozložení </w:t>
      </w:r>
      <w:proofErr w:type="spellStart"/>
      <w:r>
        <w:t>Wilksovy</w:t>
      </w:r>
      <w:proofErr w:type="spellEnd"/>
      <w:r>
        <w:t xml:space="preserve"> lambdy. Jeho zjištěný rozsah dosahoval hodnot od 0.34 v 11. třídě až po 0.50 v 9. třídě.</w:t>
      </w:r>
      <w:r w:rsidR="009256BB">
        <w:t xml:space="preserve"> Tento</w:t>
      </w:r>
      <w:r w:rsidR="008A0A02">
        <w:t xml:space="preserve"> standardizovaný formát pomohl badatelům</w:t>
      </w:r>
      <w:r w:rsidR="009256BB">
        <w:t xml:space="preserve"> vytvořit grafické modely, znázorňující</w:t>
      </w:r>
      <w:r w:rsidR="008A0A02">
        <w:t xml:space="preserve"> kovarianci</w:t>
      </w:r>
      <w:r w:rsidR="009256BB">
        <w:t xml:space="preserve"> a</w:t>
      </w:r>
      <w:r w:rsidR="008A0A02">
        <w:t xml:space="preserve"> korelaci</w:t>
      </w:r>
      <w:r w:rsidR="00D60C16">
        <w:rPr>
          <w:rStyle w:val="Znakapoznpodarou"/>
        </w:rPr>
        <w:footnoteReference w:id="2"/>
      </w:r>
      <w:r w:rsidR="009256BB">
        <w:t xml:space="preserve"> mezi jednotlivými proměnnými</w:t>
      </w:r>
      <w:r w:rsidR="00F02B45">
        <w:t xml:space="preserve"> (</w:t>
      </w:r>
      <w:proofErr w:type="spellStart"/>
      <w:r w:rsidR="00F02B45">
        <w:t>Adachi</w:t>
      </w:r>
      <w:proofErr w:type="spellEnd"/>
      <w:r w:rsidR="00F02B45">
        <w:t xml:space="preserve">, </w:t>
      </w:r>
      <w:proofErr w:type="spellStart"/>
      <w:r w:rsidR="00F02B45">
        <w:t>Good</w:t>
      </w:r>
      <w:proofErr w:type="spellEnd"/>
      <w:r w:rsidR="00F02B45">
        <w:t xml:space="preserve">, </w:t>
      </w:r>
      <w:proofErr w:type="spellStart"/>
      <w:r w:rsidR="00F02B45">
        <w:t>Willoughby</w:t>
      </w:r>
      <w:proofErr w:type="spellEnd"/>
      <w:r w:rsidR="00F02B45">
        <w:t xml:space="preserve">, </w:t>
      </w:r>
      <w:commentRangeStart w:id="4"/>
      <w:r w:rsidR="00F02B45">
        <w:t>2012</w:t>
      </w:r>
      <w:commentRangeEnd w:id="4"/>
      <w:r w:rsidR="00183907">
        <w:rPr>
          <w:rStyle w:val="Odkaznakoment"/>
        </w:rPr>
        <w:commentReference w:id="4"/>
      </w:r>
      <w:r w:rsidR="00F02B45">
        <w:t>)</w:t>
      </w:r>
      <w:r w:rsidR="009256BB">
        <w:t xml:space="preserve">.  </w:t>
      </w:r>
      <w:r>
        <w:t xml:space="preserve"> </w:t>
      </w:r>
      <w:r w:rsidR="00C5779E">
        <w:t xml:space="preserve">  </w:t>
      </w:r>
      <w:r w:rsidR="002F2EAE">
        <w:t xml:space="preserve"> </w:t>
      </w:r>
      <w:r w:rsidR="000D230E">
        <w:t xml:space="preserve"> </w:t>
      </w:r>
    </w:p>
    <w:p w14:paraId="6531F104" w14:textId="77777777" w:rsidR="00836017" w:rsidRDefault="007315B1" w:rsidP="007315B1">
      <w:r>
        <w:tab/>
        <w:t>Výsledné korelace mezi 1. frekvencí hraní násilných her s agresí a 2. celkovým počtem odehraných hodin s agresí byly vzhledem ke zjištění studie překvapivě nízké, pohybovaly se mezi hodnotami 0.17 až 0.28.</w:t>
      </w:r>
      <w:r w:rsidR="00836017">
        <w:t xml:space="preserve"> Efekt hraní nenásilných byl naproti tomu triviální, s korelací ve většině případů nižší než (-) 0.1</w:t>
      </w:r>
      <w:r w:rsidR="00F02B45">
        <w:t xml:space="preserve"> (</w:t>
      </w:r>
      <w:proofErr w:type="spellStart"/>
      <w:r w:rsidR="00F02B45">
        <w:t>Adachi</w:t>
      </w:r>
      <w:proofErr w:type="spellEnd"/>
      <w:r w:rsidR="00F02B45">
        <w:t xml:space="preserve">, </w:t>
      </w:r>
      <w:proofErr w:type="spellStart"/>
      <w:r w:rsidR="00F02B45">
        <w:t>Good</w:t>
      </w:r>
      <w:proofErr w:type="spellEnd"/>
      <w:r w:rsidR="00F02B45">
        <w:t xml:space="preserve">, </w:t>
      </w:r>
      <w:proofErr w:type="spellStart"/>
      <w:r w:rsidR="00F02B45">
        <w:t>Willoughby</w:t>
      </w:r>
      <w:proofErr w:type="spellEnd"/>
      <w:r w:rsidR="00F02B45">
        <w:t>, 2012)</w:t>
      </w:r>
      <w:r w:rsidR="00836017">
        <w:t>.</w:t>
      </w:r>
    </w:p>
    <w:p w14:paraId="47F8198B" w14:textId="77777777" w:rsidR="007315B1" w:rsidRPr="007315B1" w:rsidRDefault="00836017" w:rsidP="007315B1">
      <w:r>
        <w:lastRenderedPageBreak/>
        <w:tab/>
        <w:t>Data byla zpracována do modelu lineárního růstu, aby se podtrhl dlouhodobý význam účinku hrání (ne)násilných her. Na takovémto grafu už byla zjištěná data viditelně významná.</w:t>
      </w:r>
      <w:r w:rsidR="00F02B45">
        <w:t xml:space="preserve"> </w:t>
      </w:r>
      <w:r w:rsidR="009256BB">
        <w:t>Pro testování hypotéz souvislosti mezi</w:t>
      </w:r>
      <w:r w:rsidR="001A24AC">
        <w:t xml:space="preserve"> </w:t>
      </w:r>
      <w:r w:rsidR="009256BB">
        <w:t>jednotlivými proměnnými</w:t>
      </w:r>
      <w:r w:rsidR="003B6022">
        <w:t xml:space="preserve"> byly použity tři různé</w:t>
      </w:r>
      <w:r w:rsidR="008A0A02">
        <w:t xml:space="preserve"> p-hodnoty, tvůrci se tedy rozhodli pro metodu nulové hypotézy (H</w:t>
      </w:r>
      <w:r w:rsidR="008A0A02" w:rsidRPr="008A0A02">
        <w:rPr>
          <w:vertAlign w:val="subscript"/>
        </w:rPr>
        <w:t>0</w:t>
      </w:r>
      <w:r w:rsidR="008A0A02">
        <w:t>).</w:t>
      </w:r>
      <w:r w:rsidR="009256BB">
        <w:t xml:space="preserve"> Pro souvislost hraní násilných her a výsledné agresivity to bylo 0.05, pro složitější části modelů šlo někdy o hodnotu 0.01, jindy 0.001</w:t>
      </w:r>
      <w:r w:rsidR="00F02B45">
        <w:t xml:space="preserve"> (</w:t>
      </w:r>
      <w:proofErr w:type="spellStart"/>
      <w:r w:rsidR="00F02B45">
        <w:t>Adachi</w:t>
      </w:r>
      <w:proofErr w:type="spellEnd"/>
      <w:r w:rsidR="00F02B45">
        <w:t xml:space="preserve">, </w:t>
      </w:r>
      <w:proofErr w:type="spellStart"/>
      <w:r w:rsidR="00F02B45">
        <w:t>Good</w:t>
      </w:r>
      <w:proofErr w:type="spellEnd"/>
      <w:r w:rsidR="00F02B45">
        <w:t xml:space="preserve">, </w:t>
      </w:r>
      <w:proofErr w:type="spellStart"/>
      <w:r w:rsidR="00F02B45">
        <w:t>Willoughby</w:t>
      </w:r>
      <w:proofErr w:type="spellEnd"/>
      <w:r w:rsidR="00F02B45">
        <w:t>, 2012)</w:t>
      </w:r>
      <w:r w:rsidR="009256BB">
        <w:t xml:space="preserve">.  </w:t>
      </w:r>
      <w:r w:rsidR="003B6022">
        <w:t xml:space="preserve"> </w:t>
      </w:r>
      <w:r w:rsidR="001A24AC">
        <w:t xml:space="preserve"> </w:t>
      </w:r>
      <w:r w:rsidR="007315B1">
        <w:t xml:space="preserve"> </w:t>
      </w:r>
    </w:p>
    <w:p w14:paraId="13F8C357" w14:textId="77777777" w:rsidR="00444FBC" w:rsidRDefault="00EE6279" w:rsidP="00B509E2">
      <w:pPr>
        <w:pStyle w:val="Nadpis2"/>
      </w:pPr>
      <w:r>
        <w:t xml:space="preserve">  </w:t>
      </w:r>
    </w:p>
    <w:p w14:paraId="496A8BEA" w14:textId="77777777" w:rsidR="00197DB4" w:rsidRDefault="00197DB4" w:rsidP="00197DB4">
      <w:pPr>
        <w:pStyle w:val="Nadpis1"/>
      </w:pPr>
      <w:r>
        <w:t>závěr</w:t>
      </w:r>
    </w:p>
    <w:p w14:paraId="17866966" w14:textId="77777777" w:rsidR="008A0A02" w:rsidRDefault="008A0A02" w:rsidP="008A0A02"/>
    <w:p w14:paraId="1A863C48" w14:textId="77777777" w:rsidR="008A0A02" w:rsidRPr="008A0A02" w:rsidRDefault="00B509E2" w:rsidP="008A0A02">
      <w:r>
        <w:tab/>
      </w:r>
      <w:r w:rsidR="008A0A02">
        <w:t xml:space="preserve">Článek správně identifikoval souvislosti, které byly ve studii skutečně zjištěny. Nezohledňuje však už chyby měření, chybějící data </w:t>
      </w:r>
      <w:r>
        <w:t>či předpoklady pro splnění podmínek kauzálního vztahu</w:t>
      </w:r>
      <w:r w:rsidR="0029682E">
        <w:t>. T</w:t>
      </w:r>
      <w:r>
        <w:t xml:space="preserve">vůrce článku </w:t>
      </w:r>
      <w:r w:rsidR="0029682E">
        <w:t>navíc automaticky čeká, že</w:t>
      </w:r>
      <w:r>
        <w:t xml:space="preserve"> korelace</w:t>
      </w:r>
      <w:r w:rsidR="0029682E">
        <w:t xml:space="preserve"> nutně</w:t>
      </w:r>
      <w:r>
        <w:t xml:space="preserve"> </w:t>
      </w:r>
      <w:r w:rsidR="0029682E">
        <w:t>znamená</w:t>
      </w:r>
      <w:r>
        <w:t xml:space="preserve"> </w:t>
      </w:r>
      <w:r w:rsidR="0029682E">
        <w:t xml:space="preserve">kauzalitu. Pro </w:t>
      </w:r>
      <w:r>
        <w:t>úplné potvrzení postulované teorie je</w:t>
      </w:r>
      <w:r w:rsidR="0029682E">
        <w:t xml:space="preserve"> přitom</w:t>
      </w:r>
      <w:r>
        <w:t xml:space="preserve"> třeba provést měře</w:t>
      </w:r>
      <w:r w:rsidR="0029682E">
        <w:t xml:space="preserve">ní na více věkových skupinách, aby bylo </w:t>
      </w:r>
      <w:commentRangeStart w:id="5"/>
      <w:r w:rsidR="0029682E">
        <w:t>jasné,</w:t>
      </w:r>
      <w:r>
        <w:t xml:space="preserve"> zda si mladé děti v herních „začátcích“ vybírají násilný obsah ve hrách nezávisle na své povaze či nikoliv.</w:t>
      </w:r>
      <w:commentRangeEnd w:id="5"/>
      <w:r w:rsidR="00976AB4">
        <w:rPr>
          <w:rStyle w:val="Odkaznakoment"/>
        </w:rPr>
        <w:commentReference w:id="5"/>
      </w:r>
      <w:r>
        <w:t xml:space="preserve">  </w:t>
      </w:r>
      <w:r w:rsidR="008A0A02">
        <w:t xml:space="preserve"> </w:t>
      </w:r>
    </w:p>
    <w:p w14:paraId="2AC361E9" w14:textId="77777777" w:rsidR="00444FBC" w:rsidRPr="00444FBC" w:rsidRDefault="00444FBC" w:rsidP="00444FBC"/>
    <w:p w14:paraId="248FF3A0" w14:textId="77777777" w:rsidR="00DC3D33" w:rsidRDefault="00DC3D33" w:rsidP="00DC3D33">
      <w:pPr>
        <w:pStyle w:val="Nadpis1"/>
      </w:pPr>
      <w:r>
        <w:t>Literatura:</w:t>
      </w:r>
    </w:p>
    <w:p w14:paraId="4181FBA5" w14:textId="77777777" w:rsidR="00DC3D33" w:rsidRDefault="00DC3D33" w:rsidP="00DC3D33"/>
    <w:p w14:paraId="329FBD76" w14:textId="77777777" w:rsidR="001768E6" w:rsidRPr="00DC3D33" w:rsidRDefault="001768E6" w:rsidP="001768E6">
      <w:pPr>
        <w:jc w:val="left"/>
      </w:pPr>
      <w:proofErr w:type="spellStart"/>
      <w:r>
        <w:t>Adachi</w:t>
      </w:r>
      <w:proofErr w:type="spellEnd"/>
      <w:r>
        <w:t xml:space="preserve">, P., </w:t>
      </w:r>
      <w:proofErr w:type="spellStart"/>
      <w:r>
        <w:t>Good</w:t>
      </w:r>
      <w:proofErr w:type="spellEnd"/>
      <w:r>
        <w:t xml:space="preserve">, M., </w:t>
      </w:r>
      <w:proofErr w:type="spellStart"/>
      <w:r>
        <w:t>Willoughby</w:t>
      </w:r>
      <w:proofErr w:type="spellEnd"/>
      <w:r>
        <w:t xml:space="preserve">, T. (2012). A </w:t>
      </w:r>
      <w:proofErr w:type="spellStart"/>
      <w:r>
        <w:t>Longitudial</w:t>
      </w:r>
      <w:proofErr w:type="spellEnd"/>
      <w:r>
        <w:t xml:space="preserve"> Study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Violent</w:t>
      </w:r>
      <w:proofErr w:type="spellEnd"/>
      <w:r>
        <w:t xml:space="preserve"> Video Game Play and </w:t>
      </w:r>
      <w:proofErr w:type="spellStart"/>
      <w:r>
        <w:t>Aggression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Adolescents</w:t>
      </w:r>
      <w:proofErr w:type="spellEnd"/>
      <w:r>
        <w:t xml:space="preserve">. </w:t>
      </w:r>
      <w:proofErr w:type="spellStart"/>
      <w:r w:rsidRPr="001768E6">
        <w:rPr>
          <w:i/>
        </w:rPr>
        <w:t>Developmental</w:t>
      </w:r>
      <w:proofErr w:type="spellEnd"/>
      <w:r w:rsidRPr="001768E6">
        <w:rPr>
          <w:i/>
        </w:rPr>
        <w:t xml:space="preserve"> Psychology</w:t>
      </w:r>
      <w:r>
        <w:t xml:space="preserve">, 48(4), 1044 – 1057.      </w:t>
      </w:r>
    </w:p>
    <w:p w14:paraId="35342D83" w14:textId="77777777" w:rsidR="001768E6" w:rsidRDefault="001768E6" w:rsidP="00DC3D33">
      <w:pPr>
        <w:jc w:val="left"/>
      </w:pPr>
    </w:p>
    <w:p w14:paraId="2DC2C5AB" w14:textId="77777777" w:rsidR="00DC3D33" w:rsidRDefault="00DC3D33" w:rsidP="00DC3D33">
      <w:pPr>
        <w:jc w:val="left"/>
      </w:pPr>
      <w:r>
        <w:t xml:space="preserve">Jemelka, P. (2012). Počítačové hry z dětí dělají agresory, dokázali vědci [online]. In Aktuálně.cz.[cit. 2016-04-21]. Dostupné z WWW: </w:t>
      </w:r>
      <w:hyperlink r:id="rId10" w:history="1">
        <w:r w:rsidR="00183907" w:rsidRPr="00B66926">
          <w:rPr>
            <w:rStyle w:val="Hypertextovodkaz"/>
          </w:rPr>
          <w:t>http://zpravy.aktualne.cz/zahranici/pocitacove-hry-z-deti-delaji-agresory-dokazali-vedci/r~i:article:759676/</w:t>
        </w:r>
      </w:hyperlink>
    </w:p>
    <w:p w14:paraId="24260B1D" w14:textId="77777777" w:rsidR="00183907" w:rsidRDefault="00183907" w:rsidP="00DC3D33">
      <w:pPr>
        <w:jc w:val="left"/>
      </w:pPr>
    </w:p>
    <w:p w14:paraId="628510C7" w14:textId="77777777" w:rsidR="00183907" w:rsidRPr="00183907" w:rsidRDefault="00183907" w:rsidP="00DC3D33">
      <w:pPr>
        <w:jc w:val="left"/>
        <w:rPr>
          <w:i/>
        </w:rPr>
      </w:pPr>
      <w:bookmarkStart w:id="6" w:name="_GoBack"/>
      <w:r w:rsidRPr="00183907">
        <w:rPr>
          <w:i/>
        </w:rPr>
        <w:t>Tohle se úplně nepovedlo. Zvolil jste si zajímavý článek a studii, ale trochu jste převrátil zadání. Tím se ohnisko přesunulo z toho, jak novinář interpretoval a komunikoval vybranou statistiku, k hodnocení studie. A to není vůbec snadné.</w:t>
      </w:r>
    </w:p>
    <w:p w14:paraId="25E199CE" w14:textId="77777777" w:rsidR="00183907" w:rsidRPr="00183907" w:rsidRDefault="00183907" w:rsidP="00DC3D33">
      <w:pPr>
        <w:jc w:val="left"/>
        <w:rPr>
          <w:i/>
        </w:rPr>
      </w:pPr>
      <w:r w:rsidRPr="00183907">
        <w:rPr>
          <w:i/>
        </w:rPr>
        <w:t>Zkuste se vrátit k zadání. Věřím, že to zvládnete.</w:t>
      </w:r>
    </w:p>
    <w:p w14:paraId="5AD642CF" w14:textId="77777777" w:rsidR="00DC3D33" w:rsidRPr="00183907" w:rsidRDefault="00183907" w:rsidP="00DC3D33">
      <w:pPr>
        <w:jc w:val="left"/>
        <w:rPr>
          <w:i/>
        </w:rPr>
      </w:pPr>
      <w:r w:rsidRPr="00183907">
        <w:rPr>
          <w:i/>
        </w:rPr>
        <w:t>Práci nepřijímám.</w:t>
      </w:r>
    </w:p>
    <w:p w14:paraId="68CDEA45" w14:textId="77777777" w:rsidR="00183907" w:rsidRPr="00183907" w:rsidRDefault="00183907" w:rsidP="00DC3D33">
      <w:pPr>
        <w:jc w:val="left"/>
        <w:rPr>
          <w:i/>
        </w:rPr>
      </w:pPr>
      <w:r w:rsidRPr="00183907">
        <w:rPr>
          <w:i/>
        </w:rPr>
        <w:t>SJ</w:t>
      </w:r>
      <w:bookmarkEnd w:id="6"/>
    </w:p>
    <w:sectPr w:rsidR="00183907" w:rsidRPr="00183907" w:rsidSect="008B0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tanda Ježek" w:date="2016-05-22T21:55:00Z" w:initials="SJ">
    <w:p w14:paraId="56B49922" w14:textId="77777777" w:rsidR="00976AB4" w:rsidRDefault="00976AB4">
      <w:pPr>
        <w:pStyle w:val="Textkomente"/>
      </w:pPr>
      <w:r>
        <w:rPr>
          <w:rStyle w:val="Odkaznakoment"/>
        </w:rPr>
        <w:annotationRef/>
      </w:r>
      <w:r>
        <w:t>Krátký text obvykle není třeba členit takovými nadpisy.</w:t>
      </w:r>
    </w:p>
  </w:comment>
  <w:comment w:id="1" w:author="Standa Ježek" w:date="2016-05-22T21:56:00Z" w:initials="SJ">
    <w:p w14:paraId="69637F2C" w14:textId="77777777" w:rsidR="00976AB4" w:rsidRDefault="00976AB4">
      <w:pPr>
        <w:pStyle w:val="Textkomente"/>
      </w:pPr>
      <w:r>
        <w:rPr>
          <w:rStyle w:val="Odkaznakoment"/>
        </w:rPr>
        <w:annotationRef/>
      </w:r>
      <w:r>
        <w:t>To nevypovídá o žádném snížení úrovně agrese.</w:t>
      </w:r>
    </w:p>
  </w:comment>
  <w:comment w:id="2" w:author="Standa Ježek" w:date="2016-05-22T21:58:00Z" w:initials="SJ">
    <w:p w14:paraId="2912A250" w14:textId="77777777" w:rsidR="00976AB4" w:rsidRDefault="00976AB4">
      <w:pPr>
        <w:pStyle w:val="Textkomente"/>
      </w:pPr>
      <w:r>
        <w:rPr>
          <w:rStyle w:val="Odkaznakoment"/>
        </w:rPr>
        <w:annotationRef/>
      </w:r>
      <w:r>
        <w:t xml:space="preserve">To je spíše na debatu do metodologie, ale nemyslím, že by šlo o problém. </w:t>
      </w:r>
    </w:p>
  </w:comment>
  <w:comment w:id="3" w:author="Standa Ježek" w:date="2016-05-22T21:58:00Z" w:initials="SJ">
    <w:p w14:paraId="4AE99D0C" w14:textId="77777777" w:rsidR="00976AB4" w:rsidRDefault="00976AB4">
      <w:pPr>
        <w:pStyle w:val="Textkomente"/>
      </w:pPr>
      <w:r>
        <w:rPr>
          <w:rStyle w:val="Odkaznakoment"/>
        </w:rPr>
        <w:annotationRef/>
      </w:r>
      <w:r>
        <w:t>Je to v článku i s tou hrubkou?</w:t>
      </w:r>
    </w:p>
  </w:comment>
  <w:comment w:id="4" w:author="Standa Ježek" w:date="2016-05-22T22:11:00Z" w:initials="SJ">
    <w:p w14:paraId="7F3AA1DC" w14:textId="77777777" w:rsidR="00183907" w:rsidRDefault="00183907">
      <w:pPr>
        <w:pStyle w:val="Textkomente"/>
      </w:pPr>
      <w:r>
        <w:rPr>
          <w:rStyle w:val="Odkaznakoment"/>
        </w:rPr>
        <w:annotationRef/>
      </w:r>
      <w:r>
        <w:t>Studie používala pokročilé statistické analýzy, jimž se vám nepodařilo porozumět. To by tolik nevadilo, kdybyste z toho neudělal cíl práce.</w:t>
      </w:r>
    </w:p>
  </w:comment>
  <w:comment w:id="5" w:author="Standa Ježek" w:date="2016-05-22T22:03:00Z" w:initials="SJ">
    <w:p w14:paraId="07606039" w14:textId="77777777" w:rsidR="00976AB4" w:rsidRDefault="00976AB4">
      <w:pPr>
        <w:pStyle w:val="Textkomente"/>
      </w:pPr>
      <w:r>
        <w:rPr>
          <w:rStyle w:val="Odkaznakoment"/>
        </w:rPr>
        <w:annotationRef/>
      </w:r>
      <w:r>
        <w:t>Což víme. Vzhledem k šíři volby není teoreticky možné předpokládat, že by jejich preference nehrály žádnou roli.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6B49922" w15:done="0"/>
  <w15:commentEx w15:paraId="69637F2C" w15:done="0"/>
  <w15:commentEx w15:paraId="2912A250" w15:done="0"/>
  <w15:commentEx w15:paraId="4AE99D0C" w15:done="0"/>
  <w15:commentEx w15:paraId="7F3AA1DC" w15:done="0"/>
  <w15:commentEx w15:paraId="07606039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04BC4" w14:textId="77777777" w:rsidR="0056510D" w:rsidRDefault="0056510D" w:rsidP="00F02B45">
      <w:pPr>
        <w:spacing w:line="240" w:lineRule="auto"/>
      </w:pPr>
      <w:r>
        <w:separator/>
      </w:r>
    </w:p>
  </w:endnote>
  <w:endnote w:type="continuationSeparator" w:id="0">
    <w:p w14:paraId="6716E026" w14:textId="77777777" w:rsidR="0056510D" w:rsidRDefault="0056510D" w:rsidP="00F02B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7E322" w14:textId="77777777" w:rsidR="0056510D" w:rsidRDefault="0056510D" w:rsidP="00F02B45">
      <w:pPr>
        <w:spacing w:line="240" w:lineRule="auto"/>
      </w:pPr>
      <w:r>
        <w:separator/>
      </w:r>
    </w:p>
  </w:footnote>
  <w:footnote w:type="continuationSeparator" w:id="0">
    <w:p w14:paraId="14EA4F66" w14:textId="77777777" w:rsidR="0056510D" w:rsidRDefault="0056510D" w:rsidP="00F02B45">
      <w:pPr>
        <w:spacing w:line="240" w:lineRule="auto"/>
      </w:pPr>
      <w:r>
        <w:continuationSeparator/>
      </w:r>
    </w:p>
  </w:footnote>
  <w:footnote w:id="1">
    <w:p w14:paraId="7B966495" w14:textId="77777777" w:rsidR="00703928" w:rsidRDefault="00703928">
      <w:pPr>
        <w:pStyle w:val="Textpoznpodarou"/>
      </w:pPr>
      <w:r>
        <w:rPr>
          <w:rStyle w:val="Znakapoznpodarou"/>
        </w:rPr>
        <w:footnoteRef/>
      </w:r>
      <w:r>
        <w:t xml:space="preserve"> Což opět oslabuje důvěryhodnost proběhnutých měření.</w:t>
      </w:r>
    </w:p>
  </w:footnote>
  <w:footnote w:id="2">
    <w:p w14:paraId="539DA974" w14:textId="77777777" w:rsidR="00D60C16" w:rsidRDefault="00D60C16">
      <w:pPr>
        <w:pStyle w:val="Textpoznpodarou"/>
      </w:pPr>
      <w:r>
        <w:rPr>
          <w:rStyle w:val="Znakapoznpodarou"/>
        </w:rPr>
        <w:footnoteRef/>
      </w:r>
      <w:r>
        <w:t xml:space="preserve"> Korelací se v této studii rozumí </w:t>
      </w:r>
      <w:proofErr w:type="spellStart"/>
      <w:r>
        <w:t>Pearsonův</w:t>
      </w:r>
      <w:proofErr w:type="spellEnd"/>
      <w:r>
        <w:t xml:space="preserve"> korelační koeficient.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6952"/>
    <w:rsid w:val="00024562"/>
    <w:rsid w:val="00075B12"/>
    <w:rsid w:val="0009685D"/>
    <w:rsid w:val="000C1FAF"/>
    <w:rsid w:val="000D00D3"/>
    <w:rsid w:val="000D230E"/>
    <w:rsid w:val="000E641E"/>
    <w:rsid w:val="00121A0C"/>
    <w:rsid w:val="001522E2"/>
    <w:rsid w:val="001768E6"/>
    <w:rsid w:val="00183907"/>
    <w:rsid w:val="00197DB4"/>
    <w:rsid w:val="001A24AC"/>
    <w:rsid w:val="001B2121"/>
    <w:rsid w:val="001F6C6C"/>
    <w:rsid w:val="0025419E"/>
    <w:rsid w:val="0029682E"/>
    <w:rsid w:val="002D32CC"/>
    <w:rsid w:val="002F2EAE"/>
    <w:rsid w:val="00351B53"/>
    <w:rsid w:val="0037633C"/>
    <w:rsid w:val="00385235"/>
    <w:rsid w:val="00390926"/>
    <w:rsid w:val="003A5202"/>
    <w:rsid w:val="003B6022"/>
    <w:rsid w:val="003F70B9"/>
    <w:rsid w:val="00444FBC"/>
    <w:rsid w:val="004637FF"/>
    <w:rsid w:val="004C2912"/>
    <w:rsid w:val="004D2C33"/>
    <w:rsid w:val="00500604"/>
    <w:rsid w:val="005431FB"/>
    <w:rsid w:val="0056510D"/>
    <w:rsid w:val="005C4718"/>
    <w:rsid w:val="005D0D90"/>
    <w:rsid w:val="005E4E10"/>
    <w:rsid w:val="005F7115"/>
    <w:rsid w:val="006377F5"/>
    <w:rsid w:val="00657AFA"/>
    <w:rsid w:val="00697CE4"/>
    <w:rsid w:val="00703928"/>
    <w:rsid w:val="007315B1"/>
    <w:rsid w:val="007B37F5"/>
    <w:rsid w:val="00824FB0"/>
    <w:rsid w:val="00836017"/>
    <w:rsid w:val="00845779"/>
    <w:rsid w:val="008A0A02"/>
    <w:rsid w:val="008B0DEE"/>
    <w:rsid w:val="008B474D"/>
    <w:rsid w:val="009256BB"/>
    <w:rsid w:val="00965CD2"/>
    <w:rsid w:val="00976AB4"/>
    <w:rsid w:val="009D664D"/>
    <w:rsid w:val="009F26C5"/>
    <w:rsid w:val="009F734D"/>
    <w:rsid w:val="00A43AFE"/>
    <w:rsid w:val="00A50B73"/>
    <w:rsid w:val="00A66022"/>
    <w:rsid w:val="00AF12B7"/>
    <w:rsid w:val="00B509E2"/>
    <w:rsid w:val="00B635EC"/>
    <w:rsid w:val="00BF046F"/>
    <w:rsid w:val="00C522D3"/>
    <w:rsid w:val="00C5779E"/>
    <w:rsid w:val="00C92C4C"/>
    <w:rsid w:val="00D34AFF"/>
    <w:rsid w:val="00D36952"/>
    <w:rsid w:val="00D60C16"/>
    <w:rsid w:val="00D91E1F"/>
    <w:rsid w:val="00DC3D33"/>
    <w:rsid w:val="00DC4201"/>
    <w:rsid w:val="00E7076F"/>
    <w:rsid w:val="00EB4BA4"/>
    <w:rsid w:val="00EE6279"/>
    <w:rsid w:val="00F02B45"/>
    <w:rsid w:val="00F65599"/>
    <w:rsid w:val="00F902CC"/>
    <w:rsid w:val="00FB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7415"/>
  <w15:docId w15:val="{3D34BF35-D44C-4C09-B6DF-0ECECC59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1A0C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7633C"/>
    <w:pPr>
      <w:keepNext/>
      <w:keepLines/>
      <w:jc w:val="center"/>
      <w:outlineLvl w:val="0"/>
    </w:pPr>
    <w:rPr>
      <w:rFonts w:asciiTheme="majorHAnsi" w:eastAsiaTheme="majorEastAsia" w:hAnsiTheme="majorHAnsi" w:cstheme="majorBidi"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E6279"/>
    <w:pPr>
      <w:keepNext/>
      <w:keepLines/>
      <w:jc w:val="center"/>
      <w:outlineLvl w:val="1"/>
    </w:pPr>
    <w:rPr>
      <w:rFonts w:asciiTheme="majorHAnsi" w:eastAsiaTheme="majorEastAsia" w:hAnsiTheme="majorHAnsi" w:cstheme="majorBidi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369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695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7633C"/>
    <w:rPr>
      <w:rFonts w:asciiTheme="majorHAnsi" w:eastAsiaTheme="majorEastAsia" w:hAnsiTheme="majorHAnsi" w:cstheme="majorBidi"/>
      <w:bCs/>
      <w:cap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E6279"/>
    <w:rPr>
      <w:rFonts w:asciiTheme="majorHAnsi" w:eastAsiaTheme="majorEastAsia" w:hAnsiTheme="majorHAnsi" w:cstheme="majorBidi"/>
      <w:bCs/>
      <w:sz w:val="24"/>
      <w:szCs w:val="2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315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315B1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2B45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02B45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02B45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76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6A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6AB4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6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6AB4"/>
    <w:rPr>
      <w:rFonts w:ascii="Times New Roman" w:hAnsi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1839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zpravy.aktualne.cz/zahranici/pocitacove-hry-z-deti-delaji-agresory-dokazali-vedci/r~i:article:759676/" TargetMode="Externa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C6724-B1B3-481E-8C88-4372666B1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4</Pages>
  <Words>899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Hyndo</dc:creator>
  <cp:keywords/>
  <dc:description/>
  <cp:lastModifiedBy>Standa Ježek</cp:lastModifiedBy>
  <cp:revision>87</cp:revision>
  <dcterms:created xsi:type="dcterms:W3CDTF">2016-04-21T08:10:00Z</dcterms:created>
  <dcterms:modified xsi:type="dcterms:W3CDTF">2016-05-22T20:20:00Z</dcterms:modified>
</cp:coreProperties>
</file>