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0A" w:rsidRDefault="00AD5D68">
      <w:r>
        <w:t>Zajímá mě, co ovlivňuje společenskou angažovanost člověka. Nejprve si vytvořím součtový index z proměnných v12-v26, které vyjadřují, zda člověk patří do nějakých organizací.</w:t>
      </w:r>
    </w:p>
    <w:p w:rsidR="00AD5D68" w:rsidRDefault="00AD5D68">
      <w:r>
        <w:t>generate angazovanost = v12+v13+v14+v15+v16+v17+v18+v19+v20+v21+v22+v23+v24+v25+v26</w:t>
      </w:r>
    </w:p>
    <w:p w:rsidR="00AD5D68" w:rsidRDefault="00AD5D68">
      <w:r>
        <w:t>čímž dostávám škálu 0-9, se kterou už mohu s přivřenýma očima pracovat pomocí lineární regrese, tedy příkazu regress. Z teorie mám představu, že společenskou angažovanost nejspíš bude ovlivňovat věk, pohlaví, vzdělání, k tomu jsem si v předchozích úkolech připravil nějaké hypotézy, např.:</w:t>
      </w:r>
    </w:p>
    <w:p w:rsidR="00AD5D68" w:rsidRDefault="00AD5D68" w:rsidP="00414318">
      <w:pPr>
        <w:spacing w:after="0"/>
      </w:pPr>
      <w:r>
        <w:t>H1: Vzdělanější lidé jsou více společensky angažovaní.</w:t>
      </w:r>
    </w:p>
    <w:p w:rsidR="00AD5D68" w:rsidRDefault="00AD5D68" w:rsidP="00414318">
      <w:pPr>
        <w:spacing w:after="0"/>
      </w:pPr>
      <w:r>
        <w:t>H2: Ženy se společensky angažují více než muži.</w:t>
      </w:r>
    </w:p>
    <w:p w:rsidR="00AD5D68" w:rsidRDefault="00AD5D68">
      <w:r>
        <w:t>H3: Starší lidé jsou častěji společensky angažovaní</w:t>
      </w:r>
    </w:p>
    <w:p w:rsidR="00AD5D68" w:rsidRDefault="00AD5D68">
      <w:r>
        <w:t xml:space="preserve">Nyní NEBUDU dělat tři regresní modely, v nichž by byla jedna proměnná (tzn. regress angazovanost vek, regress angazovanost vzdelani…), ale vytvořím jeden model, který bude obsahovat všechny tyto proměnné. Protože pohlaví a vzdělání jsou kategorizované proměnné (ordinální nebo nominální), nemohu je dát do regrese přímo, ale musím před ně dát i.! Celý příkaz tak vypadá takto: </w:t>
      </w:r>
      <w:r w:rsidRPr="00AD5D68">
        <w:t>regress angazovanost age i.v291 i.v304_r</w:t>
      </w:r>
    </w:p>
    <w:p w:rsidR="00AD5D68" w:rsidRDefault="00AD5D68">
      <w:r>
        <w:t>Výsledky dám do tabulky, přičemž ideálně použiji hvězdičkové schéma pro signifikanci (můžete vidět v Sociologickém časopise, nebo v podstatě v každé kvantitativní stati, ale vůbec nevadí, když místo toho napíšete např. do závorky hodnotu signifikance). Nezapomenu reportovat důležité hodnoty o kvalitě modelu! U lineární regrese N a R2, u logistických regresí N a BIC!</w:t>
      </w:r>
    </w:p>
    <w:p w:rsidR="0046799C" w:rsidRDefault="0046799C">
      <w:r>
        <w:t xml:space="preserve">Vidím, že model toho moc nevysvětluje, takže zkusím udělat druhý model (samozřejmě v profesionálním textu nemusíte všechny publikovat a vyberete třeba jen první – základní a poslední – nejvíc odladěný, nejvíc vysvětlující). V tomto případě můžeme zkusit přidat třeba víru v Boha (příkaz </w:t>
      </w:r>
      <w:r w:rsidRPr="0046799C">
        <w:t>regress angazovanost age i.v291 i.v304_r i.v115</w:t>
      </w:r>
      <w:r>
        <w:t>) a dostáváme „o něco lepší“ model M2.</w:t>
      </w:r>
    </w:p>
    <w:p w:rsidR="0046799C" w:rsidRPr="0046799C" w:rsidRDefault="0046799C">
      <w:pPr>
        <w:rPr>
          <w:lang w:val="en-US"/>
        </w:rPr>
      </w:pPr>
      <w:r>
        <w:t xml:space="preserve">Teoreticky by mě mohlo ještě zajímat, jak se proměňuje vliv žen v závislosti na v95e v Boha, přidám tedy do modelu jednoduchou interakci: </w:t>
      </w:r>
      <w:r w:rsidRPr="0046799C">
        <w:t>regress angazovanost age i.v291 i.v304_r i.v115 v115#v291</w:t>
      </w:r>
    </w:p>
    <w:p w:rsidR="00414318" w:rsidRDefault="00414318" w:rsidP="00414318">
      <w:pPr>
        <w:pStyle w:val="Titulek"/>
        <w:keepNext/>
        <w:spacing w:after="0"/>
      </w:pPr>
      <w:r>
        <w:t xml:space="preserve">Tabulka </w:t>
      </w:r>
      <w:r>
        <w:fldChar w:fldCharType="begin"/>
      </w:r>
      <w:r>
        <w:instrText xml:space="preserve"> SEQ Tabulka \* ARABIC </w:instrText>
      </w:r>
      <w:r>
        <w:fldChar w:fldCharType="separate"/>
      </w:r>
      <w:r>
        <w:rPr>
          <w:noProof/>
        </w:rPr>
        <w:t>1</w:t>
      </w:r>
      <w:r>
        <w:fldChar w:fldCharType="end"/>
      </w:r>
      <w:r>
        <w:t xml:space="preserve"> Regresní modely - angažovanost</w:t>
      </w:r>
    </w:p>
    <w:tbl>
      <w:tblPr>
        <w:tblStyle w:val="Prosttabulka2"/>
        <w:tblW w:w="0" w:type="auto"/>
        <w:tblLook w:val="06A0" w:firstRow="1" w:lastRow="0" w:firstColumn="1" w:lastColumn="0" w:noHBand="1" w:noVBand="1"/>
      </w:tblPr>
      <w:tblGrid>
        <w:gridCol w:w="2354"/>
        <w:gridCol w:w="1113"/>
        <w:gridCol w:w="1157"/>
        <w:gridCol w:w="1269"/>
      </w:tblGrid>
      <w:tr w:rsidR="0046799C" w:rsidTr="00414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tc>
        <w:tc>
          <w:tcPr>
            <w:tcW w:w="0" w:type="auto"/>
          </w:tcPr>
          <w:p w:rsidR="0046799C" w:rsidRDefault="0046799C">
            <w:pPr>
              <w:cnfStyle w:val="100000000000" w:firstRow="1" w:lastRow="0" w:firstColumn="0" w:lastColumn="0" w:oddVBand="0" w:evenVBand="0" w:oddHBand="0" w:evenHBand="0" w:firstRowFirstColumn="0" w:firstRowLastColumn="0" w:lastRowFirstColumn="0" w:lastRowLastColumn="0"/>
            </w:pPr>
            <w:r>
              <w:t>M1</w:t>
            </w:r>
          </w:p>
        </w:tc>
        <w:tc>
          <w:tcPr>
            <w:tcW w:w="0" w:type="auto"/>
          </w:tcPr>
          <w:p w:rsidR="0046799C" w:rsidRDefault="0046799C">
            <w:pPr>
              <w:cnfStyle w:val="100000000000" w:firstRow="1" w:lastRow="0" w:firstColumn="0" w:lastColumn="0" w:oddVBand="0" w:evenVBand="0" w:oddHBand="0" w:evenHBand="0" w:firstRowFirstColumn="0" w:firstRowLastColumn="0" w:lastRowFirstColumn="0" w:lastRowLastColumn="0"/>
            </w:pPr>
            <w:r>
              <w:t>M2</w:t>
            </w:r>
          </w:p>
        </w:tc>
        <w:tc>
          <w:tcPr>
            <w:tcW w:w="0" w:type="auto"/>
          </w:tcPr>
          <w:p w:rsidR="0046799C" w:rsidRDefault="0046799C">
            <w:pPr>
              <w:cnfStyle w:val="100000000000" w:firstRow="1" w:lastRow="0" w:firstColumn="0" w:lastColumn="0" w:oddVBand="0" w:evenVBand="0" w:oddHBand="0" w:evenHBand="0" w:firstRowFirstColumn="0" w:firstRowLastColumn="0" w:lastRowFirstColumn="0" w:lastRowLastColumn="0"/>
            </w:pPr>
            <w:r>
              <w:t>M3</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Věk</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-0,002</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-0,003</w:t>
            </w: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-0,003</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Pohlaví</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Muž</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Ref.</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Ref.</w:t>
            </w: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Ref.</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Žena</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-0,185***</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-0,199**</w:t>
            </w: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-0,201**</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Vzdělání</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Základní</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Ref.</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Ref.</w:t>
            </w: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Ref.</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Střední</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0,147*</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0,129</w:t>
            </w: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0,129</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Vyšší</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0,686***</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0,673***</w:t>
            </w: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0,673***</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Víra v Boha</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Ne</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Ref.</w:t>
            </w: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Ref.</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Ano</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0,185**</w:t>
            </w: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0,181</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14318">
            <w:r>
              <w:t>Interakce pohlaví * v</w:t>
            </w:r>
            <w:r w:rsidR="0046799C">
              <w:t>íra</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Nevěřící muž</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Ref.</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r>
              <w:t>Věřící žena</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0,007</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N = 1 900</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N = 1 615</w:t>
            </w: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N = 1 615</w:t>
            </w:r>
          </w:p>
        </w:tc>
      </w:tr>
      <w:tr w:rsidR="0046799C" w:rsidTr="00414318">
        <w:tc>
          <w:tcPr>
            <w:cnfStyle w:val="001000000000" w:firstRow="0" w:lastRow="0" w:firstColumn="1" w:lastColumn="0" w:oddVBand="0" w:evenVBand="0" w:oddHBand="0" w:evenHBand="0" w:firstRowFirstColumn="0" w:firstRowLastColumn="0" w:lastRowFirstColumn="0" w:lastRowLastColumn="0"/>
            <w:tcW w:w="0" w:type="auto"/>
          </w:tcPr>
          <w:p w:rsidR="0046799C" w:rsidRDefault="0046799C"/>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R2 = 0,04</w:t>
            </w:r>
          </w:p>
        </w:tc>
        <w:tc>
          <w:tcPr>
            <w:tcW w:w="0" w:type="auto"/>
          </w:tcPr>
          <w:p w:rsidR="0046799C" w:rsidRDefault="0046799C">
            <w:pPr>
              <w:cnfStyle w:val="000000000000" w:firstRow="0" w:lastRow="0" w:firstColumn="0" w:lastColumn="0" w:oddVBand="0" w:evenVBand="0" w:oddHBand="0" w:evenHBand="0" w:firstRowFirstColumn="0" w:firstRowLastColumn="0" w:lastRowFirstColumn="0" w:lastRowLastColumn="0"/>
            </w:pPr>
            <w:r>
              <w:t>R = 0,0412</w:t>
            </w:r>
          </w:p>
        </w:tc>
        <w:tc>
          <w:tcPr>
            <w:tcW w:w="0" w:type="auto"/>
          </w:tcPr>
          <w:p w:rsidR="0046799C" w:rsidRDefault="00414318">
            <w:pPr>
              <w:cnfStyle w:val="000000000000" w:firstRow="0" w:lastRow="0" w:firstColumn="0" w:lastColumn="0" w:oddVBand="0" w:evenVBand="0" w:oddHBand="0" w:evenHBand="0" w:firstRowFirstColumn="0" w:firstRowLastColumn="0" w:lastRowFirstColumn="0" w:lastRowLastColumn="0"/>
            </w:pPr>
            <w:r>
              <w:t>R2 = 0,0412</w:t>
            </w:r>
          </w:p>
        </w:tc>
      </w:tr>
    </w:tbl>
    <w:p w:rsidR="00AD5D68" w:rsidRDefault="00414318" w:rsidP="00414318">
      <w:pPr>
        <w:spacing w:after="0"/>
      </w:pPr>
      <w:r>
        <w:t>Signifikance: * 0,05 ** 0,01 *** 0,001</w:t>
      </w:r>
    </w:p>
    <w:p w:rsidR="00414318" w:rsidRDefault="00414318">
      <w:r>
        <w:t>Zdroj: EVS 1999, vlastní výpočty</w:t>
      </w:r>
    </w:p>
    <w:p w:rsidR="00414318" w:rsidRDefault="00414318">
      <w:r>
        <w:lastRenderedPageBreak/>
        <w:t>Je logické následně interpretovat nejkomplexnější model, takže bych asi v praxi nápad s interakcemi opustil (nebo je tam nechal jen proto, abych ukázal, že jsem to skutečně dokonale pochopil) a interpretoval model 2, a to následovně:</w:t>
      </w:r>
    </w:p>
    <w:p w:rsidR="00414318" w:rsidRDefault="00414318">
      <w:r>
        <w:t>S rostoucím věkem angažovanost mírně klesá, musíme tedy zamítnout hypotézu H3. Ženský gender znamená nižší společenskou angažovanost, zamítáme tedy hypotézu H2. S vyšším vzděláním angažovanost roste, zejména pro vyšší vzdělání je skok významný, hypotézu H1 tedy podržíme (a poukážeme na vysokou statistickou signifikanci tohoto zjištění). Další determinantou je například Víra v Boha (nebo x dalších proměnných, které budete zkoušet), která zvyšuje angažovanost (což je logické, člověk se angažuje minimálně v církvi). Celkově model vysvětluje něco kolem 4 % sociální reality, takže je ještě spousta možností ke zlepšení a hledání dalších determinant společenské angažovanosti, ale na ukázku statistických postupů to stačí.</w:t>
      </w:r>
    </w:p>
    <w:p w:rsidR="00414318" w:rsidRDefault="00414318">
      <w:r>
        <w:t>Všimněte si prosím toho, že všechny modely se přehledně vejdou do jedné tabulky, kde je čtenář může mezi sebou snadno porovnat.</w:t>
      </w:r>
      <w:r w:rsidR="0036121A">
        <w:t xml:space="preserve"> Tabulku rozhodně musíte zveřejnit, aby čtenář mohl regresní model zkontrolovat, případně replikovat na vlastních datech, bez zveřejnění tabulky v této podobě nemá analýza smysl!</w:t>
      </w:r>
      <w:bookmarkStart w:id="0" w:name="_GoBack"/>
      <w:bookmarkEnd w:id="0"/>
      <w:r>
        <w:t xml:space="preserve"> Dále si všimněte, že z jednoho modelu dokážu popsat interpretaci několika hypotéz, není třeba dělat modely oddělené (na rozdíl od korelací, které takto krásně „najednou“ neuděláte). Dále je důležité, že vliv jednotlivých nezávisle proměnných je proti sobě navzájem kontrolovaný. Takže mohu klidně říct, že vliv pohlaví je -0,2, i když vezmu v úvahu vzdělání, věk, víru v Boha…</w:t>
      </w:r>
    </w:p>
    <w:p w:rsidR="00AD5D68" w:rsidRDefault="00AD5D68"/>
    <w:sectPr w:rsidR="00AD5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68"/>
    <w:rsid w:val="00296607"/>
    <w:rsid w:val="0036121A"/>
    <w:rsid w:val="00414318"/>
    <w:rsid w:val="0046799C"/>
    <w:rsid w:val="00AD5D68"/>
    <w:rsid w:val="00BE7B0A"/>
    <w:rsid w:val="00EC4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AB0C5-D5DE-4BB9-B9BD-617821DB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D5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Normlntabulka"/>
    <w:uiPriority w:val="42"/>
    <w:rsid w:val="004143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ulek">
    <w:name w:val="caption"/>
    <w:basedOn w:val="Normln"/>
    <w:next w:val="Normln"/>
    <w:uiPriority w:val="35"/>
    <w:unhideWhenUsed/>
    <w:qFormat/>
    <w:rsid w:val="0041431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613</Words>
  <Characters>3619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Doseděl</dc:creator>
  <cp:keywords/>
  <dc:description/>
  <cp:lastModifiedBy>Tomáš Doseděl</cp:lastModifiedBy>
  <cp:revision>2</cp:revision>
  <dcterms:created xsi:type="dcterms:W3CDTF">2016-05-11T14:45:00Z</dcterms:created>
  <dcterms:modified xsi:type="dcterms:W3CDTF">2016-05-11T15:23:00Z</dcterms:modified>
</cp:coreProperties>
</file>