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7BF1E" w14:textId="0B7A83B4" w:rsidR="007C2547" w:rsidRPr="0053748C" w:rsidRDefault="00C502EF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center"/>
        <w:rPr>
          <w:rFonts w:asciiTheme="minorHAnsi" w:hAnsiTheme="minorHAnsi"/>
          <w:b/>
          <w:u w:val="single"/>
        </w:rPr>
      </w:pPr>
      <w:r w:rsidRPr="0053748C">
        <w:rPr>
          <w:rFonts w:asciiTheme="minorHAnsi" w:hAnsiTheme="minorHAnsi"/>
          <w:b/>
          <w:u w:val="single"/>
        </w:rPr>
        <w:t>BSS 1</w:t>
      </w:r>
      <w:r w:rsidR="00643401" w:rsidRPr="0053748C">
        <w:rPr>
          <w:rFonts w:asciiTheme="minorHAnsi" w:hAnsiTheme="minorHAnsi"/>
          <w:b/>
          <w:u w:val="single"/>
        </w:rPr>
        <w:t>87/487</w:t>
      </w:r>
      <w:r w:rsidRPr="0053748C">
        <w:rPr>
          <w:rFonts w:asciiTheme="minorHAnsi" w:hAnsiTheme="minorHAnsi"/>
          <w:b/>
          <w:u w:val="single"/>
        </w:rPr>
        <w:tab/>
      </w:r>
      <w:r w:rsidR="00387D27" w:rsidRPr="0053748C">
        <w:rPr>
          <w:rFonts w:asciiTheme="minorHAnsi" w:hAnsiTheme="minorHAnsi"/>
          <w:b/>
          <w:u w:val="single"/>
        </w:rPr>
        <w:tab/>
      </w:r>
      <w:r w:rsidR="00EE341D" w:rsidRPr="0053748C">
        <w:rPr>
          <w:rFonts w:asciiTheme="minorHAnsi" w:hAnsiTheme="minorHAnsi"/>
          <w:b/>
          <w:u w:val="single"/>
        </w:rPr>
        <w:t>Seminar on Managing 21</w:t>
      </w:r>
      <w:r w:rsidR="00EE341D" w:rsidRPr="0053748C">
        <w:rPr>
          <w:rFonts w:asciiTheme="minorHAnsi" w:hAnsiTheme="minorHAnsi"/>
          <w:b/>
          <w:u w:val="single"/>
          <w:vertAlign w:val="superscript"/>
        </w:rPr>
        <w:t>st</w:t>
      </w:r>
      <w:r w:rsidR="00EE341D" w:rsidRPr="0053748C">
        <w:rPr>
          <w:rFonts w:asciiTheme="minorHAnsi" w:hAnsiTheme="minorHAnsi"/>
          <w:b/>
          <w:u w:val="single"/>
        </w:rPr>
        <w:t xml:space="preserve"> Century Conflicts</w:t>
      </w:r>
    </w:p>
    <w:p w14:paraId="0A8D7DE3" w14:textId="77777777" w:rsidR="005D0455" w:rsidRPr="0053748C" w:rsidRDefault="005D0455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both"/>
        <w:rPr>
          <w:rFonts w:asciiTheme="minorHAnsi" w:hAnsiTheme="minorHAnsi"/>
          <w:b/>
          <w:u w:val="single"/>
        </w:rPr>
      </w:pPr>
    </w:p>
    <w:p w14:paraId="473BCA6C" w14:textId="77777777" w:rsidR="00C502EF" w:rsidRPr="0053748C" w:rsidRDefault="00C502EF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both"/>
        <w:rPr>
          <w:rFonts w:asciiTheme="minorHAnsi" w:hAnsiTheme="minorHAnsi"/>
          <w:b/>
          <w:u w:val="single"/>
        </w:rPr>
      </w:pPr>
      <w:r w:rsidRPr="0053748C">
        <w:rPr>
          <w:rFonts w:asciiTheme="minorHAnsi" w:hAnsiTheme="minorHAnsi"/>
          <w:b/>
          <w:u w:val="single"/>
        </w:rPr>
        <w:t>Faculty</w:t>
      </w:r>
    </w:p>
    <w:p w14:paraId="5BD179FC" w14:textId="737328F3" w:rsidR="00C502EF" w:rsidRPr="0053748C" w:rsidRDefault="00C502EF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360"/>
        <w:jc w:val="both"/>
        <w:rPr>
          <w:rFonts w:asciiTheme="minorHAnsi" w:hAnsiTheme="minorHAnsi"/>
        </w:rPr>
      </w:pPr>
      <w:r w:rsidRPr="0053748C">
        <w:rPr>
          <w:rFonts w:asciiTheme="minorHAnsi" w:hAnsiTheme="minorHAnsi"/>
        </w:rPr>
        <w:t>Prof</w:t>
      </w:r>
      <w:r w:rsidR="00EF05BA" w:rsidRPr="0053748C">
        <w:rPr>
          <w:rFonts w:asciiTheme="minorHAnsi" w:hAnsiTheme="minorHAnsi"/>
        </w:rPr>
        <w:t xml:space="preserve"> </w:t>
      </w:r>
      <w:r w:rsidRPr="0053748C">
        <w:rPr>
          <w:rFonts w:asciiTheme="minorHAnsi" w:hAnsiTheme="minorHAnsi"/>
        </w:rPr>
        <w:t>Dr Schuyler Foerster, DPhil</w:t>
      </w:r>
    </w:p>
    <w:p w14:paraId="0E418FD7" w14:textId="77777777" w:rsidR="00C502EF" w:rsidRPr="0053748C" w:rsidRDefault="00C502EF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360"/>
        <w:jc w:val="both"/>
        <w:rPr>
          <w:rFonts w:asciiTheme="minorHAnsi" w:hAnsiTheme="minorHAnsi"/>
        </w:rPr>
      </w:pPr>
      <w:r w:rsidRPr="0053748C">
        <w:rPr>
          <w:rFonts w:asciiTheme="minorHAnsi" w:hAnsiTheme="minorHAnsi"/>
        </w:rPr>
        <w:t>Fulbright Distinguished Chair in Social Studies, Department of Political Science</w:t>
      </w:r>
    </w:p>
    <w:p w14:paraId="0437F60A" w14:textId="77777777" w:rsidR="00C502EF" w:rsidRPr="0053748C" w:rsidRDefault="0053748C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360"/>
        <w:jc w:val="both"/>
        <w:rPr>
          <w:rFonts w:asciiTheme="minorHAnsi" w:hAnsiTheme="minorHAnsi" w:cs="Arial"/>
        </w:rPr>
      </w:pPr>
      <w:hyperlink r:id="rId8" w:history="1">
        <w:r w:rsidR="00C502EF" w:rsidRPr="0053748C">
          <w:rPr>
            <w:rStyle w:val="Hyperlink"/>
            <w:rFonts w:asciiTheme="minorHAnsi" w:hAnsiTheme="minorHAnsi" w:cs="Arial"/>
          </w:rPr>
          <w:t>240648@mail.muni.cz</w:t>
        </w:r>
      </w:hyperlink>
      <w:r w:rsidR="00C502EF" w:rsidRPr="0053748C">
        <w:rPr>
          <w:rFonts w:asciiTheme="minorHAnsi" w:hAnsiTheme="minorHAnsi" w:cs="Arial"/>
        </w:rPr>
        <w:tab/>
      </w:r>
      <w:hyperlink r:id="rId9" w:history="1">
        <w:r w:rsidR="00C502EF" w:rsidRPr="0053748C">
          <w:rPr>
            <w:rStyle w:val="Hyperlink"/>
            <w:rFonts w:asciiTheme="minorHAnsi" w:hAnsiTheme="minorHAnsi" w:cs="Arial"/>
          </w:rPr>
          <w:t>skyfoerster@gmail.com</w:t>
        </w:r>
      </w:hyperlink>
    </w:p>
    <w:p w14:paraId="712323C9" w14:textId="77777777" w:rsidR="005D0455" w:rsidRPr="0053748C" w:rsidRDefault="005D0455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both"/>
        <w:rPr>
          <w:rFonts w:asciiTheme="minorHAnsi" w:hAnsiTheme="minorHAnsi"/>
          <w:b/>
          <w:u w:val="single"/>
        </w:rPr>
      </w:pPr>
    </w:p>
    <w:p w14:paraId="3934058F" w14:textId="77777777" w:rsidR="00387D27" w:rsidRPr="0053748C" w:rsidRDefault="00387D27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  <w:r w:rsidRPr="0053748C">
        <w:rPr>
          <w:rFonts w:asciiTheme="minorHAnsi" w:hAnsiTheme="minorHAnsi"/>
          <w:b/>
          <w:u w:val="single"/>
        </w:rPr>
        <w:t>Course Schedule</w:t>
      </w:r>
    </w:p>
    <w:p w14:paraId="1BC6186B" w14:textId="27A54CA8" w:rsidR="00387D27" w:rsidRPr="0053748C" w:rsidRDefault="00387D27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1440" w:hanging="108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When:</w:t>
      </w:r>
      <w:r w:rsidRPr="0053748C">
        <w:rPr>
          <w:rFonts w:asciiTheme="minorHAnsi" w:hAnsiTheme="minorHAnsi"/>
        </w:rPr>
        <w:tab/>
        <w:t>Every Tuesday, Wednesday, and Thursday, 8:00 – 9:30 am</w:t>
      </w:r>
    </w:p>
    <w:p w14:paraId="19A36FB4" w14:textId="749CF02C" w:rsidR="00387D27" w:rsidRPr="0053748C" w:rsidRDefault="00387D27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1800"/>
        <w:rPr>
          <w:rFonts w:asciiTheme="minorHAnsi" w:hAnsiTheme="minorHAnsi"/>
        </w:rPr>
      </w:pPr>
      <w:r w:rsidRPr="0053748C">
        <w:rPr>
          <w:rFonts w:asciiTheme="minorHAnsi" w:hAnsiTheme="minorHAnsi"/>
          <w:b/>
          <w:u w:val="single"/>
        </w:rPr>
        <w:t>Note</w:t>
      </w:r>
      <w:r w:rsidRPr="0053748C">
        <w:rPr>
          <w:rFonts w:asciiTheme="minorHAnsi" w:hAnsiTheme="minorHAnsi"/>
        </w:rPr>
        <w:t>: This course begins on Tuesday, April 18, for four weeks</w:t>
      </w:r>
      <w:r w:rsidR="00FF282B" w:rsidRPr="0053748C">
        <w:rPr>
          <w:rFonts w:asciiTheme="minorHAnsi" w:hAnsiTheme="minorHAnsi"/>
        </w:rPr>
        <w:t>, but not during the week of May 9-11</w:t>
      </w:r>
      <w:r w:rsidR="00504755" w:rsidRPr="0053748C">
        <w:rPr>
          <w:rFonts w:asciiTheme="minorHAnsi" w:hAnsiTheme="minorHAnsi"/>
        </w:rPr>
        <w:t xml:space="preserve">.  </w:t>
      </w:r>
      <w:r w:rsidR="00392AB4" w:rsidRPr="0053748C">
        <w:rPr>
          <w:rFonts w:asciiTheme="minorHAnsi" w:hAnsiTheme="minorHAnsi"/>
        </w:rPr>
        <w:t>We will not meet on</w:t>
      </w:r>
      <w:r w:rsidR="00504755" w:rsidRPr="0053748C">
        <w:rPr>
          <w:rFonts w:asciiTheme="minorHAnsi" w:hAnsiTheme="minorHAnsi"/>
        </w:rPr>
        <w:t xml:space="preserve"> Fridays</w:t>
      </w:r>
      <w:r w:rsidR="00392AB4" w:rsidRPr="0053748C">
        <w:rPr>
          <w:rFonts w:asciiTheme="minorHAnsi" w:hAnsiTheme="minorHAnsi"/>
        </w:rPr>
        <w:t>, except during the first week (April 21)</w:t>
      </w:r>
      <w:r w:rsidRPr="0053748C">
        <w:rPr>
          <w:rFonts w:asciiTheme="minorHAnsi" w:hAnsiTheme="minorHAnsi"/>
        </w:rPr>
        <w:t>.</w:t>
      </w:r>
    </w:p>
    <w:p w14:paraId="2E011406" w14:textId="7B70F32E" w:rsidR="00387D27" w:rsidRPr="0053748C" w:rsidRDefault="00387D27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Where:</w:t>
      </w:r>
      <w:r w:rsidRPr="0053748C">
        <w:rPr>
          <w:rFonts w:asciiTheme="minorHAnsi" w:hAnsiTheme="minorHAnsi"/>
        </w:rPr>
        <w:tab/>
        <w:t>FSS Room U-43</w:t>
      </w:r>
    </w:p>
    <w:p w14:paraId="7A69F687" w14:textId="77777777" w:rsidR="00387D27" w:rsidRPr="0053748C" w:rsidRDefault="00387D27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</w:p>
    <w:p w14:paraId="71E68352" w14:textId="77777777" w:rsidR="00C502EF" w:rsidRPr="0053748C" w:rsidRDefault="00C502EF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both"/>
        <w:rPr>
          <w:rFonts w:asciiTheme="minorHAnsi" w:hAnsiTheme="minorHAnsi"/>
          <w:b/>
          <w:u w:val="single"/>
        </w:rPr>
      </w:pPr>
      <w:r w:rsidRPr="0053748C">
        <w:rPr>
          <w:rFonts w:asciiTheme="minorHAnsi" w:hAnsiTheme="minorHAnsi"/>
          <w:b/>
          <w:u w:val="single"/>
        </w:rPr>
        <w:t>Course Objective</w:t>
      </w:r>
    </w:p>
    <w:p w14:paraId="3348C8A4" w14:textId="77777777" w:rsidR="00EE341D" w:rsidRPr="0053748C" w:rsidRDefault="00EE341D" w:rsidP="00A25F1D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jc w:val="both"/>
        <w:rPr>
          <w:rFonts w:asciiTheme="minorHAnsi" w:hAnsiTheme="minorHAnsi"/>
        </w:rPr>
      </w:pPr>
      <w:r w:rsidRPr="0053748C">
        <w:rPr>
          <w:rFonts w:asciiTheme="minorHAnsi" w:hAnsiTheme="minorHAnsi"/>
        </w:rPr>
        <w:t>This course examines the changing nature of conflict in the 21</w:t>
      </w:r>
      <w:r w:rsidRPr="0053748C">
        <w:rPr>
          <w:rFonts w:asciiTheme="minorHAnsi" w:hAnsiTheme="minorHAnsi"/>
          <w:vertAlign w:val="superscript"/>
        </w:rPr>
        <w:t>st</w:t>
      </w:r>
      <w:r w:rsidRPr="0053748C">
        <w:rPr>
          <w:rFonts w:asciiTheme="minorHAnsi" w:hAnsiTheme="minorHAnsi"/>
        </w:rPr>
        <w:t xml:space="preserve"> century and the unique challenges of managing those conflicts in the interests of international security.  Through lectures, seminar discussions, and case studies, we will examine the following main topics:</w:t>
      </w:r>
    </w:p>
    <w:p w14:paraId="0A460C21" w14:textId="77777777" w:rsidR="00EE341D" w:rsidRPr="0053748C" w:rsidRDefault="00EE341D" w:rsidP="00387D27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Historical nature of conflict and how conflict has changed in the 21</w:t>
      </w:r>
      <w:r w:rsidRPr="0053748C">
        <w:rPr>
          <w:rFonts w:asciiTheme="minorHAnsi" w:hAnsiTheme="minorHAnsi"/>
          <w:vertAlign w:val="superscript"/>
        </w:rPr>
        <w:t>st</w:t>
      </w:r>
      <w:r w:rsidRPr="0053748C">
        <w:rPr>
          <w:rFonts w:asciiTheme="minorHAnsi" w:hAnsiTheme="minorHAnsi"/>
        </w:rPr>
        <w:t xml:space="preserve"> century</w:t>
      </w:r>
    </w:p>
    <w:p w14:paraId="3C4C0B94" w14:textId="77777777" w:rsidR="00EE341D" w:rsidRPr="0053748C" w:rsidRDefault="00EE341D" w:rsidP="00387D27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Strategies for conflict management and resolution</w:t>
      </w:r>
    </w:p>
    <w:p w14:paraId="4C651271" w14:textId="77777777" w:rsidR="00EE341D" w:rsidRPr="0053748C" w:rsidRDefault="00EE341D" w:rsidP="00387D27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National sovereignty and the role of international institutions</w:t>
      </w:r>
    </w:p>
    <w:p w14:paraId="5C81658C" w14:textId="3B635C92" w:rsidR="00EE341D" w:rsidRPr="0053748C" w:rsidRDefault="00EE341D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both"/>
        <w:rPr>
          <w:rFonts w:asciiTheme="minorHAnsi" w:hAnsiTheme="minorHAnsi"/>
        </w:rPr>
      </w:pPr>
      <w:r w:rsidRPr="0053748C">
        <w:rPr>
          <w:rFonts w:asciiTheme="minorHAnsi" w:hAnsiTheme="minorHAnsi"/>
        </w:rPr>
        <w:t xml:space="preserve">This course will feature </w:t>
      </w:r>
      <w:r w:rsidR="001E7A2D" w:rsidRPr="0053748C">
        <w:rPr>
          <w:rFonts w:asciiTheme="minorHAnsi" w:hAnsiTheme="minorHAnsi"/>
        </w:rPr>
        <w:t>both simulations</w:t>
      </w:r>
      <w:r w:rsidRPr="0053748C">
        <w:rPr>
          <w:rFonts w:asciiTheme="minorHAnsi" w:hAnsiTheme="minorHAnsi"/>
        </w:rPr>
        <w:t xml:space="preserve"> in which students will work in groups to address emerging conflicts and to devise strategies for their effective management</w:t>
      </w:r>
      <w:r w:rsidR="001E7A2D" w:rsidRPr="0053748C">
        <w:rPr>
          <w:rFonts w:asciiTheme="minorHAnsi" w:hAnsiTheme="minorHAnsi"/>
        </w:rPr>
        <w:t>, as well as group case study and presentation.</w:t>
      </w:r>
      <w:r w:rsidRPr="0053748C">
        <w:rPr>
          <w:rFonts w:asciiTheme="minorHAnsi" w:hAnsiTheme="minorHAnsi"/>
        </w:rPr>
        <w:t>.</w:t>
      </w:r>
    </w:p>
    <w:p w14:paraId="6C20CA4E" w14:textId="77777777" w:rsidR="005D0455" w:rsidRPr="0053748C" w:rsidRDefault="005D0455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both"/>
        <w:rPr>
          <w:rFonts w:asciiTheme="minorHAnsi" w:hAnsiTheme="minorHAnsi"/>
          <w:b/>
          <w:u w:val="single"/>
        </w:rPr>
      </w:pPr>
    </w:p>
    <w:p w14:paraId="1A8890C7" w14:textId="77777777" w:rsidR="00C52954" w:rsidRPr="0053748C" w:rsidRDefault="00C52954" w:rsidP="00387D27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  <w:r w:rsidRPr="0053748C">
        <w:rPr>
          <w:rFonts w:asciiTheme="minorHAnsi" w:hAnsiTheme="minorHAnsi"/>
          <w:b/>
          <w:u w:val="single"/>
        </w:rPr>
        <w:t>Course Requirements</w:t>
      </w:r>
    </w:p>
    <w:p w14:paraId="13DFAA16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/>
        </w:rPr>
      </w:pPr>
      <w:r w:rsidRPr="0053748C">
        <w:rPr>
          <w:rFonts w:asciiTheme="minorHAnsi" w:hAnsiTheme="minorHAnsi"/>
        </w:rPr>
        <w:t xml:space="preserve">This course focuses on understanding and communicating complex concepts and applying them to the real world of policy.  There is </w:t>
      </w:r>
      <w:r w:rsidRPr="0053748C">
        <w:rPr>
          <w:rFonts w:asciiTheme="minorHAnsi" w:hAnsiTheme="minorHAnsi"/>
          <w:b/>
          <w:i/>
          <w:u w:val="single"/>
        </w:rPr>
        <w:t>no</w:t>
      </w:r>
      <w:r w:rsidRPr="0053748C">
        <w:rPr>
          <w:rFonts w:asciiTheme="minorHAnsi" w:hAnsiTheme="minorHAnsi"/>
        </w:rPr>
        <w:t xml:space="preserve"> midterm or final examination. </w:t>
      </w:r>
    </w:p>
    <w:p w14:paraId="068CCF42" w14:textId="578E4390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/>
        </w:rPr>
      </w:pPr>
      <w:r w:rsidRPr="0053748C">
        <w:rPr>
          <w:rFonts w:asciiTheme="minorHAnsi" w:hAnsiTheme="minorHAnsi"/>
        </w:rPr>
        <w:t xml:space="preserve">Students are expected to complete a reasonable—but not excessive—amount of reading; to engage intellectually with the course material; to participate actively in seminar discussions; to write clearly in </w:t>
      </w:r>
      <w:r w:rsidR="001E7A2D" w:rsidRPr="0053748C">
        <w:rPr>
          <w:rFonts w:asciiTheme="minorHAnsi" w:hAnsiTheme="minorHAnsi"/>
        </w:rPr>
        <w:t xml:space="preserve">two short </w:t>
      </w:r>
      <w:r w:rsidRPr="0053748C">
        <w:rPr>
          <w:rFonts w:asciiTheme="minorHAnsi" w:hAnsiTheme="minorHAnsi"/>
        </w:rPr>
        <w:t xml:space="preserve">essays addressing </w:t>
      </w:r>
      <w:r w:rsidR="00607BE0" w:rsidRPr="0053748C">
        <w:rPr>
          <w:rFonts w:asciiTheme="minorHAnsi" w:hAnsiTheme="minorHAnsi"/>
        </w:rPr>
        <w:t xml:space="preserve">questions in the </w:t>
      </w:r>
      <w:r w:rsidR="00607BE0" w:rsidRPr="0053748C">
        <w:rPr>
          <w:rFonts w:asciiTheme="minorHAnsi" w:hAnsiTheme="minorHAnsi"/>
        </w:rPr>
        <w:lastRenderedPageBreak/>
        <w:t>syllabus</w:t>
      </w:r>
      <w:r w:rsidRPr="0053748C">
        <w:rPr>
          <w:rFonts w:asciiTheme="minorHAnsi" w:hAnsiTheme="minorHAnsi"/>
        </w:rPr>
        <w:t xml:space="preserve">; </w:t>
      </w:r>
      <w:r w:rsidR="00392AB4" w:rsidRPr="0053748C">
        <w:rPr>
          <w:rFonts w:asciiTheme="minorHAnsi" w:hAnsiTheme="minorHAnsi"/>
        </w:rPr>
        <w:t xml:space="preserve">to participate actively in a conflict management, role-playing simulation and </w:t>
      </w:r>
      <w:r w:rsidR="001E7A2D" w:rsidRPr="0053748C">
        <w:rPr>
          <w:rFonts w:asciiTheme="minorHAnsi" w:hAnsiTheme="minorHAnsi"/>
        </w:rPr>
        <w:t>to work in a team to research a case study</w:t>
      </w:r>
      <w:r w:rsidR="00392AB4" w:rsidRPr="0053748C">
        <w:rPr>
          <w:rFonts w:asciiTheme="minorHAnsi" w:hAnsiTheme="minorHAnsi"/>
        </w:rPr>
        <w:t xml:space="preserve"> and make a class presentation</w:t>
      </w:r>
      <w:r w:rsidR="001E7A2D" w:rsidRPr="0053748C">
        <w:rPr>
          <w:rFonts w:asciiTheme="minorHAnsi" w:hAnsiTheme="minorHAnsi"/>
        </w:rPr>
        <w:t>.</w:t>
      </w:r>
      <w:r w:rsidR="00607BE0" w:rsidRPr="0053748C">
        <w:rPr>
          <w:rFonts w:asciiTheme="minorHAnsi" w:hAnsiTheme="minorHAnsi"/>
        </w:rPr>
        <w:t xml:space="preserve"> </w:t>
      </w:r>
    </w:p>
    <w:p w14:paraId="62F7D278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Students will receive a final letter grade for the semester based on the following components, with a total possible of 100 points:</w:t>
      </w:r>
    </w:p>
    <w:p w14:paraId="5DEBD7E8" w14:textId="77777777" w:rsidR="00A25F1D" w:rsidRPr="0053748C" w:rsidRDefault="00FF282B" w:rsidP="00FF282B">
      <w:pPr>
        <w:pStyle w:val="ListParagraph"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</w:rPr>
      </w:pPr>
      <w:r w:rsidRPr="0053748C">
        <w:rPr>
          <w:rFonts w:asciiTheme="minorHAnsi" w:hAnsiTheme="minorHAnsi"/>
          <w:b/>
        </w:rPr>
        <w:t>Written essays (</w:t>
      </w:r>
      <w:r w:rsidR="00F42A5D" w:rsidRPr="0053748C">
        <w:rPr>
          <w:rFonts w:asciiTheme="minorHAnsi" w:hAnsiTheme="minorHAnsi"/>
          <w:b/>
        </w:rPr>
        <w:t>4</w:t>
      </w:r>
      <w:r w:rsidR="00E17C46" w:rsidRPr="0053748C">
        <w:rPr>
          <w:rFonts w:asciiTheme="minorHAnsi" w:hAnsiTheme="minorHAnsi"/>
          <w:b/>
        </w:rPr>
        <w:t>0</w:t>
      </w:r>
      <w:r w:rsidRPr="0053748C">
        <w:rPr>
          <w:rFonts w:asciiTheme="minorHAnsi" w:hAnsiTheme="minorHAnsi"/>
          <w:b/>
        </w:rPr>
        <w:t xml:space="preserve"> points):</w:t>
      </w:r>
      <w:r w:rsidR="00E17C46" w:rsidRPr="0053748C">
        <w:rPr>
          <w:rFonts w:asciiTheme="minorHAnsi" w:hAnsiTheme="minorHAnsi"/>
        </w:rPr>
        <w:t xml:space="preserve">  </w:t>
      </w:r>
    </w:p>
    <w:p w14:paraId="585227F9" w14:textId="3BC6D718" w:rsidR="00FF282B" w:rsidRPr="0053748C" w:rsidRDefault="00E17C46" w:rsidP="00A25F1D">
      <w:p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ind w:left="720" w:firstLine="36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Early in the co</w:t>
      </w:r>
      <w:r w:rsidR="00FF282B" w:rsidRPr="0053748C">
        <w:rPr>
          <w:rFonts w:asciiTheme="minorHAnsi" w:hAnsiTheme="minorHAnsi"/>
        </w:rPr>
        <w:t xml:space="preserve">urse, </w:t>
      </w:r>
      <w:r w:rsidRPr="0053748C">
        <w:rPr>
          <w:rFonts w:asciiTheme="minorHAnsi" w:hAnsiTheme="minorHAnsi"/>
        </w:rPr>
        <w:t xml:space="preserve">and again at the end, </w:t>
      </w:r>
      <w:r w:rsidR="00FF282B" w:rsidRPr="0053748C">
        <w:rPr>
          <w:rFonts w:asciiTheme="minorHAnsi" w:hAnsiTheme="minorHAnsi"/>
        </w:rPr>
        <w:t xml:space="preserve">there will be </w:t>
      </w:r>
      <w:r w:rsidRPr="0053748C">
        <w:rPr>
          <w:rFonts w:asciiTheme="minorHAnsi" w:hAnsiTheme="minorHAnsi"/>
          <w:b/>
          <w:u w:val="single"/>
        </w:rPr>
        <w:t>two</w:t>
      </w:r>
      <w:r w:rsidR="00FF282B" w:rsidRPr="0053748C">
        <w:rPr>
          <w:rFonts w:asciiTheme="minorHAnsi" w:hAnsiTheme="minorHAnsi"/>
        </w:rPr>
        <w:t xml:space="preserve"> essays—each described in the syllabus</w:t>
      </w:r>
      <w:r w:rsidR="00607BE0" w:rsidRPr="0053748C">
        <w:rPr>
          <w:rFonts w:asciiTheme="minorHAnsi" w:hAnsiTheme="minorHAnsi"/>
        </w:rPr>
        <w:t xml:space="preserve">.  </w:t>
      </w:r>
      <w:r w:rsidR="001E7A2D" w:rsidRPr="0053748C">
        <w:rPr>
          <w:rFonts w:asciiTheme="minorHAnsi" w:hAnsiTheme="minorHAnsi"/>
        </w:rPr>
        <w:t>E</w:t>
      </w:r>
      <w:r w:rsidR="00607BE0" w:rsidRPr="0053748C">
        <w:rPr>
          <w:rFonts w:asciiTheme="minorHAnsi" w:hAnsiTheme="minorHAnsi"/>
        </w:rPr>
        <w:t xml:space="preserve">ach will be worth a maximum of </w:t>
      </w:r>
      <w:r w:rsidR="001E7A2D" w:rsidRPr="0053748C">
        <w:rPr>
          <w:rFonts w:asciiTheme="minorHAnsi" w:hAnsiTheme="minorHAnsi"/>
          <w:b/>
          <w:u w:val="single"/>
        </w:rPr>
        <w:t>2</w:t>
      </w:r>
      <w:r w:rsidR="00F42A5D" w:rsidRPr="0053748C">
        <w:rPr>
          <w:rFonts w:asciiTheme="minorHAnsi" w:hAnsiTheme="minorHAnsi"/>
          <w:b/>
          <w:u w:val="single"/>
        </w:rPr>
        <w:t>0</w:t>
      </w:r>
      <w:r w:rsidR="00FF282B" w:rsidRPr="0053748C">
        <w:rPr>
          <w:rFonts w:asciiTheme="minorHAnsi" w:hAnsiTheme="minorHAnsi"/>
        </w:rPr>
        <w:t xml:space="preserve"> points</w:t>
      </w:r>
      <w:r w:rsidR="00607BE0" w:rsidRPr="0053748C">
        <w:rPr>
          <w:rFonts w:asciiTheme="minorHAnsi" w:hAnsiTheme="minorHAnsi"/>
        </w:rPr>
        <w:t xml:space="preserve"> and should </w:t>
      </w:r>
      <w:r w:rsidR="00FF282B" w:rsidRPr="0053748C">
        <w:rPr>
          <w:rFonts w:asciiTheme="minorHAnsi" w:hAnsiTheme="minorHAnsi"/>
        </w:rPr>
        <w:t xml:space="preserve">be approximately </w:t>
      </w:r>
      <w:r w:rsidR="00B60EAE" w:rsidRPr="0053748C">
        <w:rPr>
          <w:rFonts w:asciiTheme="minorHAnsi" w:hAnsiTheme="minorHAnsi"/>
          <w:u w:val="single"/>
        </w:rPr>
        <w:t>750</w:t>
      </w:r>
      <w:r w:rsidR="001E7A2D" w:rsidRPr="0053748C">
        <w:rPr>
          <w:rFonts w:asciiTheme="minorHAnsi" w:hAnsiTheme="minorHAnsi"/>
          <w:u w:val="single"/>
        </w:rPr>
        <w:t>-1,000</w:t>
      </w:r>
      <w:r w:rsidR="00FF282B" w:rsidRPr="0053748C">
        <w:rPr>
          <w:rFonts w:asciiTheme="minorHAnsi" w:hAnsiTheme="minorHAnsi"/>
        </w:rPr>
        <w:t xml:space="preserve"> words, typed, double-spaced.</w:t>
      </w:r>
    </w:p>
    <w:p w14:paraId="2D9E025B" w14:textId="77777777" w:rsidR="00A25F1D" w:rsidRPr="0053748C" w:rsidRDefault="00392AB4" w:rsidP="00392AB4">
      <w:pPr>
        <w:pStyle w:val="ListParagraph"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</w:rPr>
      </w:pPr>
      <w:r w:rsidRPr="0053748C">
        <w:rPr>
          <w:rFonts w:asciiTheme="minorHAnsi" w:hAnsiTheme="minorHAnsi"/>
          <w:b/>
        </w:rPr>
        <w:t>Conflict Management Simulation and Point Paper (</w:t>
      </w:r>
      <w:r w:rsidR="00F42A5D" w:rsidRPr="0053748C">
        <w:rPr>
          <w:rFonts w:asciiTheme="minorHAnsi" w:hAnsiTheme="minorHAnsi"/>
          <w:b/>
        </w:rPr>
        <w:t>15</w:t>
      </w:r>
      <w:r w:rsidRPr="0053748C">
        <w:rPr>
          <w:rFonts w:asciiTheme="minorHAnsi" w:hAnsiTheme="minorHAnsi"/>
          <w:b/>
        </w:rPr>
        <w:t xml:space="preserve"> points):</w:t>
      </w:r>
      <w:r w:rsidRPr="0053748C">
        <w:rPr>
          <w:rFonts w:asciiTheme="minorHAnsi" w:hAnsiTheme="minorHAnsi"/>
        </w:rPr>
        <w:t xml:space="preserve">  </w:t>
      </w:r>
    </w:p>
    <w:p w14:paraId="18BF4827" w14:textId="21CD1BA0" w:rsidR="00392AB4" w:rsidRPr="0053748C" w:rsidRDefault="00392AB4" w:rsidP="00A25F1D">
      <w:p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ind w:left="720" w:firstLine="360"/>
        <w:rPr>
          <w:rFonts w:asciiTheme="minorHAnsi" w:hAnsiTheme="minorHAnsi"/>
        </w:rPr>
      </w:pPr>
      <w:r w:rsidRPr="0053748C">
        <w:rPr>
          <w:rFonts w:asciiTheme="minorHAnsi" w:hAnsiTheme="minorHAnsi"/>
        </w:rPr>
        <w:t xml:space="preserve">In the second week of the course, students will participate </w:t>
      </w:r>
      <w:r w:rsidR="00F42A5D" w:rsidRPr="0053748C">
        <w:rPr>
          <w:rFonts w:asciiTheme="minorHAnsi" w:hAnsiTheme="minorHAnsi"/>
        </w:rPr>
        <w:t>as part of</w:t>
      </w:r>
      <w:r w:rsidRPr="0053748C">
        <w:rPr>
          <w:rFonts w:asciiTheme="minorHAnsi" w:hAnsiTheme="minorHAnsi"/>
        </w:rPr>
        <w:t xml:space="preserve"> a team in a conflict management simulation, details of which will be distributed in class.  Each </w:t>
      </w:r>
      <w:r w:rsidRPr="0053748C">
        <w:rPr>
          <w:rFonts w:asciiTheme="minorHAnsi" w:hAnsiTheme="minorHAnsi"/>
          <w:i/>
          <w:u w:val="single"/>
        </w:rPr>
        <w:t>team</w:t>
      </w:r>
      <w:r w:rsidRPr="0053748C">
        <w:rPr>
          <w:rFonts w:asciiTheme="minorHAnsi" w:hAnsiTheme="minorHAnsi"/>
        </w:rPr>
        <w:t xml:space="preserve"> will prepare a joint “point paper” outlining its goals, to be submitted at the beginning of class before the start of the simulation (Wednesday, 26 April).  Teams will receive a maximum of </w:t>
      </w:r>
      <w:r w:rsidR="00F42A5D" w:rsidRPr="0053748C">
        <w:rPr>
          <w:rFonts w:asciiTheme="minorHAnsi" w:hAnsiTheme="minorHAnsi"/>
          <w:b/>
          <w:u w:val="single"/>
        </w:rPr>
        <w:t>15</w:t>
      </w:r>
      <w:r w:rsidRPr="0053748C">
        <w:rPr>
          <w:rFonts w:asciiTheme="minorHAnsi" w:hAnsiTheme="minorHAnsi"/>
        </w:rPr>
        <w:t xml:space="preserve"> points for each team member based on their </w:t>
      </w:r>
      <w:r w:rsidR="00F42A5D" w:rsidRPr="0053748C">
        <w:rPr>
          <w:rFonts w:asciiTheme="minorHAnsi" w:hAnsiTheme="minorHAnsi"/>
        </w:rPr>
        <w:t xml:space="preserve">point papers </w:t>
      </w:r>
      <w:r w:rsidR="00F42A5D" w:rsidRPr="0053748C">
        <w:rPr>
          <w:rFonts w:asciiTheme="minorHAnsi" w:hAnsiTheme="minorHAnsi"/>
          <w:b/>
          <w:i/>
          <w:u w:val="single"/>
        </w:rPr>
        <w:t>and</w:t>
      </w:r>
      <w:r w:rsidR="00F42A5D" w:rsidRPr="0053748C">
        <w:rPr>
          <w:rFonts w:asciiTheme="minorHAnsi" w:hAnsiTheme="minorHAnsi"/>
        </w:rPr>
        <w:t xml:space="preserve"> their </w:t>
      </w:r>
      <w:r w:rsidRPr="0053748C">
        <w:rPr>
          <w:rFonts w:asciiTheme="minorHAnsi" w:hAnsiTheme="minorHAnsi"/>
        </w:rPr>
        <w:t>performance in the simulation.</w:t>
      </w:r>
    </w:p>
    <w:p w14:paraId="121574CE" w14:textId="77777777" w:rsidR="00A25F1D" w:rsidRPr="0053748C" w:rsidRDefault="00392AB4" w:rsidP="00F36DD7">
      <w:pPr>
        <w:pStyle w:val="ListParagraph"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</w:rPr>
      </w:pPr>
      <w:r w:rsidRPr="0053748C">
        <w:rPr>
          <w:rFonts w:asciiTheme="minorHAnsi" w:hAnsiTheme="minorHAnsi"/>
          <w:b/>
        </w:rPr>
        <w:t xml:space="preserve">Case </w:t>
      </w:r>
      <w:r w:rsidR="00B60EAE" w:rsidRPr="0053748C">
        <w:rPr>
          <w:rFonts w:asciiTheme="minorHAnsi" w:hAnsiTheme="minorHAnsi"/>
          <w:b/>
        </w:rPr>
        <w:t>Stu</w:t>
      </w:r>
      <w:r w:rsidR="00F42A5D" w:rsidRPr="0053748C">
        <w:rPr>
          <w:rFonts w:asciiTheme="minorHAnsi" w:hAnsiTheme="minorHAnsi"/>
          <w:b/>
        </w:rPr>
        <w:t>dy Research and Presentation (30</w:t>
      </w:r>
      <w:r w:rsidR="00B60EAE" w:rsidRPr="0053748C">
        <w:rPr>
          <w:rFonts w:asciiTheme="minorHAnsi" w:hAnsiTheme="minorHAnsi"/>
          <w:b/>
        </w:rPr>
        <w:t xml:space="preserve"> points):</w:t>
      </w:r>
      <w:r w:rsidRPr="0053748C">
        <w:rPr>
          <w:rFonts w:asciiTheme="minorHAnsi" w:hAnsiTheme="minorHAnsi"/>
        </w:rPr>
        <w:t xml:space="preserve">  </w:t>
      </w:r>
    </w:p>
    <w:p w14:paraId="402582DC" w14:textId="5C2EC6CB" w:rsidR="00F36DD7" w:rsidRPr="0053748C" w:rsidRDefault="00F36DD7" w:rsidP="00A25F1D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720" w:firstLine="360"/>
        <w:rPr>
          <w:rFonts w:asciiTheme="minorHAnsi" w:hAnsiTheme="minorHAnsi"/>
        </w:rPr>
      </w:pPr>
      <w:r w:rsidRPr="0053748C">
        <w:rPr>
          <w:rFonts w:asciiTheme="minorHAnsi" w:hAnsiTheme="minorHAnsi"/>
        </w:rPr>
        <w:t xml:space="preserve">During the </w:t>
      </w:r>
      <w:r w:rsidRPr="0053748C">
        <w:rPr>
          <w:rFonts w:asciiTheme="minorHAnsi" w:hAnsiTheme="minorHAnsi"/>
          <w:b/>
          <w:i/>
        </w:rPr>
        <w:t>first week</w:t>
      </w:r>
      <w:r w:rsidRPr="0053748C">
        <w:rPr>
          <w:rFonts w:asciiTheme="minorHAnsi" w:hAnsiTheme="minorHAnsi"/>
        </w:rPr>
        <w:t xml:space="preserve"> of the course (18-21 April), students will select one of the following six conflict issues in which they will work as a team to conduct research and make a class presentation:</w:t>
      </w:r>
    </w:p>
    <w:p w14:paraId="01CD42BD" w14:textId="77777777" w:rsidR="00F36DD7" w:rsidRPr="0053748C" w:rsidRDefault="00F36DD7" w:rsidP="00F36DD7">
      <w:pPr>
        <w:pStyle w:val="ListParagraph"/>
        <w:numPr>
          <w:ilvl w:val="0"/>
          <w:numId w:val="24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  <w:b/>
        </w:rPr>
      </w:pPr>
      <w:r w:rsidRPr="0053748C">
        <w:rPr>
          <w:rFonts w:asciiTheme="minorHAnsi" w:hAnsiTheme="minorHAnsi"/>
        </w:rPr>
        <w:t>Case Study in Sectarian Conflict – Libya</w:t>
      </w:r>
    </w:p>
    <w:p w14:paraId="3A85FA11" w14:textId="77777777" w:rsidR="00F36DD7" w:rsidRPr="0053748C" w:rsidRDefault="00F36DD7" w:rsidP="00F36DD7">
      <w:pPr>
        <w:pStyle w:val="ListParagraph"/>
        <w:numPr>
          <w:ilvl w:val="0"/>
          <w:numId w:val="24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  <w:b/>
        </w:rPr>
      </w:pPr>
      <w:r w:rsidRPr="0053748C">
        <w:rPr>
          <w:rFonts w:asciiTheme="minorHAnsi" w:hAnsiTheme="minorHAnsi"/>
        </w:rPr>
        <w:t>Case Study in Sectarian Conflict – Sudan</w:t>
      </w:r>
    </w:p>
    <w:p w14:paraId="40D73ADD" w14:textId="77777777" w:rsidR="00F36DD7" w:rsidRPr="0053748C" w:rsidRDefault="00F36DD7" w:rsidP="00F36DD7">
      <w:pPr>
        <w:pStyle w:val="ListParagraph"/>
        <w:numPr>
          <w:ilvl w:val="0"/>
          <w:numId w:val="24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  <w:b/>
        </w:rPr>
      </w:pPr>
      <w:r w:rsidRPr="0053748C">
        <w:rPr>
          <w:rFonts w:asciiTheme="minorHAnsi" w:hAnsiTheme="minorHAnsi"/>
        </w:rPr>
        <w:t>Case Study in International Terrorism – Afghanistan</w:t>
      </w:r>
    </w:p>
    <w:p w14:paraId="1BFA1537" w14:textId="77777777" w:rsidR="00F36DD7" w:rsidRPr="0053748C" w:rsidRDefault="00F36DD7" w:rsidP="00F36DD7">
      <w:pPr>
        <w:pStyle w:val="ListParagraph"/>
        <w:numPr>
          <w:ilvl w:val="0"/>
          <w:numId w:val="24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  <w:b/>
        </w:rPr>
      </w:pPr>
      <w:r w:rsidRPr="0053748C">
        <w:rPr>
          <w:rFonts w:asciiTheme="minorHAnsi" w:hAnsiTheme="minorHAnsi"/>
        </w:rPr>
        <w:t>Case Study in International Terrorism – ISIS</w:t>
      </w:r>
    </w:p>
    <w:p w14:paraId="640CAC28" w14:textId="77777777" w:rsidR="00F36DD7" w:rsidRPr="0053748C" w:rsidRDefault="00F36DD7" w:rsidP="00F36DD7">
      <w:pPr>
        <w:pStyle w:val="ListParagraph"/>
        <w:numPr>
          <w:ilvl w:val="0"/>
          <w:numId w:val="24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  <w:b/>
        </w:rPr>
      </w:pPr>
      <w:r w:rsidRPr="0053748C">
        <w:rPr>
          <w:rFonts w:asciiTheme="minorHAnsi" w:hAnsiTheme="minorHAnsi"/>
        </w:rPr>
        <w:t>Case Study in Nuclear Proliferation – Iran</w:t>
      </w:r>
    </w:p>
    <w:p w14:paraId="553557D1" w14:textId="77777777" w:rsidR="00F36DD7" w:rsidRPr="0053748C" w:rsidRDefault="00F36DD7" w:rsidP="00F36DD7">
      <w:pPr>
        <w:pStyle w:val="ListParagraph"/>
        <w:numPr>
          <w:ilvl w:val="0"/>
          <w:numId w:val="24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  <w:b/>
        </w:rPr>
      </w:pPr>
      <w:r w:rsidRPr="0053748C">
        <w:rPr>
          <w:rFonts w:asciiTheme="minorHAnsi" w:hAnsiTheme="minorHAnsi"/>
        </w:rPr>
        <w:t>Case Study in Nuclear Proliferation – North Korea</w:t>
      </w:r>
    </w:p>
    <w:p w14:paraId="64660C06" w14:textId="4662CF11" w:rsidR="00F42A5D" w:rsidRPr="0053748C" w:rsidRDefault="00392AB4" w:rsidP="00A25F1D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720" w:firstLine="360"/>
        <w:rPr>
          <w:rFonts w:asciiTheme="minorHAnsi" w:hAnsiTheme="minorHAnsi"/>
        </w:rPr>
      </w:pPr>
      <w:r w:rsidRPr="0053748C">
        <w:rPr>
          <w:rFonts w:asciiTheme="minorHAnsi" w:hAnsiTheme="minorHAnsi"/>
        </w:rPr>
        <w:t xml:space="preserve">In the </w:t>
      </w:r>
      <w:r w:rsidRPr="0053748C">
        <w:rPr>
          <w:rFonts w:asciiTheme="minorHAnsi" w:hAnsiTheme="minorHAnsi"/>
          <w:b/>
          <w:i/>
        </w:rPr>
        <w:t>third week</w:t>
      </w:r>
      <w:r w:rsidRPr="0053748C">
        <w:rPr>
          <w:rFonts w:asciiTheme="minorHAnsi" w:hAnsiTheme="minorHAnsi"/>
        </w:rPr>
        <w:t xml:space="preserve"> of the course</w:t>
      </w:r>
      <w:r w:rsidR="00F36DD7" w:rsidRPr="0053748C">
        <w:rPr>
          <w:rFonts w:asciiTheme="minorHAnsi" w:hAnsiTheme="minorHAnsi"/>
        </w:rPr>
        <w:t xml:space="preserve"> (2-4 May)</w:t>
      </w:r>
      <w:r w:rsidRPr="0053748C">
        <w:rPr>
          <w:rFonts w:asciiTheme="minorHAnsi" w:hAnsiTheme="minorHAnsi"/>
        </w:rPr>
        <w:t xml:space="preserve">, </w:t>
      </w:r>
      <w:r w:rsidR="00F36DD7" w:rsidRPr="0053748C">
        <w:rPr>
          <w:rFonts w:asciiTheme="minorHAnsi" w:hAnsiTheme="minorHAnsi"/>
        </w:rPr>
        <w:t>each TEAM</w:t>
      </w:r>
      <w:r w:rsidRPr="0053748C">
        <w:rPr>
          <w:rFonts w:asciiTheme="minorHAnsi" w:hAnsiTheme="minorHAnsi"/>
        </w:rPr>
        <w:t xml:space="preserve"> will </w:t>
      </w:r>
      <w:r w:rsidR="00F42A5D" w:rsidRPr="0053748C">
        <w:rPr>
          <w:rFonts w:asciiTheme="minorHAnsi" w:hAnsiTheme="minorHAnsi"/>
        </w:rPr>
        <w:t xml:space="preserve">present </w:t>
      </w:r>
      <w:r w:rsidR="00F36DD7" w:rsidRPr="0053748C">
        <w:rPr>
          <w:rFonts w:asciiTheme="minorHAnsi" w:hAnsiTheme="minorHAnsi"/>
        </w:rPr>
        <w:t xml:space="preserve">the results of their </w:t>
      </w:r>
      <w:r w:rsidR="00F42A5D" w:rsidRPr="0053748C">
        <w:rPr>
          <w:rFonts w:asciiTheme="minorHAnsi" w:hAnsiTheme="minorHAnsi"/>
        </w:rPr>
        <w:t>research</w:t>
      </w:r>
      <w:r w:rsidR="00F36DD7" w:rsidRPr="0053748C">
        <w:rPr>
          <w:rFonts w:asciiTheme="minorHAnsi" w:hAnsiTheme="minorHAnsi"/>
        </w:rPr>
        <w:t xml:space="preserve"> to the rest of the class, in a</w:t>
      </w:r>
      <w:r w:rsidR="00F42A5D" w:rsidRPr="0053748C">
        <w:rPr>
          <w:rFonts w:asciiTheme="minorHAnsi" w:hAnsiTheme="minorHAnsi"/>
        </w:rPr>
        <w:t xml:space="preserve"> 30-minute presentation </w:t>
      </w:r>
      <w:r w:rsidR="00733AA2" w:rsidRPr="0053748C">
        <w:rPr>
          <w:rFonts w:asciiTheme="minorHAnsi" w:hAnsiTheme="minorHAnsi"/>
        </w:rPr>
        <w:t>including</w:t>
      </w:r>
      <w:r w:rsidR="00F42A5D" w:rsidRPr="0053748C">
        <w:rPr>
          <w:rFonts w:asciiTheme="minorHAnsi" w:hAnsiTheme="minorHAnsi"/>
        </w:rPr>
        <w:t>:</w:t>
      </w:r>
    </w:p>
    <w:p w14:paraId="3E1A21D9" w14:textId="7CF74CE7" w:rsidR="00B60EAE" w:rsidRPr="0053748C" w:rsidRDefault="00F36DD7" w:rsidP="00F42A5D">
      <w:pPr>
        <w:pStyle w:val="ListParagraph"/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  <w:b/>
        </w:rPr>
      </w:pPr>
      <w:r w:rsidRPr="0053748C">
        <w:rPr>
          <w:rFonts w:asciiTheme="minorHAnsi" w:hAnsiTheme="minorHAnsi"/>
        </w:rPr>
        <w:t>A</w:t>
      </w:r>
      <w:r w:rsidR="00F42A5D" w:rsidRPr="0053748C">
        <w:rPr>
          <w:rFonts w:asciiTheme="minorHAnsi" w:hAnsiTheme="minorHAnsi"/>
        </w:rPr>
        <w:t xml:space="preserve"> brief description of the confli</w:t>
      </w:r>
      <w:r w:rsidR="00733AA2" w:rsidRPr="0053748C">
        <w:rPr>
          <w:rFonts w:asciiTheme="minorHAnsi" w:hAnsiTheme="minorHAnsi"/>
        </w:rPr>
        <w:t>ct and why it is important</w:t>
      </w:r>
    </w:p>
    <w:p w14:paraId="717A6B9F" w14:textId="7129F3AA" w:rsidR="00733AA2" w:rsidRPr="0053748C" w:rsidRDefault="00F36DD7" w:rsidP="00F42A5D">
      <w:pPr>
        <w:pStyle w:val="ListParagraph"/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  <w:b/>
        </w:rPr>
      </w:pPr>
      <w:r w:rsidRPr="0053748C">
        <w:rPr>
          <w:rFonts w:asciiTheme="minorHAnsi" w:hAnsiTheme="minorHAnsi"/>
        </w:rPr>
        <w:t>An</w:t>
      </w:r>
      <w:r w:rsidR="00733AA2" w:rsidRPr="0053748C">
        <w:rPr>
          <w:rFonts w:asciiTheme="minorHAnsi" w:hAnsiTheme="minorHAnsi"/>
        </w:rPr>
        <w:t xml:space="preserve"> overview of attempts by the international community, regional organizations, and states to manage this conflict; and,</w:t>
      </w:r>
    </w:p>
    <w:p w14:paraId="330920E6" w14:textId="04D42733" w:rsidR="00733AA2" w:rsidRPr="0053748C" w:rsidRDefault="00F36DD7" w:rsidP="00733AA2">
      <w:pPr>
        <w:pStyle w:val="ListParagraph"/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  <w:b/>
        </w:rPr>
      </w:pPr>
      <w:r w:rsidRPr="0053748C">
        <w:rPr>
          <w:rFonts w:asciiTheme="minorHAnsi" w:hAnsiTheme="minorHAnsi"/>
        </w:rPr>
        <w:t>The</w:t>
      </w:r>
      <w:r w:rsidR="00733AA2" w:rsidRPr="0053748C">
        <w:rPr>
          <w:rFonts w:asciiTheme="minorHAnsi" w:hAnsiTheme="minorHAnsi"/>
        </w:rPr>
        <w:t xml:space="preserve"> results of those </w:t>
      </w:r>
      <w:r w:rsidRPr="0053748C">
        <w:rPr>
          <w:rFonts w:asciiTheme="minorHAnsi" w:hAnsiTheme="minorHAnsi"/>
        </w:rPr>
        <w:t xml:space="preserve">conflict management </w:t>
      </w:r>
      <w:r w:rsidR="00733AA2" w:rsidRPr="0053748C">
        <w:rPr>
          <w:rFonts w:asciiTheme="minorHAnsi" w:hAnsiTheme="minorHAnsi"/>
        </w:rPr>
        <w:t>efforts.</w:t>
      </w:r>
    </w:p>
    <w:p w14:paraId="38BFB02E" w14:textId="44129BF6" w:rsidR="00733AA2" w:rsidRPr="0053748C" w:rsidRDefault="00733AA2" w:rsidP="00733AA2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72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All other students will be asked to evaluate each presentation and offer suggestions for improvement.</w:t>
      </w:r>
    </w:p>
    <w:p w14:paraId="64765022" w14:textId="4C31B815" w:rsidR="00B60EAE" w:rsidRPr="0053748C" w:rsidRDefault="00F36DD7" w:rsidP="00A25F1D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720" w:firstLine="360"/>
        <w:rPr>
          <w:rFonts w:asciiTheme="minorHAnsi" w:hAnsiTheme="minorHAnsi"/>
        </w:rPr>
      </w:pPr>
      <w:r w:rsidRPr="0053748C">
        <w:rPr>
          <w:rFonts w:asciiTheme="minorHAnsi" w:hAnsiTheme="minorHAnsi"/>
        </w:rPr>
        <w:t xml:space="preserve">In the </w:t>
      </w:r>
      <w:r w:rsidRPr="0053748C">
        <w:rPr>
          <w:rFonts w:asciiTheme="minorHAnsi" w:hAnsiTheme="minorHAnsi"/>
          <w:b/>
          <w:i/>
        </w:rPr>
        <w:t>final week of class—on Tuesday, May 16</w:t>
      </w:r>
      <w:r w:rsidRPr="0053748C">
        <w:rPr>
          <w:rFonts w:asciiTheme="minorHAnsi" w:hAnsiTheme="minorHAnsi"/>
        </w:rPr>
        <w:t xml:space="preserve">—teams </w:t>
      </w:r>
      <w:r w:rsidR="00733AA2" w:rsidRPr="0053748C">
        <w:rPr>
          <w:rFonts w:asciiTheme="minorHAnsi" w:hAnsiTheme="minorHAnsi"/>
        </w:rPr>
        <w:t xml:space="preserve">will submit a joint case study paper in class, reflecting their research and the feedback received from their presentations.  Teams will receive a maximum of </w:t>
      </w:r>
      <w:r w:rsidR="00733AA2" w:rsidRPr="0053748C">
        <w:rPr>
          <w:rFonts w:asciiTheme="minorHAnsi" w:hAnsiTheme="minorHAnsi"/>
          <w:b/>
          <w:u w:val="single"/>
        </w:rPr>
        <w:t>10</w:t>
      </w:r>
      <w:r w:rsidR="00733AA2" w:rsidRPr="0053748C">
        <w:rPr>
          <w:rFonts w:asciiTheme="minorHAnsi" w:hAnsiTheme="minorHAnsi"/>
        </w:rPr>
        <w:t xml:space="preserve"> points for their presentation and a maximum of </w:t>
      </w:r>
      <w:r w:rsidR="00733AA2" w:rsidRPr="0053748C">
        <w:rPr>
          <w:rFonts w:asciiTheme="minorHAnsi" w:hAnsiTheme="minorHAnsi"/>
          <w:b/>
          <w:u w:val="single"/>
        </w:rPr>
        <w:t>20</w:t>
      </w:r>
      <w:r w:rsidR="00733AA2" w:rsidRPr="0053748C">
        <w:rPr>
          <w:rFonts w:asciiTheme="minorHAnsi" w:hAnsiTheme="minorHAnsi"/>
        </w:rPr>
        <w:t xml:space="preserve"> points for their final case study report.</w:t>
      </w:r>
    </w:p>
    <w:p w14:paraId="09B05591" w14:textId="77777777" w:rsidR="00FF282B" w:rsidRPr="0053748C" w:rsidRDefault="00FF282B" w:rsidP="00A25F1D">
      <w:pPr>
        <w:pStyle w:val="ListParagraph"/>
        <w:numPr>
          <w:ilvl w:val="0"/>
          <w:numId w:val="27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rPr>
          <w:rFonts w:asciiTheme="minorHAnsi" w:hAnsiTheme="minorHAnsi" w:cs="Times New Roman"/>
          <w:bCs/>
          <w:iCs/>
          <w:color w:val="262626"/>
        </w:rPr>
      </w:pPr>
      <w:r w:rsidRPr="0053748C">
        <w:rPr>
          <w:rFonts w:asciiTheme="minorHAnsi" w:hAnsiTheme="minorHAnsi"/>
          <w:b/>
        </w:rPr>
        <w:t>Seminar preparation, engagement and participation (15 points):</w:t>
      </w:r>
      <w:r w:rsidRPr="0053748C">
        <w:rPr>
          <w:rFonts w:asciiTheme="minorHAnsi" w:hAnsiTheme="minorHAnsi"/>
        </w:rPr>
        <w:t xml:space="preserve"> </w:t>
      </w:r>
    </w:p>
    <w:p w14:paraId="4CCF47E2" w14:textId="77777777" w:rsidR="00FF282B" w:rsidRPr="0053748C" w:rsidRDefault="00FF282B" w:rsidP="00FF282B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0" w:line="360" w:lineRule="auto"/>
        <w:ind w:left="720" w:firstLine="36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This course is a combination of lecture, discussion, and role-playing simulation; it requires your active participation.  The classroom is an environment of academic freedom.  You should feel free to challenge the ideas set forth by faculty members and your peers in a respectful and well-mannered fashion.  Support your positions with sound analysis, evidence, and reason.  Focus on developing better arguments; policy is a domain in which there are few “correct” answers.  To succeed, students should:</w:t>
      </w:r>
    </w:p>
    <w:p w14:paraId="47058962" w14:textId="77777777" w:rsidR="00FF282B" w:rsidRPr="0053748C" w:rsidRDefault="00FF282B" w:rsidP="00FF282B">
      <w:pPr>
        <w:pStyle w:val="ListParagraph"/>
        <w:numPr>
          <w:ilvl w:val="0"/>
          <w:numId w:val="5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ind w:left="1080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3748C">
        <w:rPr>
          <w:rFonts w:asciiTheme="minorHAnsi" w:hAnsiTheme="minorHAnsi"/>
          <w:i/>
          <w:u w:val="single"/>
        </w:rPr>
        <w:t>Prepare</w:t>
      </w:r>
      <w:r w:rsidRPr="0053748C">
        <w:rPr>
          <w:rFonts w:asciiTheme="minorHAnsi" w:hAnsiTheme="minorHAnsi"/>
        </w:rPr>
        <w:t xml:space="preserve"> beforehand by completing (and digesting) the assigned readings; </w:t>
      </w:r>
    </w:p>
    <w:p w14:paraId="3A745E1A" w14:textId="77777777" w:rsidR="00FF282B" w:rsidRPr="0053748C" w:rsidRDefault="00FF282B" w:rsidP="00FF282B">
      <w:pPr>
        <w:pStyle w:val="ListParagraph"/>
        <w:numPr>
          <w:ilvl w:val="0"/>
          <w:numId w:val="5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ind w:left="1080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3748C">
        <w:rPr>
          <w:rFonts w:asciiTheme="minorHAnsi" w:hAnsiTheme="minorHAnsi"/>
          <w:i/>
          <w:u w:val="single"/>
        </w:rPr>
        <w:t>Engage</w:t>
      </w:r>
      <w:r w:rsidRPr="0053748C">
        <w:rPr>
          <w:rFonts w:asciiTheme="minorHAnsi" w:hAnsiTheme="minorHAnsi"/>
        </w:rPr>
        <w:t xml:space="preserve"> in class, by actively paying attention to lecture and discussion, taking comprehensive notes on the class, and asking questions if you need assistance in understanding the course material;</w:t>
      </w:r>
    </w:p>
    <w:p w14:paraId="1D4ADBB2" w14:textId="1C4566FA" w:rsidR="00FF282B" w:rsidRPr="0053748C" w:rsidRDefault="00FF282B" w:rsidP="00FF282B">
      <w:pPr>
        <w:pStyle w:val="ListParagraph"/>
        <w:numPr>
          <w:ilvl w:val="0"/>
          <w:numId w:val="5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ind w:left="1080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3748C">
        <w:rPr>
          <w:rFonts w:asciiTheme="minorHAnsi" w:hAnsiTheme="minorHAnsi"/>
          <w:i/>
          <w:u w:val="single"/>
        </w:rPr>
        <w:t>Participate</w:t>
      </w:r>
      <w:r w:rsidRPr="0053748C">
        <w:rPr>
          <w:rFonts w:asciiTheme="minorHAnsi" w:hAnsiTheme="minorHAnsi"/>
        </w:rPr>
        <w:t xml:space="preserve"> in class discussions by offering thoughtful insights in a courteous manner; by asking good questions during class that aid the discussion or out of class with your professor; and by active participation in the simulation</w:t>
      </w:r>
      <w:r w:rsidR="00EE4567" w:rsidRPr="0053748C">
        <w:rPr>
          <w:rFonts w:asciiTheme="minorHAnsi" w:hAnsiTheme="minorHAnsi"/>
        </w:rPr>
        <w:t>s</w:t>
      </w:r>
      <w:r w:rsidRPr="0053748C">
        <w:rPr>
          <w:rFonts w:asciiTheme="minorHAnsi" w:hAnsiTheme="minorHAnsi"/>
        </w:rPr>
        <w:t>.</w:t>
      </w:r>
    </w:p>
    <w:p w14:paraId="5BDB03BE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720"/>
        <w:rPr>
          <w:rFonts w:asciiTheme="minorHAnsi" w:hAnsiTheme="minorHAnsi" w:cs="Times New Roman"/>
          <w:bCs/>
          <w:iCs/>
          <w:color w:val="262626"/>
        </w:rPr>
      </w:pPr>
      <w:r w:rsidRPr="0053748C">
        <w:rPr>
          <w:rFonts w:asciiTheme="minorHAnsi" w:hAnsiTheme="minorHAnsi" w:cs="Times New Roman"/>
          <w:bCs/>
          <w:iCs/>
          <w:color w:val="262626"/>
        </w:rPr>
        <w:t xml:space="preserve">In this category, each student can earn up to </w:t>
      </w:r>
      <w:r w:rsidRPr="0053748C">
        <w:rPr>
          <w:rFonts w:asciiTheme="minorHAnsi" w:hAnsiTheme="minorHAnsi" w:cs="Times New Roman"/>
          <w:b/>
          <w:bCs/>
          <w:iCs/>
          <w:color w:val="262626"/>
          <w:u w:val="single"/>
        </w:rPr>
        <w:t>15</w:t>
      </w:r>
      <w:r w:rsidRPr="0053748C">
        <w:rPr>
          <w:rFonts w:asciiTheme="minorHAnsi" w:hAnsiTheme="minorHAnsi" w:cs="Times New Roman"/>
          <w:bCs/>
          <w:iCs/>
          <w:color w:val="262626"/>
        </w:rPr>
        <w:t xml:space="preserve"> points, which your professor will determine using the following rubric:</w:t>
      </w:r>
    </w:p>
    <w:p w14:paraId="7C2B862F" w14:textId="77777777" w:rsidR="00FF282B" w:rsidRPr="0053748C" w:rsidRDefault="00FF282B" w:rsidP="00FF282B">
      <w:pPr>
        <w:pStyle w:val="ListParagraph"/>
        <w:widowControl w:val="0"/>
        <w:numPr>
          <w:ilvl w:val="0"/>
          <w:numId w:val="4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contextualSpacing w:val="0"/>
        <w:jc w:val="left"/>
        <w:rPr>
          <w:rFonts w:asciiTheme="minorHAnsi" w:hAnsiTheme="minorHAnsi"/>
          <w:color w:val="262626"/>
        </w:rPr>
      </w:pPr>
      <w:r w:rsidRPr="0053748C">
        <w:rPr>
          <w:rFonts w:asciiTheme="minorHAnsi" w:hAnsiTheme="minorHAnsi"/>
          <w:b/>
          <w:color w:val="262626"/>
          <w:u w:val="single"/>
        </w:rPr>
        <w:t>14-15 points:</w:t>
      </w:r>
      <w:r w:rsidRPr="0053748C">
        <w:rPr>
          <w:rFonts w:asciiTheme="minorHAnsi" w:hAnsiTheme="minorHAnsi"/>
          <w:color w:val="262626"/>
        </w:rPr>
        <w:t xml:space="preserve"> Regular and courteous engagement and participation; asking good questions; answering questions intelligently and thoughtfully; contributing insight; clearly keeping up with the readings.</w:t>
      </w:r>
    </w:p>
    <w:p w14:paraId="2CC7A413" w14:textId="77777777" w:rsidR="00FF282B" w:rsidRPr="0053748C" w:rsidRDefault="00FF282B" w:rsidP="00FF282B">
      <w:pPr>
        <w:pStyle w:val="ListParagraph"/>
        <w:widowControl w:val="0"/>
        <w:numPr>
          <w:ilvl w:val="0"/>
          <w:numId w:val="4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contextualSpacing w:val="0"/>
        <w:jc w:val="left"/>
        <w:rPr>
          <w:rFonts w:asciiTheme="minorHAnsi" w:hAnsiTheme="minorHAnsi"/>
          <w:color w:val="262626"/>
        </w:rPr>
      </w:pPr>
      <w:r w:rsidRPr="0053748C">
        <w:rPr>
          <w:rFonts w:asciiTheme="minorHAnsi" w:hAnsiTheme="minorHAnsi"/>
          <w:b/>
          <w:color w:val="262626"/>
          <w:u w:val="single"/>
        </w:rPr>
        <w:t>10-13 points:</w:t>
      </w:r>
      <w:r w:rsidRPr="0053748C">
        <w:rPr>
          <w:rFonts w:asciiTheme="minorHAnsi" w:hAnsiTheme="minorHAnsi"/>
          <w:color w:val="262626"/>
        </w:rPr>
        <w:t xml:space="preserve"> Clear engagement in class discussion by taking good notes, even if only occasionally participating actively in discussion; generally able to answer questions; keeping up with most of the reading; asking questions—either in or out of class—to help with understanding of the course material.</w:t>
      </w:r>
    </w:p>
    <w:p w14:paraId="01EE2F11" w14:textId="77777777" w:rsidR="00FF282B" w:rsidRPr="0053748C" w:rsidRDefault="00FF282B" w:rsidP="00FF282B">
      <w:pPr>
        <w:pStyle w:val="ListParagraph"/>
        <w:widowControl w:val="0"/>
        <w:numPr>
          <w:ilvl w:val="0"/>
          <w:numId w:val="4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contextualSpacing w:val="0"/>
        <w:jc w:val="left"/>
        <w:rPr>
          <w:rFonts w:asciiTheme="minorHAnsi" w:hAnsiTheme="minorHAnsi"/>
          <w:color w:val="262626"/>
        </w:rPr>
      </w:pPr>
      <w:r w:rsidRPr="0053748C">
        <w:rPr>
          <w:rFonts w:asciiTheme="minorHAnsi" w:hAnsiTheme="minorHAnsi"/>
          <w:b/>
          <w:color w:val="262626"/>
          <w:u w:val="single"/>
        </w:rPr>
        <w:t>7-9 points:</w:t>
      </w:r>
      <w:r w:rsidRPr="0053748C">
        <w:rPr>
          <w:rFonts w:asciiTheme="minorHAnsi" w:hAnsiTheme="minorHAnsi"/>
          <w:b/>
          <w:color w:val="262626"/>
        </w:rPr>
        <w:t xml:space="preserve"> </w:t>
      </w:r>
      <w:r w:rsidRPr="0053748C">
        <w:rPr>
          <w:rFonts w:asciiTheme="minorHAnsi" w:hAnsiTheme="minorHAnsi"/>
          <w:color w:val="262626"/>
        </w:rPr>
        <w:t>Some engagement or participation in class; only occasional evidence of having understood the reading material; argumentative with little reason or evidence of one’s position</w:t>
      </w:r>
    </w:p>
    <w:p w14:paraId="29906190" w14:textId="77777777" w:rsidR="00FF282B" w:rsidRPr="0053748C" w:rsidRDefault="00FF282B" w:rsidP="00FF282B">
      <w:pPr>
        <w:pStyle w:val="ListParagraph"/>
        <w:widowControl w:val="0"/>
        <w:numPr>
          <w:ilvl w:val="0"/>
          <w:numId w:val="4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contextualSpacing w:val="0"/>
        <w:jc w:val="left"/>
        <w:rPr>
          <w:rFonts w:asciiTheme="minorHAnsi" w:hAnsiTheme="minorHAnsi"/>
          <w:color w:val="262626"/>
        </w:rPr>
      </w:pPr>
      <w:r w:rsidRPr="0053748C">
        <w:rPr>
          <w:rFonts w:asciiTheme="minorHAnsi" w:hAnsiTheme="minorHAnsi"/>
          <w:b/>
          <w:color w:val="262626"/>
          <w:u w:val="single"/>
        </w:rPr>
        <w:t>4-6 points:</w:t>
      </w:r>
      <w:r w:rsidRPr="0053748C">
        <w:rPr>
          <w:rFonts w:asciiTheme="minorHAnsi" w:hAnsiTheme="minorHAnsi"/>
          <w:b/>
          <w:color w:val="262626"/>
        </w:rPr>
        <w:t xml:space="preserve"> </w:t>
      </w:r>
      <w:r w:rsidRPr="0053748C">
        <w:rPr>
          <w:rFonts w:asciiTheme="minorHAnsi" w:hAnsiTheme="minorHAnsi"/>
          <w:color w:val="262626"/>
        </w:rPr>
        <w:t>Little or no participation; little or no evidence of having done the reading; passive demeanor or uncivil behavior in class</w:t>
      </w:r>
    </w:p>
    <w:p w14:paraId="2B80243E" w14:textId="71AA7A99" w:rsidR="00FF282B" w:rsidRPr="0053748C" w:rsidRDefault="00FF282B" w:rsidP="00FF282B">
      <w:pPr>
        <w:pStyle w:val="ListParagraph"/>
        <w:widowControl w:val="0"/>
        <w:numPr>
          <w:ilvl w:val="0"/>
          <w:numId w:val="4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contextualSpacing w:val="0"/>
        <w:jc w:val="left"/>
        <w:rPr>
          <w:rFonts w:asciiTheme="minorHAnsi" w:hAnsiTheme="minorHAnsi"/>
        </w:rPr>
      </w:pPr>
      <w:r w:rsidRPr="0053748C">
        <w:rPr>
          <w:rFonts w:asciiTheme="minorHAnsi" w:hAnsiTheme="minorHAnsi"/>
          <w:b/>
          <w:color w:val="262626"/>
          <w:u w:val="single"/>
        </w:rPr>
        <w:t>0-3 points:</w:t>
      </w:r>
      <w:r w:rsidRPr="0053748C">
        <w:rPr>
          <w:rFonts w:asciiTheme="minorHAnsi" w:hAnsiTheme="minorHAnsi"/>
          <w:b/>
          <w:color w:val="262626"/>
        </w:rPr>
        <w:t xml:space="preserve"> </w:t>
      </w:r>
      <w:r w:rsidRPr="0053748C">
        <w:rPr>
          <w:rFonts w:asciiTheme="minorHAnsi" w:hAnsiTheme="minorHAnsi"/>
          <w:color w:val="262626"/>
        </w:rPr>
        <w:t xml:space="preserve">No engagement in the course or evidence of preparation for class. </w:t>
      </w:r>
    </w:p>
    <w:p w14:paraId="6DFB2182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  <w:r w:rsidRPr="0053748C">
        <w:rPr>
          <w:rFonts w:asciiTheme="minorHAnsi" w:hAnsiTheme="minorHAnsi"/>
          <w:b/>
          <w:u w:val="single"/>
        </w:rPr>
        <w:t>Grading</w:t>
      </w:r>
    </w:p>
    <w:p w14:paraId="564160E6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</w:rPr>
      </w:pPr>
      <w:r w:rsidRPr="0053748C">
        <w:rPr>
          <w:rFonts w:asciiTheme="minorHAnsi" w:hAnsiTheme="minorHAnsi"/>
        </w:rPr>
        <w:t>Based on 100 possible points in the course, I will assign final letter grades as follows:</w:t>
      </w:r>
    </w:p>
    <w:p w14:paraId="252F4E51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60"/>
        <w:ind w:left="72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A:</w:t>
      </w:r>
      <w:r w:rsidRPr="0053748C">
        <w:rPr>
          <w:rFonts w:asciiTheme="minorHAnsi" w:hAnsiTheme="minorHAnsi"/>
        </w:rPr>
        <w:tab/>
        <w:t>90-100</w:t>
      </w:r>
    </w:p>
    <w:p w14:paraId="22DC4F72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60"/>
        <w:ind w:left="72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B:</w:t>
      </w:r>
      <w:r w:rsidRPr="0053748C">
        <w:rPr>
          <w:rFonts w:asciiTheme="minorHAnsi" w:hAnsiTheme="minorHAnsi"/>
        </w:rPr>
        <w:tab/>
        <w:t>80-89</w:t>
      </w:r>
    </w:p>
    <w:p w14:paraId="78E08FF8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60"/>
        <w:ind w:left="72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C:</w:t>
      </w:r>
      <w:r w:rsidRPr="0053748C">
        <w:rPr>
          <w:rFonts w:asciiTheme="minorHAnsi" w:hAnsiTheme="minorHAnsi"/>
        </w:rPr>
        <w:tab/>
        <w:t>70-79</w:t>
      </w:r>
    </w:p>
    <w:p w14:paraId="5A0008D7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60"/>
        <w:ind w:left="72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D:</w:t>
      </w:r>
      <w:r w:rsidRPr="0053748C">
        <w:rPr>
          <w:rFonts w:asciiTheme="minorHAnsi" w:hAnsiTheme="minorHAnsi"/>
        </w:rPr>
        <w:tab/>
        <w:t>60-69</w:t>
      </w:r>
    </w:p>
    <w:p w14:paraId="4E6001BD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60"/>
        <w:ind w:left="72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E:</w:t>
      </w:r>
      <w:r w:rsidRPr="0053748C">
        <w:rPr>
          <w:rFonts w:asciiTheme="minorHAnsi" w:hAnsiTheme="minorHAnsi"/>
        </w:rPr>
        <w:tab/>
        <w:t>50-59</w:t>
      </w:r>
    </w:p>
    <w:p w14:paraId="3CE07A83" w14:textId="342E46FA" w:rsidR="00FF282B" w:rsidRPr="0053748C" w:rsidRDefault="00FF282B" w:rsidP="00733AA2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720"/>
        <w:rPr>
          <w:rFonts w:asciiTheme="minorHAnsi" w:hAnsiTheme="minorHAnsi"/>
        </w:rPr>
      </w:pPr>
      <w:r w:rsidRPr="0053748C">
        <w:rPr>
          <w:rFonts w:asciiTheme="minorHAnsi" w:hAnsiTheme="minorHAnsi"/>
        </w:rPr>
        <w:t>F:</w:t>
      </w:r>
      <w:r w:rsidRPr="0053748C">
        <w:rPr>
          <w:rFonts w:asciiTheme="minorHAnsi" w:hAnsiTheme="minorHAnsi"/>
        </w:rPr>
        <w:tab/>
        <w:t>0-49</w:t>
      </w:r>
    </w:p>
    <w:p w14:paraId="339E0FBB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  <w:r w:rsidRPr="0053748C">
        <w:rPr>
          <w:rFonts w:asciiTheme="minorHAnsi" w:hAnsiTheme="minorHAnsi"/>
          <w:b/>
          <w:u w:val="single"/>
        </w:rPr>
        <w:t>Resources</w:t>
      </w:r>
    </w:p>
    <w:p w14:paraId="51CE5997" w14:textId="30BCC08F" w:rsidR="00FF282B" w:rsidRPr="0053748C" w:rsidRDefault="00FF282B" w:rsidP="00FF282B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0" w:line="360" w:lineRule="auto"/>
        <w:ind w:firstLine="360"/>
        <w:rPr>
          <w:rFonts w:asciiTheme="minorHAnsi" w:hAnsiTheme="minorHAnsi" w:cs="Times New Roman"/>
          <w:color w:val="262626"/>
        </w:rPr>
      </w:pPr>
      <w:r w:rsidRPr="0053748C">
        <w:rPr>
          <w:rFonts w:asciiTheme="minorHAnsi" w:hAnsiTheme="minorHAnsi" w:cs="Times New Roman"/>
          <w:color w:val="262626"/>
        </w:rPr>
        <w:t xml:space="preserve">We will draw </w:t>
      </w:r>
      <w:r w:rsidR="00143C57" w:rsidRPr="0053748C">
        <w:rPr>
          <w:rFonts w:asciiTheme="minorHAnsi" w:hAnsiTheme="minorHAnsi" w:cs="Times New Roman"/>
          <w:color w:val="262626"/>
        </w:rPr>
        <w:t>from</w:t>
      </w:r>
      <w:r w:rsidRPr="0053748C">
        <w:rPr>
          <w:rFonts w:asciiTheme="minorHAnsi" w:hAnsiTheme="minorHAnsi" w:cs="Times New Roman"/>
          <w:color w:val="262626"/>
        </w:rPr>
        <w:t xml:space="preserve"> the following</w:t>
      </w:r>
      <w:r w:rsidR="00C9671B" w:rsidRPr="0053748C">
        <w:rPr>
          <w:rFonts w:asciiTheme="minorHAnsi" w:hAnsiTheme="minorHAnsi" w:cs="Times New Roman"/>
          <w:color w:val="262626"/>
        </w:rPr>
        <w:t xml:space="preserve"> textbook</w:t>
      </w:r>
      <w:r w:rsidRPr="0053748C">
        <w:rPr>
          <w:rFonts w:asciiTheme="minorHAnsi" w:hAnsiTheme="minorHAnsi" w:cs="Times New Roman"/>
          <w:color w:val="262626"/>
        </w:rPr>
        <w:t xml:space="preserve">, </w:t>
      </w:r>
      <w:r w:rsidR="00C9671B" w:rsidRPr="0053748C">
        <w:rPr>
          <w:rFonts w:asciiTheme="minorHAnsi" w:hAnsiTheme="minorHAnsi" w:cs="Times New Roman"/>
          <w:color w:val="262626"/>
        </w:rPr>
        <w:t>which is</w:t>
      </w:r>
      <w:r w:rsidRPr="0053748C">
        <w:rPr>
          <w:rFonts w:asciiTheme="minorHAnsi" w:hAnsiTheme="minorHAnsi" w:cs="Times New Roman"/>
          <w:color w:val="262626"/>
        </w:rPr>
        <w:t xml:space="preserve"> available in the MU Faculty of Social Sciences library</w:t>
      </w:r>
      <w:r w:rsidR="00143C57" w:rsidRPr="0053748C">
        <w:rPr>
          <w:rFonts w:asciiTheme="minorHAnsi" w:hAnsiTheme="minorHAnsi" w:cs="Times New Roman"/>
          <w:color w:val="262626"/>
        </w:rPr>
        <w:t>, and which also includes resources useful for your case study research</w:t>
      </w:r>
      <w:r w:rsidRPr="0053748C">
        <w:rPr>
          <w:rFonts w:asciiTheme="minorHAnsi" w:hAnsiTheme="minorHAnsi" w:cs="Times New Roman"/>
          <w:color w:val="262626"/>
        </w:rPr>
        <w:t>:</w:t>
      </w:r>
    </w:p>
    <w:p w14:paraId="2FAFBF02" w14:textId="0035CE37" w:rsidR="00FF282B" w:rsidRPr="0053748C" w:rsidRDefault="00C9671B" w:rsidP="00C9671B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0" w:line="360" w:lineRule="auto"/>
        <w:ind w:left="1080" w:hanging="360"/>
        <w:rPr>
          <w:rFonts w:asciiTheme="minorHAnsi" w:hAnsiTheme="minorHAnsi"/>
        </w:rPr>
      </w:pPr>
      <w:r w:rsidRPr="0053748C">
        <w:rPr>
          <w:rFonts w:asciiTheme="minorHAnsi" w:hAnsiTheme="minorHAnsi" w:cs="Helvetica"/>
          <w:b/>
        </w:rPr>
        <w:t>Crocker</w:t>
      </w:r>
      <w:r w:rsidRPr="0053748C">
        <w:rPr>
          <w:rFonts w:asciiTheme="minorHAnsi" w:hAnsiTheme="minorHAnsi" w:cs="Helvetica"/>
        </w:rPr>
        <w:t>, Hampson, Aall (eds).  </w:t>
      </w:r>
      <w:r w:rsidRPr="0053748C">
        <w:rPr>
          <w:rFonts w:asciiTheme="minorHAnsi" w:hAnsiTheme="minorHAnsi" w:cs="Helvetica"/>
          <w:b/>
          <w:i/>
          <w:iCs/>
        </w:rPr>
        <w:t>Rewiring Regional Security in a Fragmented World</w:t>
      </w:r>
      <w:r w:rsidRPr="0053748C">
        <w:rPr>
          <w:rFonts w:asciiTheme="minorHAnsi" w:hAnsiTheme="minorHAnsi" w:cs="Helvetica"/>
          <w:i/>
          <w:iCs/>
        </w:rPr>
        <w:t xml:space="preserve"> </w:t>
      </w:r>
      <w:r w:rsidRPr="0053748C">
        <w:rPr>
          <w:rFonts w:asciiTheme="minorHAnsi" w:hAnsiTheme="minorHAnsi" w:cs="Helvetica"/>
          <w:iCs/>
        </w:rPr>
        <w:t>(US Institute of Peace, 2011) –</w:t>
      </w:r>
      <w:r w:rsidRPr="0053748C">
        <w:rPr>
          <w:rFonts w:asciiTheme="minorHAnsi" w:hAnsiTheme="minorHAnsi" w:cs="Helvetica"/>
          <w:i/>
          <w:iCs/>
        </w:rPr>
        <w:t xml:space="preserve"> abbreviated as “</w:t>
      </w:r>
      <w:r w:rsidRPr="0053748C">
        <w:rPr>
          <w:rFonts w:asciiTheme="minorHAnsi" w:hAnsiTheme="minorHAnsi" w:cs="Helvetica"/>
          <w:b/>
          <w:i/>
          <w:iCs/>
        </w:rPr>
        <w:t>Crocker</w:t>
      </w:r>
      <w:r w:rsidRPr="0053748C">
        <w:rPr>
          <w:rFonts w:asciiTheme="minorHAnsi" w:hAnsiTheme="minorHAnsi" w:cs="Helvetica"/>
          <w:i/>
          <w:iCs/>
        </w:rPr>
        <w:t>” in the syllabus</w:t>
      </w:r>
    </w:p>
    <w:p w14:paraId="182C328C" w14:textId="575565E9" w:rsidR="00FF282B" w:rsidRPr="0053748C" w:rsidRDefault="00FF282B" w:rsidP="00C9671B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Times New Roman"/>
          <w:color w:val="262626"/>
        </w:rPr>
      </w:pPr>
      <w:r w:rsidRPr="0053748C">
        <w:rPr>
          <w:rFonts w:asciiTheme="minorHAnsi" w:hAnsiTheme="minorHAnsi" w:cs="Times New Roman"/>
          <w:color w:val="262626"/>
        </w:rPr>
        <w:t>All other reading assignments will be available to you electronically as .pdf documents</w:t>
      </w:r>
      <w:r w:rsidR="00C9671B" w:rsidRPr="0053748C">
        <w:rPr>
          <w:rFonts w:asciiTheme="minorHAnsi" w:hAnsiTheme="minorHAnsi" w:cs="Times New Roman"/>
          <w:color w:val="262626"/>
        </w:rPr>
        <w:t xml:space="preserve"> or as links to the Internet</w:t>
      </w:r>
      <w:r w:rsidRPr="0053748C">
        <w:rPr>
          <w:rFonts w:asciiTheme="minorHAnsi" w:hAnsiTheme="minorHAnsi" w:cs="Times New Roman"/>
          <w:color w:val="262626"/>
        </w:rPr>
        <w:t>.</w:t>
      </w:r>
    </w:p>
    <w:p w14:paraId="55784BA3" w14:textId="03380BE0" w:rsidR="00FF282B" w:rsidRPr="0053748C" w:rsidRDefault="00FF282B" w:rsidP="00FF282B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Times New Roman"/>
          <w:color w:val="262626"/>
        </w:rPr>
      </w:pPr>
      <w:r w:rsidRPr="0053748C">
        <w:rPr>
          <w:rFonts w:asciiTheme="minorHAnsi" w:hAnsiTheme="minorHAnsi" w:cs="Times New Roman"/>
          <w:color w:val="262626"/>
        </w:rPr>
        <w:t>Please alert your professor if you have trouble accessing any of these materials.</w:t>
      </w:r>
    </w:p>
    <w:p w14:paraId="02FA89A8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</w:p>
    <w:p w14:paraId="607F928C" w14:textId="77777777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  <w:r w:rsidRPr="0053748C">
        <w:rPr>
          <w:rFonts w:asciiTheme="minorHAnsi" w:hAnsiTheme="minorHAnsi"/>
          <w:b/>
          <w:u w:val="single"/>
        </w:rPr>
        <w:t>Assignments</w:t>
      </w:r>
    </w:p>
    <w:p w14:paraId="43242A05" w14:textId="77777777" w:rsidR="00B85000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 w:cs="Times New Roman"/>
          <w:color w:val="262626"/>
        </w:rPr>
      </w:pPr>
      <w:r w:rsidRPr="0053748C">
        <w:rPr>
          <w:rFonts w:asciiTheme="minorHAnsi" w:hAnsiTheme="minorHAnsi" w:cs="Times New Roman"/>
          <w:color w:val="262626"/>
        </w:rPr>
        <w:t>Specific assignments for each session of the course are on the following two pages.</w:t>
      </w:r>
    </w:p>
    <w:p w14:paraId="1925FE9F" w14:textId="5D6CED69" w:rsidR="00FF282B" w:rsidRPr="0053748C" w:rsidRDefault="00FF282B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 w:cs="Times New Roman"/>
          <w:color w:val="262626"/>
        </w:rPr>
      </w:pPr>
      <w:r w:rsidRPr="0053748C">
        <w:rPr>
          <w:rFonts w:asciiTheme="minorHAnsi" w:hAnsiTheme="minorHAnsi" w:cs="Times New Roman"/>
          <w:color w:val="262626"/>
        </w:rPr>
        <w:br w:type="page"/>
      </w:r>
    </w:p>
    <w:tbl>
      <w:tblPr>
        <w:tblStyle w:val="TableGrid"/>
        <w:tblpPr w:leftFromText="180" w:rightFromText="180" w:vertAnchor="text" w:horzAnchor="page" w:tblpX="1369" w:tblpY="-39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90"/>
        <w:gridCol w:w="8408"/>
      </w:tblGrid>
      <w:tr w:rsidR="00FF282B" w:rsidRPr="0053748C" w14:paraId="16DDDFE9" w14:textId="77777777" w:rsidTr="003A3465">
        <w:tc>
          <w:tcPr>
            <w:tcW w:w="738" w:type="dxa"/>
            <w:vAlign w:val="center"/>
          </w:tcPr>
          <w:p w14:paraId="61A5EA9C" w14:textId="77777777" w:rsidR="00FF282B" w:rsidRPr="0053748C" w:rsidRDefault="00FF282B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</w:rPr>
              <w:t>Date</w:t>
            </w:r>
          </w:p>
        </w:tc>
        <w:tc>
          <w:tcPr>
            <w:tcW w:w="8498" w:type="dxa"/>
            <w:gridSpan w:val="2"/>
            <w:vAlign w:val="center"/>
          </w:tcPr>
          <w:p w14:paraId="35263C23" w14:textId="77777777" w:rsidR="00FF282B" w:rsidRPr="0053748C" w:rsidRDefault="00FF282B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</w:rPr>
              <w:t>Subject &amp; Assignment</w:t>
            </w:r>
          </w:p>
        </w:tc>
      </w:tr>
      <w:tr w:rsidR="00504755" w:rsidRPr="0053748C" w14:paraId="0DB3189B" w14:textId="77777777" w:rsidTr="003A3465">
        <w:tc>
          <w:tcPr>
            <w:tcW w:w="738" w:type="dxa"/>
            <w:vAlign w:val="center"/>
          </w:tcPr>
          <w:p w14:paraId="408D2117" w14:textId="1F367AD1" w:rsidR="00C42846" w:rsidRPr="0053748C" w:rsidRDefault="00C42846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Tue</w:t>
            </w:r>
          </w:p>
          <w:p w14:paraId="4D9BAF39" w14:textId="374089C6" w:rsidR="00504755" w:rsidRPr="0053748C" w:rsidRDefault="00504755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18.4</w:t>
            </w:r>
          </w:p>
        </w:tc>
        <w:tc>
          <w:tcPr>
            <w:tcW w:w="8498" w:type="dxa"/>
            <w:gridSpan w:val="2"/>
            <w:vAlign w:val="center"/>
          </w:tcPr>
          <w:p w14:paraId="1329182D" w14:textId="77777777" w:rsidR="00C90ECD" w:rsidRPr="0053748C" w:rsidRDefault="00C90EC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</w:rPr>
              <w:t>The Legacy of Conflict in the 20</w:t>
            </w:r>
            <w:r w:rsidRPr="0053748C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53748C">
              <w:rPr>
                <w:rFonts w:asciiTheme="minorHAnsi" w:hAnsiTheme="minorHAnsi"/>
                <w:b/>
                <w:bCs/>
              </w:rPr>
              <w:t xml:space="preserve"> Century</w:t>
            </w:r>
          </w:p>
          <w:p w14:paraId="689DEDA7" w14:textId="5498231E" w:rsidR="00504755" w:rsidRPr="0053748C" w:rsidRDefault="004E2E6A" w:rsidP="003A3465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 xml:space="preserve">Course Syllabus </w:t>
            </w:r>
            <w:r w:rsidRPr="0053748C">
              <w:rPr>
                <w:rFonts w:asciiTheme="minorHAnsi" w:hAnsiTheme="minorHAnsi"/>
                <w:b/>
                <w:bCs/>
                <w:i/>
              </w:rPr>
              <w:t>[</w:t>
            </w:r>
            <w:r w:rsidR="008D7F7E" w:rsidRPr="0053748C">
              <w:rPr>
                <w:rFonts w:asciiTheme="minorHAnsi" w:hAnsiTheme="minorHAnsi"/>
                <w:b/>
                <w:bCs/>
                <w:i/>
              </w:rPr>
              <w:t xml:space="preserve">posted </w:t>
            </w:r>
            <w:r w:rsidRPr="0053748C">
              <w:rPr>
                <w:rFonts w:asciiTheme="minorHAnsi" w:hAnsiTheme="minorHAnsi"/>
                <w:b/>
                <w:bCs/>
                <w:i/>
              </w:rPr>
              <w:t>in IS]</w:t>
            </w:r>
          </w:p>
        </w:tc>
      </w:tr>
      <w:tr w:rsidR="00504755" w:rsidRPr="0053748C" w14:paraId="716AE087" w14:textId="77777777" w:rsidTr="003A3465">
        <w:tc>
          <w:tcPr>
            <w:tcW w:w="738" w:type="dxa"/>
            <w:vAlign w:val="center"/>
          </w:tcPr>
          <w:p w14:paraId="0812608C" w14:textId="440E8C50" w:rsidR="00C42846" w:rsidRPr="0053748C" w:rsidRDefault="00C42846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Wed</w:t>
            </w:r>
          </w:p>
          <w:p w14:paraId="0475AF4B" w14:textId="2A914027" w:rsidR="00504755" w:rsidRPr="0053748C" w:rsidRDefault="00504755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19.4</w:t>
            </w:r>
          </w:p>
        </w:tc>
        <w:tc>
          <w:tcPr>
            <w:tcW w:w="8498" w:type="dxa"/>
            <w:gridSpan w:val="2"/>
            <w:vAlign w:val="center"/>
          </w:tcPr>
          <w:p w14:paraId="1A948065" w14:textId="77777777" w:rsidR="00504755" w:rsidRPr="0053748C" w:rsidRDefault="00C90EC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</w:rPr>
              <w:t>Sources of Conflict in the 21</w:t>
            </w:r>
            <w:r w:rsidRPr="0053748C">
              <w:rPr>
                <w:rFonts w:asciiTheme="minorHAnsi" w:hAnsiTheme="minorHAnsi"/>
                <w:b/>
                <w:bCs/>
                <w:vertAlign w:val="superscript"/>
              </w:rPr>
              <w:t>st</w:t>
            </w:r>
            <w:r w:rsidRPr="0053748C">
              <w:rPr>
                <w:rFonts w:asciiTheme="minorHAnsi" w:hAnsiTheme="minorHAnsi"/>
                <w:b/>
                <w:bCs/>
              </w:rPr>
              <w:t xml:space="preserve"> Century</w:t>
            </w:r>
          </w:p>
          <w:p w14:paraId="329E5EE1" w14:textId="7B7B0336" w:rsidR="00143C57" w:rsidRPr="0053748C" w:rsidRDefault="00143C57" w:rsidP="003A3465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 xml:space="preserve">Andreani, </w:t>
            </w:r>
            <w:r w:rsidRPr="0053748C">
              <w:rPr>
                <w:rFonts w:asciiTheme="minorHAnsi" w:hAnsiTheme="minorHAnsi"/>
                <w:bCs/>
                <w:i/>
              </w:rPr>
              <w:t>Global Conflict Management and the Pursuit of Peace</w:t>
            </w:r>
            <w:r w:rsidRPr="0053748C">
              <w:rPr>
                <w:rFonts w:asciiTheme="minorHAnsi" w:hAnsiTheme="minorHAnsi"/>
                <w:bCs/>
              </w:rPr>
              <w:t xml:space="preserve">, in </w:t>
            </w:r>
            <w:r w:rsidRPr="0053748C">
              <w:rPr>
                <w:rFonts w:asciiTheme="minorHAnsi" w:hAnsiTheme="minorHAnsi"/>
                <w:b/>
                <w:bCs/>
                <w:i/>
              </w:rPr>
              <w:t>Crocker</w:t>
            </w:r>
            <w:r w:rsidRPr="0053748C">
              <w:rPr>
                <w:rFonts w:asciiTheme="minorHAnsi" w:hAnsiTheme="minorHAnsi"/>
                <w:bCs/>
              </w:rPr>
              <w:t>, Chapter 2, pp. 25-48</w:t>
            </w:r>
            <w:r w:rsidR="00D4081D" w:rsidRPr="0053748C">
              <w:rPr>
                <w:rFonts w:asciiTheme="minorHAnsi" w:hAnsiTheme="minorHAnsi"/>
                <w:bCs/>
              </w:rPr>
              <w:t xml:space="preserve"> </w:t>
            </w:r>
            <w:r w:rsidR="00D4081D" w:rsidRPr="0053748C">
              <w:rPr>
                <w:rFonts w:asciiTheme="minorHAnsi" w:hAnsiTheme="minorHAnsi"/>
                <w:b/>
                <w:bCs/>
                <w:i/>
              </w:rPr>
              <w:t>[in FSS Library]</w:t>
            </w:r>
          </w:p>
          <w:p w14:paraId="62E6314D" w14:textId="6B880CAA" w:rsidR="00CB73AA" w:rsidRPr="0053748C" w:rsidRDefault="008D7F7E" w:rsidP="003A3465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  <w:i/>
              </w:rPr>
              <w:t>Global Risks 2035: The Search for a New Normal</w:t>
            </w:r>
            <w:r w:rsidRPr="0053748C">
              <w:rPr>
                <w:rFonts w:asciiTheme="minorHAnsi" w:hAnsiTheme="minorHAnsi"/>
                <w:bCs/>
              </w:rPr>
              <w:t xml:space="preserve">, Atlantic Council Strategy Paper, November 2016 </w:t>
            </w:r>
            <w:r w:rsidRPr="0053748C">
              <w:rPr>
                <w:rFonts w:asciiTheme="minorHAnsi" w:hAnsiTheme="minorHAnsi"/>
                <w:b/>
                <w:bCs/>
                <w:i/>
              </w:rPr>
              <w:t>[posted in IS]</w:t>
            </w:r>
          </w:p>
          <w:p w14:paraId="31D271F7" w14:textId="7D037BD3" w:rsidR="008D7F7E" w:rsidRPr="0053748C" w:rsidRDefault="008D7F7E" w:rsidP="003A3465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i/>
              </w:rPr>
              <w:t>Global Trends 2035: The Paradox of Progress</w:t>
            </w:r>
            <w:r w:rsidRPr="0053748C">
              <w:rPr>
                <w:rFonts w:asciiTheme="minorHAnsi" w:hAnsiTheme="minorHAnsi"/>
              </w:rPr>
              <w:t xml:space="preserve">, U.S. National Intelligence Council Report, January 2017 </w:t>
            </w:r>
            <w:r w:rsidRPr="0053748C">
              <w:rPr>
                <w:rFonts w:asciiTheme="minorHAnsi" w:hAnsiTheme="minorHAnsi"/>
                <w:b/>
                <w:bCs/>
                <w:i/>
              </w:rPr>
              <w:t>[posted in IS]</w:t>
            </w:r>
          </w:p>
        </w:tc>
      </w:tr>
      <w:tr w:rsidR="00504755" w:rsidRPr="0053748C" w14:paraId="7D551072" w14:textId="77777777" w:rsidTr="003A3465">
        <w:tc>
          <w:tcPr>
            <w:tcW w:w="738" w:type="dxa"/>
            <w:vAlign w:val="center"/>
          </w:tcPr>
          <w:p w14:paraId="7D29AE67" w14:textId="4314A159" w:rsidR="00C42846" w:rsidRPr="0053748C" w:rsidRDefault="00C42846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Thu</w:t>
            </w:r>
          </w:p>
          <w:p w14:paraId="08E9E549" w14:textId="55E3198C" w:rsidR="00CB73AA" w:rsidRPr="0053748C" w:rsidRDefault="00504755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20.4</w:t>
            </w:r>
          </w:p>
        </w:tc>
        <w:tc>
          <w:tcPr>
            <w:tcW w:w="8498" w:type="dxa"/>
            <w:gridSpan w:val="2"/>
            <w:vAlign w:val="center"/>
          </w:tcPr>
          <w:p w14:paraId="4D6237AC" w14:textId="77777777" w:rsidR="00C42846" w:rsidRPr="0053748C" w:rsidRDefault="00C42846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</w:rPr>
              <w:t>International Institutions for Conflict Management &amp; Resolution</w:t>
            </w:r>
          </w:p>
          <w:p w14:paraId="5A7502AE" w14:textId="05863E39" w:rsidR="00CB73AA" w:rsidRPr="0053748C" w:rsidRDefault="004E2E6A" w:rsidP="003A346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Cs/>
                <w:i/>
              </w:rPr>
            </w:pPr>
            <w:r w:rsidRPr="0053748C">
              <w:rPr>
                <w:rFonts w:asciiTheme="minorHAnsi" w:hAnsiTheme="minorHAnsi"/>
                <w:bCs/>
              </w:rPr>
              <w:t>Charter of the United Nations</w:t>
            </w:r>
            <w:r w:rsidR="00DB4498" w:rsidRPr="0053748C">
              <w:rPr>
                <w:rFonts w:asciiTheme="minorHAnsi" w:hAnsiTheme="minorHAnsi"/>
                <w:bCs/>
              </w:rPr>
              <w:t xml:space="preserve">, </w:t>
            </w:r>
            <w:hyperlink r:id="rId10" w:history="1">
              <w:r w:rsidR="00DB4498" w:rsidRPr="0053748C">
                <w:rPr>
                  <w:rStyle w:val="Hyperlink"/>
                  <w:rFonts w:asciiTheme="minorHAnsi" w:hAnsiTheme="minorHAnsi"/>
                  <w:bCs/>
                </w:rPr>
                <w:t>www.un.org/en/sections/un-charter/un-charter-full-text/</w:t>
              </w:r>
            </w:hyperlink>
          </w:p>
          <w:p w14:paraId="100DD29A" w14:textId="63D34504" w:rsidR="00DB4498" w:rsidRPr="0053748C" w:rsidRDefault="00143C57" w:rsidP="003A346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Cs/>
                <w:i/>
              </w:rPr>
            </w:pPr>
            <w:r w:rsidRPr="0053748C">
              <w:rPr>
                <w:rFonts w:asciiTheme="minorHAnsi" w:hAnsiTheme="minorHAnsi"/>
                <w:bCs/>
              </w:rPr>
              <w:t xml:space="preserve">Williams &amp; Haake, </w:t>
            </w:r>
            <w:r w:rsidRPr="0053748C">
              <w:rPr>
                <w:rFonts w:asciiTheme="minorHAnsi" w:hAnsiTheme="minorHAnsi"/>
                <w:bCs/>
                <w:i/>
              </w:rPr>
              <w:t xml:space="preserve">Regional Approaches to Conflict Management, </w:t>
            </w:r>
            <w:r w:rsidRPr="0053748C">
              <w:rPr>
                <w:rFonts w:asciiTheme="minorHAnsi" w:hAnsiTheme="minorHAnsi"/>
                <w:bCs/>
              </w:rPr>
              <w:t xml:space="preserve">in </w:t>
            </w:r>
            <w:r w:rsidRPr="0053748C">
              <w:rPr>
                <w:rFonts w:asciiTheme="minorHAnsi" w:hAnsiTheme="minorHAnsi"/>
                <w:b/>
                <w:bCs/>
                <w:i/>
              </w:rPr>
              <w:t>Crocker</w:t>
            </w:r>
            <w:r w:rsidRPr="0053748C">
              <w:rPr>
                <w:rFonts w:asciiTheme="minorHAnsi" w:hAnsiTheme="minorHAnsi"/>
                <w:bCs/>
              </w:rPr>
              <w:t>, Chapter 3, pp. 75-111</w:t>
            </w:r>
            <w:r w:rsidR="00D4081D" w:rsidRPr="0053748C">
              <w:rPr>
                <w:rFonts w:asciiTheme="minorHAnsi" w:hAnsiTheme="minorHAnsi"/>
                <w:bCs/>
              </w:rPr>
              <w:t xml:space="preserve"> </w:t>
            </w:r>
            <w:r w:rsidR="00D4081D" w:rsidRPr="0053748C">
              <w:rPr>
                <w:rFonts w:asciiTheme="minorHAnsi" w:hAnsiTheme="minorHAnsi"/>
                <w:b/>
                <w:bCs/>
                <w:i/>
              </w:rPr>
              <w:t>[in FSS Library]</w:t>
            </w:r>
          </w:p>
        </w:tc>
      </w:tr>
      <w:tr w:rsidR="00C42846" w:rsidRPr="0053748C" w14:paraId="35710806" w14:textId="77777777" w:rsidTr="003A3465">
        <w:tc>
          <w:tcPr>
            <w:tcW w:w="738" w:type="dxa"/>
            <w:vAlign w:val="center"/>
          </w:tcPr>
          <w:p w14:paraId="097EBDF5" w14:textId="5E4A25B0" w:rsidR="00C42846" w:rsidRPr="0053748C" w:rsidRDefault="00C42846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Fri</w:t>
            </w:r>
          </w:p>
          <w:p w14:paraId="05E6E9F2" w14:textId="068E28A2" w:rsidR="00C42846" w:rsidRPr="0053748C" w:rsidRDefault="00C42846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21.4</w:t>
            </w:r>
          </w:p>
        </w:tc>
        <w:tc>
          <w:tcPr>
            <w:tcW w:w="8498" w:type="dxa"/>
            <w:gridSpan w:val="2"/>
            <w:vAlign w:val="center"/>
          </w:tcPr>
          <w:p w14:paraId="21E464F6" w14:textId="10D9B9C3" w:rsidR="004E2E6A" w:rsidRPr="0053748C" w:rsidRDefault="004E2E6A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</w:rPr>
              <w:t>“Responsibility to Protect”</w:t>
            </w:r>
          </w:p>
          <w:p w14:paraId="5B525026" w14:textId="1CAEFEAD" w:rsidR="00C42846" w:rsidRPr="0053748C" w:rsidRDefault="00584BCF" w:rsidP="003A346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/>
                <w:bCs/>
                <w:i/>
              </w:rPr>
            </w:pPr>
            <w:r w:rsidRPr="0053748C">
              <w:rPr>
                <w:rFonts w:asciiTheme="minorHAnsi" w:hAnsiTheme="minorHAnsi"/>
                <w:bCs/>
                <w:i/>
              </w:rPr>
              <w:t>The Responsibility to Protect: Background &amp; 2005 UN Summit Document</w:t>
            </w:r>
            <w:r w:rsidRPr="0053748C">
              <w:rPr>
                <w:rFonts w:asciiTheme="minorHAnsi" w:hAnsiTheme="minorHAnsi"/>
                <w:bCs/>
              </w:rPr>
              <w:t xml:space="preserve"> </w:t>
            </w:r>
            <w:hyperlink r:id="rId11" w:history="1">
              <w:r w:rsidRPr="0053748C">
                <w:rPr>
                  <w:rStyle w:val="Hyperlink"/>
                  <w:rFonts w:asciiTheme="minorHAnsi" w:hAnsiTheme="minorHAnsi"/>
                  <w:bCs/>
                </w:rPr>
                <w:t>www.un.org/en/genocideprevention/about-responsibility-to-protect.html</w:t>
              </w:r>
            </w:hyperlink>
            <w:r w:rsidR="00143C57" w:rsidRPr="0053748C">
              <w:rPr>
                <w:rFonts w:asciiTheme="minorHAnsi" w:hAnsiTheme="minorHAnsi"/>
                <w:bCs/>
              </w:rPr>
              <w:t xml:space="preserve"> &amp; </w:t>
            </w:r>
          </w:p>
          <w:p w14:paraId="102D53F9" w14:textId="3B0BA76F" w:rsidR="00DB4498" w:rsidRPr="0053748C" w:rsidRDefault="00DB4498" w:rsidP="003A346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/>
                <w:bCs/>
                <w:i/>
              </w:rPr>
            </w:pPr>
            <w:r w:rsidRPr="0053748C">
              <w:rPr>
                <w:rFonts w:asciiTheme="minorHAnsi" w:hAnsiTheme="minorHAnsi"/>
                <w:bCs/>
                <w:i/>
              </w:rPr>
              <w:t xml:space="preserve">Responsibility to Protect, </w:t>
            </w:r>
            <w:r w:rsidRPr="0053748C">
              <w:rPr>
                <w:rFonts w:asciiTheme="minorHAnsi" w:hAnsiTheme="minorHAnsi"/>
                <w:bCs/>
              </w:rPr>
              <w:t xml:space="preserve">Rwanda Genocide &amp; the UN, </w:t>
            </w:r>
            <w:hyperlink r:id="rId12" w:history="1">
              <w:r w:rsidRPr="0053748C">
                <w:rPr>
                  <w:rStyle w:val="Hyperlink"/>
                  <w:rFonts w:asciiTheme="minorHAnsi" w:hAnsiTheme="minorHAnsi"/>
                  <w:bCs/>
                </w:rPr>
                <w:t>www.un.org/en/preventgenocide/rwanda/about/bgresponsibility.shtml</w:t>
              </w:r>
            </w:hyperlink>
          </w:p>
          <w:p w14:paraId="06A9A6CF" w14:textId="397C88BC" w:rsidR="00584BCF" w:rsidRPr="0053748C" w:rsidRDefault="00584BCF" w:rsidP="003A346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/>
                <w:bCs/>
                <w:i/>
              </w:rPr>
            </w:pPr>
            <w:r w:rsidRPr="0053748C">
              <w:rPr>
                <w:rFonts w:asciiTheme="minorHAnsi" w:hAnsiTheme="minorHAnsi"/>
                <w:bCs/>
              </w:rPr>
              <w:t>Bellamy, The Responsibility to Protect and the Problem of Mi</w:t>
            </w:r>
            <w:r w:rsidR="00DB4498" w:rsidRPr="0053748C">
              <w:rPr>
                <w:rFonts w:asciiTheme="minorHAnsi" w:hAnsiTheme="minorHAnsi"/>
                <w:bCs/>
              </w:rPr>
              <w:t>l</w:t>
            </w:r>
            <w:r w:rsidRPr="0053748C">
              <w:rPr>
                <w:rFonts w:asciiTheme="minorHAnsi" w:hAnsiTheme="minorHAnsi"/>
                <w:bCs/>
              </w:rPr>
              <w:t>itary Intervention, International Affairs (RIIA, July 2008)</w:t>
            </w:r>
            <w:r w:rsidR="00DB4498" w:rsidRPr="0053748C">
              <w:rPr>
                <w:rFonts w:asciiTheme="minorHAnsi" w:hAnsiTheme="minorHAnsi"/>
                <w:bCs/>
              </w:rPr>
              <w:t xml:space="preserve"> </w:t>
            </w:r>
            <w:r w:rsidR="00DB4498" w:rsidRPr="0053748C">
              <w:rPr>
                <w:rFonts w:asciiTheme="minorHAnsi" w:hAnsiTheme="minorHAnsi"/>
                <w:b/>
                <w:bCs/>
                <w:i/>
              </w:rPr>
              <w:t>[posted in IS]</w:t>
            </w:r>
          </w:p>
        </w:tc>
      </w:tr>
      <w:tr w:rsidR="00504755" w:rsidRPr="0053748C" w14:paraId="776B507B" w14:textId="77777777" w:rsidTr="003A3465">
        <w:tc>
          <w:tcPr>
            <w:tcW w:w="738" w:type="dxa"/>
            <w:vAlign w:val="center"/>
          </w:tcPr>
          <w:p w14:paraId="5D94A7EE" w14:textId="2AFB2AE1" w:rsidR="00C42846" w:rsidRPr="0053748C" w:rsidRDefault="00C42846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Tue</w:t>
            </w:r>
          </w:p>
          <w:p w14:paraId="7F99BFF1" w14:textId="2857B73C" w:rsidR="00504755" w:rsidRPr="0053748C" w:rsidRDefault="00504755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25.4</w:t>
            </w:r>
          </w:p>
        </w:tc>
        <w:tc>
          <w:tcPr>
            <w:tcW w:w="8498" w:type="dxa"/>
            <w:gridSpan w:val="2"/>
            <w:vAlign w:val="center"/>
          </w:tcPr>
          <w:p w14:paraId="6E788DCA" w14:textId="77777777" w:rsidR="004E2E6A" w:rsidRPr="0053748C" w:rsidRDefault="004E2E6A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</w:rPr>
              <w:t xml:space="preserve">Peacekeeping – Peacemaking – Peace Enforcement – Peacebuilding </w:t>
            </w:r>
          </w:p>
          <w:p w14:paraId="43731AE1" w14:textId="3E3D6B71" w:rsidR="00C42846" w:rsidRPr="0053748C" w:rsidRDefault="00143C57" w:rsidP="003A346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rPr>
                <w:rFonts w:asciiTheme="minorHAnsi" w:hAnsiTheme="minorHAnsi"/>
                <w:b/>
                <w:bCs/>
                <w:i/>
                <w:u w:val="single"/>
              </w:rPr>
            </w:pPr>
            <w:r w:rsidRPr="0053748C">
              <w:rPr>
                <w:rFonts w:asciiTheme="minorHAnsi" w:hAnsiTheme="minorHAnsi"/>
                <w:bCs/>
              </w:rPr>
              <w:t xml:space="preserve">Overview of UN Peacekeeping, </w:t>
            </w:r>
            <w:hyperlink r:id="rId13" w:history="1">
              <w:r w:rsidRPr="0053748C">
                <w:rPr>
                  <w:rStyle w:val="Hyperlink"/>
                  <w:rFonts w:asciiTheme="minorHAnsi" w:hAnsiTheme="minorHAnsi"/>
                  <w:bCs/>
                </w:rPr>
                <w:t>www.un.org/en/peacekeeping/</w:t>
              </w:r>
            </w:hyperlink>
          </w:p>
          <w:p w14:paraId="4B39DC5B" w14:textId="1DC7FFDA" w:rsidR="00143C57" w:rsidRPr="0053748C" w:rsidRDefault="00143C57" w:rsidP="003A346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rPr>
                <w:rFonts w:asciiTheme="minorHAnsi" w:hAnsiTheme="minorHAnsi"/>
                <w:b/>
                <w:bCs/>
                <w:i/>
                <w:u w:val="single"/>
              </w:rPr>
            </w:pPr>
            <w:r w:rsidRPr="0053748C">
              <w:rPr>
                <w:rFonts w:asciiTheme="minorHAnsi" w:hAnsiTheme="minorHAnsi"/>
                <w:bCs/>
              </w:rPr>
              <w:t xml:space="preserve">Grieg &amp; Diehl, “The Peacekeeping-Peacemaking Dilemma,” </w:t>
            </w:r>
            <w:r w:rsidRPr="0053748C">
              <w:rPr>
                <w:rFonts w:asciiTheme="minorHAnsi" w:hAnsiTheme="minorHAnsi"/>
                <w:bCs/>
                <w:i/>
              </w:rPr>
              <w:t>International Studies Quarterly,</w:t>
            </w:r>
            <w:r w:rsidRPr="0053748C">
              <w:rPr>
                <w:rFonts w:asciiTheme="minorHAnsi" w:hAnsiTheme="minorHAnsi"/>
                <w:bCs/>
              </w:rPr>
              <w:t xml:space="preserve"> December 2005 </w:t>
            </w:r>
            <w:r w:rsidRPr="0053748C">
              <w:rPr>
                <w:rFonts w:asciiTheme="minorHAnsi" w:hAnsiTheme="minorHAnsi"/>
                <w:b/>
                <w:bCs/>
                <w:i/>
              </w:rPr>
              <w:t>[posted in IS]</w:t>
            </w:r>
          </w:p>
          <w:p w14:paraId="68F308AC" w14:textId="10296042" w:rsidR="00C42846" w:rsidRPr="0053748C" w:rsidRDefault="00C42846" w:rsidP="003A3465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/>
                <w:bCs/>
                <w:i/>
                <w:u w:val="single"/>
              </w:rPr>
            </w:pPr>
            <w:r w:rsidRPr="0053748C">
              <w:rPr>
                <w:rFonts w:asciiTheme="minorHAnsi" w:hAnsiTheme="minorHAnsi"/>
                <w:b/>
                <w:bCs/>
                <w:u w:val="single"/>
              </w:rPr>
              <w:t>Essay #1 Due in Class</w:t>
            </w:r>
          </w:p>
          <w:p w14:paraId="486575F7" w14:textId="368C2BC8" w:rsidR="00CB73AA" w:rsidRPr="0053748C" w:rsidRDefault="00C42846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ind w:left="720"/>
              <w:rPr>
                <w:rFonts w:asciiTheme="minorHAnsi" w:hAnsiTheme="minorHAnsi"/>
                <w:bCs/>
                <w:i/>
              </w:rPr>
            </w:pPr>
            <w:r w:rsidRPr="0053748C">
              <w:rPr>
                <w:rFonts w:asciiTheme="minorHAnsi" w:hAnsiTheme="minorHAnsi"/>
                <w:bCs/>
                <w:i/>
              </w:rPr>
              <w:t xml:space="preserve">The </w:t>
            </w:r>
            <w:r w:rsidR="001E7A2D" w:rsidRPr="0053748C">
              <w:rPr>
                <w:rFonts w:asciiTheme="minorHAnsi" w:hAnsiTheme="minorHAnsi"/>
                <w:bCs/>
                <w:i/>
              </w:rPr>
              <w:t>changing nature of conflict in the 21</w:t>
            </w:r>
            <w:r w:rsidR="001E7A2D" w:rsidRPr="0053748C">
              <w:rPr>
                <w:rFonts w:asciiTheme="minorHAnsi" w:hAnsiTheme="minorHAnsi"/>
                <w:bCs/>
                <w:i/>
                <w:vertAlign w:val="superscript"/>
              </w:rPr>
              <w:t>st</w:t>
            </w:r>
            <w:r w:rsidR="001E7A2D" w:rsidRPr="0053748C">
              <w:rPr>
                <w:rFonts w:asciiTheme="minorHAnsi" w:hAnsiTheme="minorHAnsi"/>
                <w:bCs/>
                <w:i/>
              </w:rPr>
              <w:t xml:space="preserve"> century has led to a new </w:t>
            </w:r>
            <w:r w:rsidRPr="0053748C">
              <w:rPr>
                <w:rFonts w:asciiTheme="minorHAnsi" w:hAnsiTheme="minorHAnsi"/>
                <w:bCs/>
                <w:i/>
              </w:rPr>
              <w:t>concept of “responsibility to protect</w:t>
            </w:r>
            <w:r w:rsidR="001E7A2D" w:rsidRPr="0053748C">
              <w:rPr>
                <w:rFonts w:asciiTheme="minorHAnsi" w:hAnsiTheme="minorHAnsi"/>
                <w:bCs/>
                <w:i/>
              </w:rPr>
              <w:t>,</w:t>
            </w:r>
            <w:r w:rsidRPr="0053748C">
              <w:rPr>
                <w:rFonts w:asciiTheme="minorHAnsi" w:hAnsiTheme="minorHAnsi"/>
                <w:bCs/>
                <w:i/>
              </w:rPr>
              <w:t xml:space="preserve">” </w:t>
            </w:r>
            <w:r w:rsidR="001E7A2D" w:rsidRPr="0053748C">
              <w:rPr>
                <w:rFonts w:asciiTheme="minorHAnsi" w:hAnsiTheme="minorHAnsi"/>
                <w:bCs/>
                <w:i/>
              </w:rPr>
              <w:t xml:space="preserve">which </w:t>
            </w:r>
            <w:r w:rsidRPr="0053748C">
              <w:rPr>
                <w:rFonts w:asciiTheme="minorHAnsi" w:hAnsiTheme="minorHAnsi"/>
                <w:bCs/>
                <w:i/>
              </w:rPr>
              <w:t xml:space="preserve">directly challenges the traditional view of state sovereignty.  </w:t>
            </w:r>
            <w:r w:rsidRPr="0053748C">
              <w:rPr>
                <w:rFonts w:asciiTheme="minorHAnsi" w:hAnsiTheme="minorHAnsi"/>
                <w:b/>
                <w:bCs/>
                <w:i/>
              </w:rPr>
              <w:t xml:space="preserve">Explain </w:t>
            </w:r>
            <w:r w:rsidR="00E17C46" w:rsidRPr="0053748C">
              <w:rPr>
                <w:rFonts w:asciiTheme="minorHAnsi" w:hAnsiTheme="minorHAnsi"/>
                <w:b/>
                <w:bCs/>
                <w:i/>
              </w:rPr>
              <w:t>and assess</w:t>
            </w:r>
            <w:r w:rsidR="00E17C46" w:rsidRPr="0053748C">
              <w:rPr>
                <w:rFonts w:asciiTheme="minorHAnsi" w:hAnsiTheme="minorHAnsi"/>
                <w:bCs/>
                <w:i/>
              </w:rPr>
              <w:t xml:space="preserve"> </w:t>
            </w:r>
            <w:r w:rsidRPr="0053748C">
              <w:rPr>
                <w:rFonts w:asciiTheme="minorHAnsi" w:hAnsiTheme="minorHAnsi"/>
                <w:bCs/>
                <w:i/>
              </w:rPr>
              <w:t>this argument.</w:t>
            </w:r>
          </w:p>
        </w:tc>
      </w:tr>
      <w:tr w:rsidR="00A25F1D" w:rsidRPr="0053748C" w14:paraId="484E490B" w14:textId="77777777" w:rsidTr="00A25F1D">
        <w:tc>
          <w:tcPr>
            <w:tcW w:w="9236" w:type="dxa"/>
            <w:gridSpan w:val="3"/>
            <w:vAlign w:val="center"/>
          </w:tcPr>
          <w:p w14:paraId="68380615" w14:textId="194582FF" w:rsidR="00A25F1D" w:rsidRPr="0053748C" w:rsidRDefault="003A3465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53748C">
              <w:rPr>
                <w:rFonts w:asciiTheme="minorHAnsi" w:hAnsiTheme="minorHAnsi"/>
                <w:b/>
                <w:bCs/>
              </w:rPr>
              <w:t>CONFLICT MANAGEMENT SIMULATION</w:t>
            </w:r>
          </w:p>
        </w:tc>
      </w:tr>
      <w:tr w:rsidR="00A25F1D" w:rsidRPr="0053748C" w14:paraId="6837A234" w14:textId="77777777" w:rsidTr="00A25F1D">
        <w:tc>
          <w:tcPr>
            <w:tcW w:w="828" w:type="dxa"/>
            <w:gridSpan w:val="2"/>
            <w:vAlign w:val="center"/>
          </w:tcPr>
          <w:p w14:paraId="2A6FDAFE" w14:textId="20310231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Wed</w:t>
            </w:r>
          </w:p>
          <w:p w14:paraId="6B78FE25" w14:textId="481D41ED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26.4</w:t>
            </w:r>
          </w:p>
        </w:tc>
        <w:tc>
          <w:tcPr>
            <w:tcW w:w="8408" w:type="dxa"/>
            <w:vAlign w:val="center"/>
          </w:tcPr>
          <w:p w14:paraId="0DF97A0B" w14:textId="77777777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  <w:i/>
              </w:rPr>
            </w:pPr>
            <w:r w:rsidRPr="0053748C">
              <w:rPr>
                <w:rFonts w:asciiTheme="minorHAnsi" w:hAnsiTheme="minorHAnsi"/>
                <w:b/>
                <w:bCs/>
                <w:i/>
              </w:rPr>
              <w:t>Conflict Management Simulation in Class – Part I</w:t>
            </w:r>
          </w:p>
          <w:p w14:paraId="1BBACC2D" w14:textId="74E8E590" w:rsidR="00A25F1D" w:rsidRPr="0053748C" w:rsidRDefault="00A25F1D" w:rsidP="003A3465">
            <w:pPr>
              <w:pStyle w:val="ListParagraph"/>
              <w:numPr>
                <w:ilvl w:val="0"/>
                <w:numId w:val="21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rPr>
                <w:rFonts w:asciiTheme="minorHAnsi" w:hAnsiTheme="minorHAnsi"/>
                <w:b/>
                <w:bCs/>
                <w:u w:val="single"/>
              </w:rPr>
            </w:pPr>
            <w:r w:rsidRPr="0053748C">
              <w:rPr>
                <w:rFonts w:asciiTheme="minorHAnsi" w:hAnsiTheme="minorHAnsi"/>
                <w:b/>
                <w:bCs/>
                <w:u w:val="single"/>
              </w:rPr>
              <w:t>TEAM Point Papers Due in Class</w:t>
            </w:r>
          </w:p>
        </w:tc>
      </w:tr>
      <w:tr w:rsidR="00A25F1D" w:rsidRPr="0053748C" w14:paraId="0A024BE6" w14:textId="77777777" w:rsidTr="00A25F1D">
        <w:tc>
          <w:tcPr>
            <w:tcW w:w="828" w:type="dxa"/>
            <w:gridSpan w:val="2"/>
            <w:vAlign w:val="center"/>
          </w:tcPr>
          <w:p w14:paraId="132DC2F5" w14:textId="5D9CEA79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Thu</w:t>
            </w:r>
          </w:p>
          <w:p w14:paraId="100E0FE0" w14:textId="257705BA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27.4</w:t>
            </w:r>
          </w:p>
        </w:tc>
        <w:tc>
          <w:tcPr>
            <w:tcW w:w="8408" w:type="dxa"/>
            <w:vAlign w:val="center"/>
          </w:tcPr>
          <w:p w14:paraId="0683D155" w14:textId="41CE02B6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  <w:i/>
              </w:rPr>
            </w:pPr>
            <w:r w:rsidRPr="0053748C">
              <w:rPr>
                <w:rFonts w:asciiTheme="minorHAnsi" w:hAnsiTheme="minorHAnsi"/>
                <w:b/>
                <w:bCs/>
                <w:i/>
              </w:rPr>
              <w:t xml:space="preserve">Conflict Management Simulation in Class – Part II </w:t>
            </w:r>
          </w:p>
        </w:tc>
      </w:tr>
      <w:tr w:rsidR="00A25F1D" w:rsidRPr="0053748C" w14:paraId="4A9E082C" w14:textId="77777777" w:rsidTr="00A25F1D">
        <w:tc>
          <w:tcPr>
            <w:tcW w:w="9236" w:type="dxa"/>
            <w:gridSpan w:val="3"/>
            <w:vAlign w:val="center"/>
          </w:tcPr>
          <w:p w14:paraId="68E23F29" w14:textId="2FAF0976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</w:rPr>
              <w:t>TEAM CASE STUDY PRESENTATIONS</w:t>
            </w:r>
          </w:p>
        </w:tc>
      </w:tr>
      <w:tr w:rsidR="00A25F1D" w:rsidRPr="0053748C" w14:paraId="07E25C8E" w14:textId="77777777" w:rsidTr="00A25F1D">
        <w:tc>
          <w:tcPr>
            <w:tcW w:w="828" w:type="dxa"/>
            <w:gridSpan w:val="2"/>
            <w:vAlign w:val="center"/>
          </w:tcPr>
          <w:p w14:paraId="67DC0A02" w14:textId="7F78D7B3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Tue</w:t>
            </w:r>
          </w:p>
          <w:p w14:paraId="16B42723" w14:textId="6223883C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2.5</w:t>
            </w:r>
          </w:p>
        </w:tc>
        <w:tc>
          <w:tcPr>
            <w:tcW w:w="8408" w:type="dxa"/>
            <w:vAlign w:val="center"/>
          </w:tcPr>
          <w:p w14:paraId="04F192C8" w14:textId="6141765F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  <w:i/>
              </w:rPr>
              <w:t>Case Study Presentation</w:t>
            </w:r>
            <w:r w:rsidRPr="0053748C">
              <w:rPr>
                <w:rFonts w:asciiTheme="minorHAnsi" w:hAnsiTheme="minorHAnsi"/>
                <w:b/>
                <w:bCs/>
              </w:rPr>
              <w:t xml:space="preserve"> – Civil/Sectarian Conflict (Libya)</w:t>
            </w:r>
          </w:p>
          <w:p w14:paraId="184E1E05" w14:textId="682EAA20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  <w:i/>
              </w:rPr>
              <w:t>Case Study Presentation</w:t>
            </w:r>
            <w:r w:rsidRPr="0053748C">
              <w:rPr>
                <w:rFonts w:asciiTheme="minorHAnsi" w:hAnsiTheme="minorHAnsi"/>
                <w:b/>
                <w:bCs/>
              </w:rPr>
              <w:t xml:space="preserve"> – Civil/Sectarian Conflict (Sudan)</w:t>
            </w:r>
          </w:p>
        </w:tc>
      </w:tr>
      <w:tr w:rsidR="00A25F1D" w:rsidRPr="0053748C" w14:paraId="6CD781CD" w14:textId="77777777" w:rsidTr="00A25F1D">
        <w:tc>
          <w:tcPr>
            <w:tcW w:w="828" w:type="dxa"/>
            <w:gridSpan w:val="2"/>
            <w:vAlign w:val="center"/>
          </w:tcPr>
          <w:p w14:paraId="59F7DA39" w14:textId="4298B382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Wed</w:t>
            </w:r>
          </w:p>
          <w:p w14:paraId="3FA432E3" w14:textId="5359FFB4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3.5</w:t>
            </w:r>
          </w:p>
        </w:tc>
        <w:tc>
          <w:tcPr>
            <w:tcW w:w="8408" w:type="dxa"/>
            <w:vAlign w:val="center"/>
          </w:tcPr>
          <w:p w14:paraId="6CE5FEF2" w14:textId="77777777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  <w:i/>
              </w:rPr>
              <w:t xml:space="preserve">Case Study Presentation – </w:t>
            </w:r>
            <w:r w:rsidRPr="0053748C">
              <w:rPr>
                <w:rFonts w:asciiTheme="minorHAnsi" w:hAnsiTheme="minorHAnsi"/>
                <w:b/>
                <w:bCs/>
              </w:rPr>
              <w:t>Terrorism (Afghanistan)</w:t>
            </w:r>
          </w:p>
          <w:p w14:paraId="1940FA85" w14:textId="31B870C0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  <w:i/>
              </w:rPr>
              <w:t>Case Study Presentation</w:t>
            </w:r>
            <w:r w:rsidRPr="0053748C">
              <w:rPr>
                <w:rFonts w:asciiTheme="minorHAnsi" w:hAnsiTheme="minorHAnsi"/>
                <w:b/>
                <w:bCs/>
              </w:rPr>
              <w:t xml:space="preserve"> – Terrorism (Syria)</w:t>
            </w:r>
          </w:p>
        </w:tc>
      </w:tr>
      <w:tr w:rsidR="00A25F1D" w:rsidRPr="0053748C" w14:paraId="7ED46BA4" w14:textId="77777777" w:rsidTr="00A25F1D">
        <w:tc>
          <w:tcPr>
            <w:tcW w:w="828" w:type="dxa"/>
            <w:gridSpan w:val="2"/>
            <w:vAlign w:val="center"/>
          </w:tcPr>
          <w:p w14:paraId="65F4B764" w14:textId="4E72736A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Thu</w:t>
            </w:r>
          </w:p>
          <w:p w14:paraId="25EB8C5B" w14:textId="7448BF7C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4.5</w:t>
            </w:r>
          </w:p>
        </w:tc>
        <w:tc>
          <w:tcPr>
            <w:tcW w:w="8408" w:type="dxa"/>
            <w:vAlign w:val="center"/>
          </w:tcPr>
          <w:p w14:paraId="7AA12EBC" w14:textId="77777777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  <w:i/>
              </w:rPr>
              <w:t>Case Study Presentation</w:t>
            </w:r>
            <w:r w:rsidRPr="0053748C">
              <w:rPr>
                <w:rFonts w:asciiTheme="minorHAnsi" w:hAnsiTheme="minorHAnsi"/>
                <w:b/>
                <w:bCs/>
              </w:rPr>
              <w:t xml:space="preserve"> – Nuclear Proliferation  (Iran)</w:t>
            </w:r>
          </w:p>
          <w:p w14:paraId="58744052" w14:textId="4EC522EC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  <w:i/>
              </w:rPr>
              <w:t>Case Study Presentation</w:t>
            </w:r>
            <w:r w:rsidRPr="0053748C">
              <w:rPr>
                <w:rFonts w:asciiTheme="minorHAnsi" w:hAnsiTheme="minorHAnsi"/>
                <w:b/>
                <w:bCs/>
              </w:rPr>
              <w:t xml:space="preserve"> – Nuclear Proliferation (North Korea)</w:t>
            </w:r>
          </w:p>
        </w:tc>
      </w:tr>
      <w:tr w:rsidR="00B85000" w:rsidRPr="0053748C" w14:paraId="3A740867" w14:textId="77777777" w:rsidTr="004E2E6A">
        <w:trPr>
          <w:trHeight w:val="1224"/>
        </w:trPr>
        <w:tc>
          <w:tcPr>
            <w:tcW w:w="828" w:type="dxa"/>
            <w:gridSpan w:val="2"/>
            <w:vAlign w:val="center"/>
          </w:tcPr>
          <w:p w14:paraId="13D761A8" w14:textId="77777777" w:rsidR="00B85000" w:rsidRPr="0053748C" w:rsidRDefault="00B85000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5.9</w:t>
            </w:r>
          </w:p>
          <w:p w14:paraId="48CA3855" w14:textId="77777777" w:rsidR="00B85000" w:rsidRPr="0053748C" w:rsidRDefault="00B85000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5.10</w:t>
            </w:r>
          </w:p>
          <w:p w14:paraId="185B48E6" w14:textId="10DFE79A" w:rsidR="00B85000" w:rsidRPr="0053748C" w:rsidRDefault="00B85000" w:rsidP="003A3465">
            <w:pPr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5.11</w:t>
            </w:r>
          </w:p>
        </w:tc>
        <w:tc>
          <w:tcPr>
            <w:tcW w:w="8408" w:type="dxa"/>
            <w:vAlign w:val="center"/>
          </w:tcPr>
          <w:p w14:paraId="0108676A" w14:textId="7D880E9A" w:rsidR="00B85000" w:rsidRPr="0053748C" w:rsidRDefault="00B85000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</w:rPr>
              <w:t>NO CLASS – Case Study Research &amp; Final Essay Preparation</w:t>
            </w:r>
          </w:p>
        </w:tc>
      </w:tr>
      <w:tr w:rsidR="00A25F1D" w:rsidRPr="00143C57" w14:paraId="1F9EB440" w14:textId="77777777" w:rsidTr="00A25F1D">
        <w:tc>
          <w:tcPr>
            <w:tcW w:w="828" w:type="dxa"/>
            <w:gridSpan w:val="2"/>
            <w:vAlign w:val="center"/>
          </w:tcPr>
          <w:p w14:paraId="57B6EA58" w14:textId="148ADA69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Tue</w:t>
            </w:r>
          </w:p>
          <w:p w14:paraId="48C45B50" w14:textId="5AB37FCB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jc w:val="center"/>
              <w:rPr>
                <w:rFonts w:asciiTheme="minorHAnsi" w:hAnsiTheme="minorHAnsi"/>
                <w:bCs/>
              </w:rPr>
            </w:pPr>
            <w:r w:rsidRPr="0053748C">
              <w:rPr>
                <w:rFonts w:asciiTheme="minorHAnsi" w:hAnsiTheme="minorHAnsi"/>
                <w:bCs/>
              </w:rPr>
              <w:t>16.5</w:t>
            </w:r>
          </w:p>
        </w:tc>
        <w:tc>
          <w:tcPr>
            <w:tcW w:w="8408" w:type="dxa"/>
            <w:vAlign w:val="center"/>
          </w:tcPr>
          <w:p w14:paraId="5E3C4341" w14:textId="1439E948" w:rsidR="00A25F1D" w:rsidRPr="0053748C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rPr>
                <w:rFonts w:asciiTheme="minorHAnsi" w:hAnsiTheme="minorHAnsi"/>
                <w:b/>
                <w:bCs/>
              </w:rPr>
            </w:pPr>
            <w:r w:rsidRPr="0053748C">
              <w:rPr>
                <w:rFonts w:asciiTheme="minorHAnsi" w:hAnsiTheme="minorHAnsi"/>
                <w:b/>
                <w:bCs/>
              </w:rPr>
              <w:t>Lessons Learned: Managing Future International Conflict</w:t>
            </w:r>
          </w:p>
          <w:p w14:paraId="3A787325" w14:textId="5EA20900" w:rsidR="00A25F1D" w:rsidRPr="0053748C" w:rsidRDefault="00A25F1D" w:rsidP="003A3465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rPr>
                <w:rFonts w:asciiTheme="minorHAnsi" w:hAnsiTheme="minorHAnsi"/>
                <w:b/>
                <w:bCs/>
                <w:u w:val="single"/>
              </w:rPr>
            </w:pPr>
            <w:r w:rsidRPr="0053748C">
              <w:rPr>
                <w:rFonts w:asciiTheme="minorHAnsi" w:hAnsiTheme="minorHAnsi"/>
                <w:b/>
                <w:bCs/>
                <w:u w:val="single"/>
              </w:rPr>
              <w:t xml:space="preserve">TEAM Case Study Papers Due in Class </w:t>
            </w:r>
          </w:p>
          <w:p w14:paraId="323234C8" w14:textId="008F1A5F" w:rsidR="00A25F1D" w:rsidRPr="0053748C" w:rsidRDefault="00A25F1D" w:rsidP="003A3465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contextualSpacing w:val="0"/>
              <w:jc w:val="left"/>
              <w:rPr>
                <w:rFonts w:asciiTheme="minorHAnsi" w:hAnsiTheme="minorHAnsi"/>
                <w:b/>
                <w:bCs/>
                <w:u w:val="single"/>
              </w:rPr>
            </w:pPr>
            <w:r w:rsidRPr="0053748C">
              <w:rPr>
                <w:rFonts w:asciiTheme="minorHAnsi" w:hAnsiTheme="minorHAnsi"/>
                <w:b/>
                <w:bCs/>
                <w:u w:val="single"/>
              </w:rPr>
              <w:t>Essay #2 Due in Class</w:t>
            </w:r>
          </w:p>
          <w:p w14:paraId="2FEFDA84" w14:textId="32B2B984" w:rsidR="00A25F1D" w:rsidRPr="00143C57" w:rsidRDefault="00A25F1D" w:rsidP="003A346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100" w:after="100"/>
              <w:ind w:left="720"/>
              <w:rPr>
                <w:rFonts w:asciiTheme="minorHAnsi" w:hAnsiTheme="minorHAnsi"/>
                <w:bCs/>
                <w:i/>
              </w:rPr>
            </w:pPr>
            <w:r w:rsidRPr="0053748C">
              <w:rPr>
                <w:rFonts w:asciiTheme="minorHAnsi" w:hAnsiTheme="minorHAnsi"/>
                <w:b/>
                <w:bCs/>
                <w:i/>
              </w:rPr>
              <w:t>Summarize and explain</w:t>
            </w:r>
            <w:r w:rsidRPr="0053748C">
              <w:rPr>
                <w:rFonts w:asciiTheme="minorHAnsi" w:hAnsiTheme="minorHAnsi"/>
                <w:bCs/>
                <w:i/>
              </w:rPr>
              <w:t xml:space="preserve"> (with examples) what you believe are the </w:t>
            </w:r>
            <w:r w:rsidRPr="0053748C">
              <w:rPr>
                <w:rFonts w:asciiTheme="minorHAnsi" w:hAnsiTheme="minorHAnsi"/>
                <w:b/>
                <w:bCs/>
                <w:i/>
              </w:rPr>
              <w:t>three</w:t>
            </w:r>
            <w:r w:rsidRPr="0053748C">
              <w:rPr>
                <w:rFonts w:asciiTheme="minorHAnsi" w:hAnsiTheme="minorHAnsi"/>
                <w:bCs/>
                <w:i/>
              </w:rPr>
              <w:t xml:space="preserve"> most important lessons for states and international institutions in managing future international conflict.</w:t>
            </w:r>
            <w:bookmarkStart w:id="0" w:name="_GoBack"/>
            <w:bookmarkEnd w:id="0"/>
            <w:r w:rsidRPr="00143C57">
              <w:rPr>
                <w:rFonts w:asciiTheme="minorHAnsi" w:hAnsiTheme="minorHAnsi"/>
                <w:bCs/>
                <w:i/>
              </w:rPr>
              <w:t xml:space="preserve"> </w:t>
            </w:r>
          </w:p>
        </w:tc>
      </w:tr>
    </w:tbl>
    <w:p w14:paraId="54D96815" w14:textId="77777777" w:rsidR="005D0455" w:rsidRPr="00EE341D" w:rsidRDefault="005D0455" w:rsidP="00FF282B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</w:rPr>
      </w:pPr>
    </w:p>
    <w:sectPr w:rsidR="005D0455" w:rsidRPr="00EE341D" w:rsidSect="00C502EF">
      <w:footerReference w:type="even" r:id="rId14"/>
      <w:footerReference w:type="default" r:id="rId15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0CE8C" w14:textId="77777777" w:rsidR="00143C57" w:rsidRDefault="00143C57" w:rsidP="00C502EF">
      <w:pPr>
        <w:spacing w:after="0"/>
      </w:pPr>
      <w:r>
        <w:separator/>
      </w:r>
    </w:p>
  </w:endnote>
  <w:endnote w:type="continuationSeparator" w:id="0">
    <w:p w14:paraId="62F87637" w14:textId="77777777" w:rsidR="00143C57" w:rsidRDefault="00143C57" w:rsidP="00C502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98C1A" w14:textId="77777777" w:rsidR="003A3465" w:rsidRDefault="003A3465" w:rsidP="00B13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53B954" w14:textId="77777777" w:rsidR="003A3465" w:rsidRDefault="003A3465" w:rsidP="003A346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7FA0B" w14:textId="77777777" w:rsidR="003A3465" w:rsidRPr="003A3465" w:rsidRDefault="003A3465" w:rsidP="003A3465">
    <w:pPr>
      <w:pStyle w:val="Footer"/>
      <w:framePr w:wrap="around" w:vAnchor="text" w:hAnchor="page" w:x="10261" w:y="17"/>
      <w:rPr>
        <w:rStyle w:val="PageNumber"/>
        <w:sz w:val="20"/>
        <w:szCs w:val="20"/>
      </w:rPr>
    </w:pPr>
    <w:r w:rsidRPr="003A3465">
      <w:rPr>
        <w:rStyle w:val="PageNumber"/>
        <w:sz w:val="20"/>
        <w:szCs w:val="20"/>
      </w:rPr>
      <w:fldChar w:fldCharType="begin"/>
    </w:r>
    <w:r w:rsidRPr="003A3465">
      <w:rPr>
        <w:rStyle w:val="PageNumber"/>
        <w:sz w:val="20"/>
        <w:szCs w:val="20"/>
      </w:rPr>
      <w:instrText xml:space="preserve">PAGE  </w:instrText>
    </w:r>
    <w:r w:rsidRPr="003A3465">
      <w:rPr>
        <w:rStyle w:val="PageNumber"/>
        <w:sz w:val="20"/>
        <w:szCs w:val="20"/>
      </w:rPr>
      <w:fldChar w:fldCharType="separate"/>
    </w:r>
    <w:r w:rsidR="0053748C">
      <w:rPr>
        <w:rStyle w:val="PageNumber"/>
        <w:noProof/>
        <w:sz w:val="20"/>
        <w:szCs w:val="20"/>
      </w:rPr>
      <w:t>1</w:t>
    </w:r>
    <w:r w:rsidRPr="003A3465">
      <w:rPr>
        <w:rStyle w:val="PageNumber"/>
        <w:sz w:val="20"/>
        <w:szCs w:val="20"/>
      </w:rPr>
      <w:fldChar w:fldCharType="end"/>
    </w:r>
  </w:p>
  <w:p w14:paraId="321F2B2C" w14:textId="77777777" w:rsidR="003A3465" w:rsidRDefault="003A3465" w:rsidP="003A34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9F4AB" w14:textId="77777777" w:rsidR="00143C57" w:rsidRDefault="00143C57" w:rsidP="00C502EF">
      <w:pPr>
        <w:spacing w:after="0"/>
      </w:pPr>
      <w:r>
        <w:separator/>
      </w:r>
    </w:p>
  </w:footnote>
  <w:footnote w:type="continuationSeparator" w:id="0">
    <w:p w14:paraId="4F39F176" w14:textId="77777777" w:rsidR="00143C57" w:rsidRDefault="00143C57" w:rsidP="00C50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F3"/>
    <w:multiLevelType w:val="hybridMultilevel"/>
    <w:tmpl w:val="08B0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20E"/>
    <w:multiLevelType w:val="hybridMultilevel"/>
    <w:tmpl w:val="3B5E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276F7"/>
    <w:multiLevelType w:val="multilevel"/>
    <w:tmpl w:val="A52AB5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D6D34"/>
    <w:multiLevelType w:val="hybridMultilevel"/>
    <w:tmpl w:val="66D2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877FA"/>
    <w:multiLevelType w:val="hybridMultilevel"/>
    <w:tmpl w:val="1654F5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236228"/>
    <w:multiLevelType w:val="hybridMultilevel"/>
    <w:tmpl w:val="A7060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F2E16"/>
    <w:multiLevelType w:val="hybridMultilevel"/>
    <w:tmpl w:val="91D889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15237"/>
    <w:multiLevelType w:val="hybridMultilevel"/>
    <w:tmpl w:val="A6C2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A1393"/>
    <w:multiLevelType w:val="hybridMultilevel"/>
    <w:tmpl w:val="3C4CB2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470A5B"/>
    <w:multiLevelType w:val="hybridMultilevel"/>
    <w:tmpl w:val="F0908B70"/>
    <w:lvl w:ilvl="0" w:tplc="D97E32D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F01CAC"/>
    <w:multiLevelType w:val="multilevel"/>
    <w:tmpl w:val="054EDB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B3D78"/>
    <w:multiLevelType w:val="hybridMultilevel"/>
    <w:tmpl w:val="A52AB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16409"/>
    <w:multiLevelType w:val="hybridMultilevel"/>
    <w:tmpl w:val="C55A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54CFD"/>
    <w:multiLevelType w:val="hybridMultilevel"/>
    <w:tmpl w:val="B6DA7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F2692"/>
    <w:multiLevelType w:val="hybridMultilevel"/>
    <w:tmpl w:val="B67C30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1054CA"/>
    <w:multiLevelType w:val="hybridMultilevel"/>
    <w:tmpl w:val="3692D5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6F1DE0"/>
    <w:multiLevelType w:val="hybridMultilevel"/>
    <w:tmpl w:val="BBAE7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17A88"/>
    <w:multiLevelType w:val="hybridMultilevel"/>
    <w:tmpl w:val="054ED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334D8"/>
    <w:multiLevelType w:val="hybridMultilevel"/>
    <w:tmpl w:val="04FA5E6C"/>
    <w:lvl w:ilvl="0" w:tplc="D97E32D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02AEA"/>
    <w:multiLevelType w:val="hybridMultilevel"/>
    <w:tmpl w:val="0414CD4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1BB01A5"/>
    <w:multiLevelType w:val="hybridMultilevel"/>
    <w:tmpl w:val="8376DF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8802F6"/>
    <w:multiLevelType w:val="hybridMultilevel"/>
    <w:tmpl w:val="80ACBA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5A6A19"/>
    <w:multiLevelType w:val="hybridMultilevel"/>
    <w:tmpl w:val="FCE0E1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83CD4"/>
    <w:multiLevelType w:val="hybridMultilevel"/>
    <w:tmpl w:val="8F0AD4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BB5078"/>
    <w:multiLevelType w:val="hybridMultilevel"/>
    <w:tmpl w:val="9AC4C2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211B8"/>
    <w:multiLevelType w:val="multilevel"/>
    <w:tmpl w:val="DE90D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B832F9"/>
    <w:multiLevelType w:val="hybridMultilevel"/>
    <w:tmpl w:val="E42059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1"/>
  </w:num>
  <w:num w:numId="5">
    <w:abstractNumId w:val="19"/>
  </w:num>
  <w:num w:numId="6">
    <w:abstractNumId w:val="14"/>
  </w:num>
  <w:num w:numId="7">
    <w:abstractNumId w:val="20"/>
  </w:num>
  <w:num w:numId="8">
    <w:abstractNumId w:val="8"/>
  </w:num>
  <w:num w:numId="9">
    <w:abstractNumId w:val="4"/>
  </w:num>
  <w:num w:numId="10">
    <w:abstractNumId w:val="15"/>
  </w:num>
  <w:num w:numId="11">
    <w:abstractNumId w:val="23"/>
  </w:num>
  <w:num w:numId="12">
    <w:abstractNumId w:val="6"/>
  </w:num>
  <w:num w:numId="13">
    <w:abstractNumId w:val="24"/>
  </w:num>
  <w:num w:numId="14">
    <w:abstractNumId w:val="22"/>
  </w:num>
  <w:num w:numId="15">
    <w:abstractNumId w:val="1"/>
  </w:num>
  <w:num w:numId="16">
    <w:abstractNumId w:val="26"/>
  </w:num>
  <w:num w:numId="17">
    <w:abstractNumId w:val="13"/>
  </w:num>
  <w:num w:numId="18">
    <w:abstractNumId w:val="5"/>
  </w:num>
  <w:num w:numId="19">
    <w:abstractNumId w:val="11"/>
  </w:num>
  <w:num w:numId="20">
    <w:abstractNumId w:val="2"/>
  </w:num>
  <w:num w:numId="21">
    <w:abstractNumId w:val="16"/>
  </w:num>
  <w:num w:numId="22">
    <w:abstractNumId w:val="9"/>
  </w:num>
  <w:num w:numId="23">
    <w:abstractNumId w:val="25"/>
  </w:num>
  <w:num w:numId="24">
    <w:abstractNumId w:val="18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defaultTabStop w:val="36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EF"/>
    <w:rsid w:val="00065E7A"/>
    <w:rsid w:val="001175A1"/>
    <w:rsid w:val="00143C57"/>
    <w:rsid w:val="00182516"/>
    <w:rsid w:val="001E2936"/>
    <w:rsid w:val="001E7A2D"/>
    <w:rsid w:val="003528FE"/>
    <w:rsid w:val="003853C4"/>
    <w:rsid w:val="00387D27"/>
    <w:rsid w:val="00392AB4"/>
    <w:rsid w:val="00394EEB"/>
    <w:rsid w:val="003A3465"/>
    <w:rsid w:val="004139AF"/>
    <w:rsid w:val="004906F8"/>
    <w:rsid w:val="004E2E6A"/>
    <w:rsid w:val="00504755"/>
    <w:rsid w:val="005175AC"/>
    <w:rsid w:val="0053748C"/>
    <w:rsid w:val="00584BCF"/>
    <w:rsid w:val="0059161F"/>
    <w:rsid w:val="005D0455"/>
    <w:rsid w:val="00607BE0"/>
    <w:rsid w:val="00643401"/>
    <w:rsid w:val="00733AA2"/>
    <w:rsid w:val="00784E8A"/>
    <w:rsid w:val="007C2547"/>
    <w:rsid w:val="008D7F7E"/>
    <w:rsid w:val="00A25F1D"/>
    <w:rsid w:val="00B60EAE"/>
    <w:rsid w:val="00B85000"/>
    <w:rsid w:val="00BC282F"/>
    <w:rsid w:val="00C42846"/>
    <w:rsid w:val="00C502EF"/>
    <w:rsid w:val="00C52954"/>
    <w:rsid w:val="00C90ECD"/>
    <w:rsid w:val="00C9671B"/>
    <w:rsid w:val="00CB73AA"/>
    <w:rsid w:val="00CE32C7"/>
    <w:rsid w:val="00D4081D"/>
    <w:rsid w:val="00DB4498"/>
    <w:rsid w:val="00E100FD"/>
    <w:rsid w:val="00E17C46"/>
    <w:rsid w:val="00EE341D"/>
    <w:rsid w:val="00EE4567"/>
    <w:rsid w:val="00EF05BA"/>
    <w:rsid w:val="00F36DD7"/>
    <w:rsid w:val="00F42A5D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C013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C4"/>
    <w:pPr>
      <w:tabs>
        <w:tab w:val="left" w:pos="360"/>
        <w:tab w:val="left" w:pos="720"/>
        <w:tab w:val="left" w:pos="1080"/>
        <w:tab w:val="left" w:pos="1440"/>
      </w:tabs>
      <w:spacing w:after="20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C502EF"/>
    <w:pPr>
      <w:spacing w:after="0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C502EF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02E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02EF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02EF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F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8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504755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A34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C4"/>
    <w:pPr>
      <w:tabs>
        <w:tab w:val="left" w:pos="360"/>
        <w:tab w:val="left" w:pos="720"/>
        <w:tab w:val="left" w:pos="1080"/>
        <w:tab w:val="left" w:pos="1440"/>
      </w:tabs>
      <w:spacing w:after="20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C502EF"/>
    <w:pPr>
      <w:spacing w:after="0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C502EF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02E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02EF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02EF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F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8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504755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A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n.org/en/genocideprevention/about-responsibility-to-protect.html" TargetMode="External"/><Relationship Id="rId12" Type="http://schemas.openxmlformats.org/officeDocument/2006/relationships/hyperlink" Target="http://www.un.org/en/preventgenocide/rwanda/about/bgresponsibility.shtml" TargetMode="External"/><Relationship Id="rId13" Type="http://schemas.openxmlformats.org/officeDocument/2006/relationships/hyperlink" Target="http://www.un.org/en/peacekeeping/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240648@mail.muni.cz" TargetMode="External"/><Relationship Id="rId9" Type="http://schemas.openxmlformats.org/officeDocument/2006/relationships/hyperlink" Target="mailto:skyfoerster@gmail.com" TargetMode="External"/><Relationship Id="rId10" Type="http://schemas.openxmlformats.org/officeDocument/2006/relationships/hyperlink" Target="http://www.un.org/en/sections/un-charter/un-charter-full-tex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1481</Words>
  <Characters>8447</Characters>
  <Application>Microsoft Macintosh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Schuyler Foerster</dc:creator>
  <cp:keywords/>
  <dc:description/>
  <cp:lastModifiedBy>Schuyler Foerster</cp:lastModifiedBy>
  <cp:revision>11</cp:revision>
  <dcterms:created xsi:type="dcterms:W3CDTF">2017-04-14T19:14:00Z</dcterms:created>
  <dcterms:modified xsi:type="dcterms:W3CDTF">2017-04-18T19:02:00Z</dcterms:modified>
</cp:coreProperties>
</file>